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AEC4D" w14:textId="6B2C9761" w:rsidR="004D5AAB" w:rsidRPr="00E5606B" w:rsidRDefault="009E5C2F" w:rsidP="004021AA">
      <w:pPr>
        <w:spacing w:before="240" w:after="100" w:afterAutospacing="1" w:line="480" w:lineRule="auto"/>
        <w:rPr>
          <w:rFonts w:cs="Times New Roman"/>
          <w:b/>
        </w:rPr>
      </w:pPr>
      <w:bookmarkStart w:id="0" w:name="_GoBack"/>
      <w:bookmarkEnd w:id="0"/>
      <w:r w:rsidRPr="00E5606B">
        <w:rPr>
          <w:rFonts w:cs="Times New Roman"/>
          <w:b/>
        </w:rPr>
        <w:t xml:space="preserve">Decentralising and integrating HIV services in community-based health systems: </w:t>
      </w:r>
      <w:r w:rsidR="00CE4D50" w:rsidRPr="00E5606B">
        <w:rPr>
          <w:rFonts w:cs="Times New Roman"/>
          <w:b/>
        </w:rPr>
        <w:t>A</w:t>
      </w:r>
      <w:r w:rsidRPr="00E5606B">
        <w:rPr>
          <w:rFonts w:cs="Times New Roman"/>
          <w:b/>
        </w:rPr>
        <w:t xml:space="preserve"> qualitative study</w:t>
      </w:r>
      <w:r w:rsidR="00E006FF" w:rsidRPr="00E5606B">
        <w:rPr>
          <w:rFonts w:cs="Times New Roman"/>
          <w:b/>
        </w:rPr>
        <w:t xml:space="preserve"> </w:t>
      </w:r>
      <w:r w:rsidR="00CE4D50" w:rsidRPr="00E5606B">
        <w:rPr>
          <w:rFonts w:cs="Times New Roman"/>
          <w:b/>
        </w:rPr>
        <w:t xml:space="preserve">of </w:t>
      </w:r>
      <w:r w:rsidR="00E006FF" w:rsidRPr="00E5606B">
        <w:rPr>
          <w:rFonts w:cs="Times New Roman"/>
          <w:b/>
        </w:rPr>
        <w:t>perceptions at macro, meso and micro levels of the health system</w:t>
      </w:r>
    </w:p>
    <w:p w14:paraId="3A181FD0" w14:textId="77777777" w:rsidR="00AD78C9" w:rsidRPr="00E5606B" w:rsidRDefault="00AD78C9" w:rsidP="00AD78C9">
      <w:pPr>
        <w:pStyle w:val="NoSpacing"/>
        <w:spacing w:before="240" w:after="100" w:afterAutospacing="1" w:line="480" w:lineRule="auto"/>
        <w:rPr>
          <w:rFonts w:asciiTheme="minorHAnsi" w:hAnsiTheme="minorHAnsi"/>
          <w:b/>
          <w:lang w:val="en-GB"/>
        </w:rPr>
      </w:pPr>
      <w:r w:rsidRPr="00E5606B">
        <w:rPr>
          <w:rFonts w:asciiTheme="minorHAnsi" w:hAnsiTheme="minorHAnsi"/>
          <w:b/>
          <w:lang w:val="en-GB"/>
        </w:rPr>
        <w:t>Authors:</w:t>
      </w:r>
    </w:p>
    <w:p w14:paraId="4A89403C" w14:textId="77777777" w:rsidR="00AD78C9" w:rsidRPr="00E5606B" w:rsidRDefault="00AD78C9" w:rsidP="00AD78C9">
      <w:pPr>
        <w:pStyle w:val="NoSpacing"/>
        <w:spacing w:before="240" w:after="100" w:afterAutospacing="1" w:line="480" w:lineRule="auto"/>
        <w:rPr>
          <w:rFonts w:asciiTheme="minorHAnsi" w:hAnsiTheme="minorHAnsi"/>
          <w:vertAlign w:val="superscript"/>
          <w:lang w:val="en-GB"/>
        </w:rPr>
      </w:pPr>
      <w:r w:rsidRPr="00E5606B">
        <w:rPr>
          <w:rFonts w:asciiTheme="minorHAnsi" w:hAnsiTheme="minorHAnsi"/>
          <w:lang w:val="en-GB"/>
        </w:rPr>
        <w:t xml:space="preserve">Lilian Otiso* </w:t>
      </w:r>
      <w:r w:rsidRPr="00E5606B">
        <w:rPr>
          <w:rFonts w:asciiTheme="minorHAnsi" w:hAnsiTheme="minorHAnsi"/>
          <w:vertAlign w:val="superscript"/>
          <w:lang w:val="en-GB"/>
        </w:rPr>
        <w:t>§1</w:t>
      </w:r>
      <w:r w:rsidRPr="00E5606B">
        <w:rPr>
          <w:rFonts w:asciiTheme="minorHAnsi" w:hAnsiTheme="minorHAnsi"/>
          <w:lang w:val="en-GB"/>
        </w:rPr>
        <w:t>;</w:t>
      </w:r>
      <w:r w:rsidRPr="00E5606B">
        <w:rPr>
          <w:rFonts w:asciiTheme="minorHAnsi" w:hAnsiTheme="minorHAnsi"/>
          <w:vertAlign w:val="superscript"/>
          <w:lang w:val="en-GB"/>
        </w:rPr>
        <w:t xml:space="preserve"> </w:t>
      </w:r>
      <w:r w:rsidRPr="00E5606B">
        <w:rPr>
          <w:rFonts w:asciiTheme="minorHAnsi" w:hAnsiTheme="minorHAnsi"/>
          <w:lang w:val="en-GB"/>
        </w:rPr>
        <w:t>Rosalind McCollum*</w:t>
      </w:r>
      <w:r w:rsidRPr="00E5606B">
        <w:rPr>
          <w:rFonts w:asciiTheme="minorHAnsi" w:hAnsiTheme="minorHAnsi"/>
          <w:vertAlign w:val="superscript"/>
          <w:lang w:val="en-GB"/>
        </w:rPr>
        <w:t xml:space="preserve"> 2</w:t>
      </w:r>
      <w:r w:rsidRPr="00E5606B">
        <w:rPr>
          <w:rFonts w:asciiTheme="minorHAnsi" w:hAnsiTheme="minorHAnsi"/>
          <w:lang w:val="en-GB"/>
        </w:rPr>
        <w:t>; Maryline Mireku</w:t>
      </w:r>
      <w:r w:rsidRPr="00E5606B">
        <w:rPr>
          <w:rFonts w:asciiTheme="minorHAnsi" w:hAnsiTheme="minorHAnsi"/>
          <w:vertAlign w:val="superscript"/>
          <w:lang w:val="en-GB"/>
        </w:rPr>
        <w:t>1</w:t>
      </w:r>
      <w:r w:rsidRPr="00E5606B">
        <w:rPr>
          <w:rFonts w:asciiTheme="minorHAnsi" w:hAnsiTheme="minorHAnsi"/>
          <w:lang w:val="en-GB"/>
        </w:rPr>
        <w:t>; Robinson Karuga</w:t>
      </w:r>
      <w:r w:rsidRPr="00E5606B">
        <w:rPr>
          <w:rFonts w:asciiTheme="minorHAnsi" w:hAnsiTheme="minorHAnsi"/>
          <w:vertAlign w:val="superscript"/>
          <w:lang w:val="en-GB"/>
        </w:rPr>
        <w:t xml:space="preserve"> 1</w:t>
      </w:r>
      <w:r w:rsidRPr="00E5606B">
        <w:rPr>
          <w:rFonts w:asciiTheme="minorHAnsi" w:hAnsiTheme="minorHAnsi"/>
          <w:lang w:val="en-GB"/>
        </w:rPr>
        <w:t xml:space="preserve">; Korrie de Koning* </w:t>
      </w:r>
      <w:r w:rsidRPr="00E5606B">
        <w:rPr>
          <w:rFonts w:asciiTheme="minorHAnsi" w:hAnsiTheme="minorHAnsi"/>
          <w:vertAlign w:val="superscript"/>
          <w:lang w:val="en-GB"/>
        </w:rPr>
        <w:t>3</w:t>
      </w:r>
      <w:r w:rsidRPr="00E5606B">
        <w:rPr>
          <w:rFonts w:asciiTheme="minorHAnsi" w:hAnsiTheme="minorHAnsi"/>
          <w:lang w:val="en-GB"/>
        </w:rPr>
        <w:t>; Miriam Taegtmeyer*</w:t>
      </w:r>
      <w:r w:rsidRPr="00E5606B">
        <w:rPr>
          <w:rFonts w:asciiTheme="minorHAnsi" w:hAnsiTheme="minorHAnsi"/>
          <w:vertAlign w:val="superscript"/>
          <w:lang w:val="en-GB"/>
        </w:rPr>
        <w:t xml:space="preserve"> 2</w:t>
      </w:r>
    </w:p>
    <w:p w14:paraId="0E721731" w14:textId="77777777" w:rsidR="00AD78C9" w:rsidRPr="00E5606B" w:rsidRDefault="00AD78C9" w:rsidP="00AD78C9">
      <w:pPr>
        <w:pStyle w:val="NoSpacing"/>
        <w:spacing w:before="240" w:after="100" w:afterAutospacing="1" w:line="480" w:lineRule="auto"/>
        <w:rPr>
          <w:rFonts w:asciiTheme="minorHAnsi" w:hAnsiTheme="minorHAnsi"/>
          <w:b/>
        </w:rPr>
      </w:pPr>
      <w:r w:rsidRPr="00E5606B">
        <w:rPr>
          <w:rFonts w:asciiTheme="minorHAnsi" w:hAnsiTheme="minorHAnsi"/>
          <w:b/>
        </w:rPr>
        <w:t>Affiliations:</w:t>
      </w:r>
    </w:p>
    <w:p w14:paraId="49F05AAA" w14:textId="77777777" w:rsidR="00AD78C9" w:rsidRPr="00E5606B" w:rsidRDefault="00AD78C9" w:rsidP="00AD78C9">
      <w:pPr>
        <w:pStyle w:val="NoSpacing"/>
        <w:numPr>
          <w:ilvl w:val="0"/>
          <w:numId w:val="1"/>
        </w:numPr>
        <w:spacing w:before="240" w:after="100" w:afterAutospacing="1" w:line="480" w:lineRule="auto"/>
        <w:rPr>
          <w:rFonts w:asciiTheme="minorHAnsi" w:hAnsiTheme="minorHAnsi"/>
        </w:rPr>
      </w:pPr>
      <w:r w:rsidRPr="00E5606B">
        <w:rPr>
          <w:rFonts w:asciiTheme="minorHAnsi" w:hAnsiTheme="minorHAnsi"/>
        </w:rPr>
        <w:t xml:space="preserve">LVCT Health,  Nairobi, Kenya </w:t>
      </w:r>
    </w:p>
    <w:p w14:paraId="24D2F783" w14:textId="77777777" w:rsidR="00AD78C9" w:rsidRPr="00E5606B" w:rsidRDefault="00AD78C9" w:rsidP="00AD78C9">
      <w:pPr>
        <w:pStyle w:val="NoSpacing"/>
        <w:numPr>
          <w:ilvl w:val="0"/>
          <w:numId w:val="1"/>
        </w:numPr>
        <w:spacing w:before="240" w:after="100" w:afterAutospacing="1" w:line="480" w:lineRule="auto"/>
        <w:rPr>
          <w:rFonts w:asciiTheme="minorHAnsi" w:hAnsiTheme="minorHAnsi"/>
          <w:lang w:val="en-GB"/>
        </w:rPr>
      </w:pPr>
      <w:r w:rsidRPr="00E5606B">
        <w:rPr>
          <w:rFonts w:asciiTheme="minorHAnsi" w:hAnsiTheme="minorHAnsi"/>
          <w:lang w:val="en-GB"/>
        </w:rPr>
        <w:t xml:space="preserve">Department of International Public Health, Liverpool School of Tropical Medicine, Pembroke Place, Liverpool, UK.  </w:t>
      </w:r>
    </w:p>
    <w:p w14:paraId="4C6E2891" w14:textId="77777777" w:rsidR="00AD78C9" w:rsidRPr="00E5606B" w:rsidRDefault="00AD78C9" w:rsidP="00AD78C9">
      <w:pPr>
        <w:pStyle w:val="NoSpacing"/>
        <w:numPr>
          <w:ilvl w:val="0"/>
          <w:numId w:val="1"/>
        </w:numPr>
        <w:spacing w:before="240" w:after="100" w:afterAutospacing="1" w:line="480" w:lineRule="auto"/>
        <w:rPr>
          <w:rFonts w:asciiTheme="minorHAnsi" w:hAnsiTheme="minorHAnsi"/>
          <w:lang w:val="en-GB"/>
        </w:rPr>
      </w:pPr>
      <w:r w:rsidRPr="00E5606B">
        <w:rPr>
          <w:rFonts w:asciiTheme="minorHAnsi" w:hAnsiTheme="minorHAnsi"/>
          <w:lang w:val="en-GB"/>
        </w:rPr>
        <w:t>Royal Tropical Institute, Amsterdam, the Netherlands</w:t>
      </w:r>
    </w:p>
    <w:p w14:paraId="3917238F" w14:textId="77777777" w:rsidR="00146528" w:rsidRPr="00E5606B" w:rsidRDefault="00D8527D" w:rsidP="004021AA">
      <w:pPr>
        <w:pStyle w:val="NoSpacing"/>
        <w:spacing w:before="240" w:after="100" w:afterAutospacing="1" w:line="480" w:lineRule="auto"/>
        <w:rPr>
          <w:rFonts w:asciiTheme="minorHAnsi" w:hAnsiTheme="minorHAnsi"/>
          <w:lang w:val="en-GB"/>
        </w:rPr>
      </w:pPr>
      <w:r w:rsidRPr="00E5606B">
        <w:rPr>
          <w:rFonts w:asciiTheme="minorHAnsi" w:eastAsia="Times New Roman" w:hAnsiTheme="minorHAnsi"/>
          <w:lang w:eastAsia="en-GB"/>
        </w:rPr>
        <w:t>§</w:t>
      </w:r>
      <w:r w:rsidR="00146528" w:rsidRPr="00E5606B">
        <w:rPr>
          <w:rFonts w:asciiTheme="minorHAnsi" w:hAnsiTheme="minorHAnsi"/>
          <w:b/>
          <w:lang w:val="en-GB"/>
        </w:rPr>
        <w:t>Corresponding author</w:t>
      </w:r>
      <w:r w:rsidR="00146528" w:rsidRPr="00E5606B">
        <w:rPr>
          <w:rFonts w:asciiTheme="minorHAnsi" w:hAnsiTheme="minorHAnsi"/>
          <w:lang w:val="en-GB"/>
        </w:rPr>
        <w:t>:</w:t>
      </w:r>
      <w:r w:rsidRPr="00E5606B">
        <w:rPr>
          <w:rFonts w:asciiTheme="minorHAnsi" w:hAnsiTheme="minorHAnsi"/>
          <w:lang w:val="en-GB"/>
        </w:rPr>
        <w:t xml:space="preserve"> </w:t>
      </w:r>
      <w:r w:rsidR="00146528" w:rsidRPr="00E5606B">
        <w:rPr>
          <w:rFonts w:asciiTheme="minorHAnsi" w:hAnsiTheme="minorHAnsi"/>
          <w:lang w:val="en-GB"/>
        </w:rPr>
        <w:t>Lilian Otiso, LVCT Health,</w:t>
      </w:r>
      <w:r w:rsidR="00EF3F02" w:rsidRPr="00E5606B">
        <w:rPr>
          <w:rFonts w:asciiTheme="minorHAnsi" w:hAnsiTheme="minorHAnsi"/>
          <w:lang w:val="en-GB"/>
        </w:rPr>
        <w:t xml:space="preserve"> </w:t>
      </w:r>
      <w:r w:rsidR="00146528" w:rsidRPr="00E5606B">
        <w:rPr>
          <w:rFonts w:asciiTheme="minorHAnsi" w:hAnsiTheme="minorHAnsi"/>
          <w:lang w:val="en-GB"/>
        </w:rPr>
        <w:t xml:space="preserve">P.O. Box 19835 -00202, Nairobi, Kenya. Tel: </w:t>
      </w:r>
      <w:r w:rsidR="00EF3F02" w:rsidRPr="00E5606B">
        <w:rPr>
          <w:rFonts w:asciiTheme="minorHAnsi" w:hAnsiTheme="minorHAnsi"/>
          <w:lang w:val="en-GB"/>
        </w:rPr>
        <w:t>+254 20 2633203</w:t>
      </w:r>
      <w:r w:rsidRPr="00E5606B">
        <w:rPr>
          <w:rFonts w:asciiTheme="minorHAnsi" w:hAnsiTheme="minorHAnsi"/>
          <w:lang w:val="en-GB"/>
        </w:rPr>
        <w:t xml:space="preserve"> Mobile +254722293139.  </w:t>
      </w:r>
      <w:r w:rsidR="00146528" w:rsidRPr="00E5606B">
        <w:rPr>
          <w:rFonts w:asciiTheme="minorHAnsi" w:hAnsiTheme="minorHAnsi"/>
          <w:lang w:val="en-GB"/>
        </w:rPr>
        <w:t xml:space="preserve">Email:  </w:t>
      </w:r>
      <w:hyperlink r:id="rId11" w:history="1">
        <w:r w:rsidR="00146528" w:rsidRPr="00E5606B">
          <w:rPr>
            <w:rStyle w:val="Hyperlink"/>
            <w:rFonts w:asciiTheme="minorHAnsi" w:hAnsiTheme="minorHAnsi"/>
            <w:u w:val="none"/>
            <w:lang w:val="en-GB"/>
          </w:rPr>
          <w:t>lotiso@lvcthealth.org</w:t>
        </w:r>
      </w:hyperlink>
      <w:hyperlink r:id="rId12" w:history="1"/>
      <w:r w:rsidR="00146528" w:rsidRPr="00E5606B">
        <w:rPr>
          <w:rFonts w:asciiTheme="minorHAnsi" w:hAnsiTheme="minorHAnsi"/>
          <w:lang w:val="en-GB"/>
        </w:rPr>
        <w:t xml:space="preserve"> </w:t>
      </w:r>
    </w:p>
    <w:p w14:paraId="47BBF978" w14:textId="77777777" w:rsidR="00D8527D" w:rsidRPr="00E5606B" w:rsidRDefault="00342D60" w:rsidP="004021AA">
      <w:pPr>
        <w:pStyle w:val="NoSpacing"/>
        <w:spacing w:before="240" w:after="100" w:afterAutospacing="1" w:line="480" w:lineRule="auto"/>
        <w:rPr>
          <w:rFonts w:asciiTheme="minorHAnsi" w:hAnsiTheme="minorHAnsi"/>
          <w:b/>
        </w:rPr>
      </w:pPr>
      <w:r w:rsidRPr="00E5606B">
        <w:rPr>
          <w:rFonts w:asciiTheme="minorHAnsi" w:hAnsiTheme="minorHAnsi"/>
          <w:b/>
        </w:rPr>
        <w:t>Email addresses</w:t>
      </w:r>
    </w:p>
    <w:p w14:paraId="115E463D" w14:textId="77777777" w:rsidR="003E36A3" w:rsidRPr="00E5606B" w:rsidRDefault="00342D60" w:rsidP="004021AA">
      <w:pPr>
        <w:pStyle w:val="NoSpacing"/>
        <w:spacing w:before="240" w:after="100" w:afterAutospacing="1" w:line="480" w:lineRule="auto"/>
        <w:rPr>
          <w:rFonts w:asciiTheme="minorHAnsi" w:hAnsiTheme="minorHAnsi"/>
          <w:lang w:val="en-GB"/>
        </w:rPr>
      </w:pPr>
      <w:r w:rsidRPr="00E5606B">
        <w:rPr>
          <w:rFonts w:asciiTheme="minorHAnsi" w:hAnsiTheme="minorHAnsi"/>
          <w:lang w:val="en-GB"/>
        </w:rPr>
        <w:t xml:space="preserve">LO </w:t>
      </w:r>
      <w:hyperlink r:id="rId13" w:history="1">
        <w:r w:rsidRPr="00E5606B">
          <w:rPr>
            <w:rStyle w:val="Hyperlink"/>
            <w:rFonts w:asciiTheme="minorHAnsi" w:hAnsiTheme="minorHAnsi"/>
            <w:u w:val="none"/>
            <w:lang w:val="en-GB"/>
          </w:rPr>
          <w:t>lotiso@lvcthealth.org</w:t>
        </w:r>
      </w:hyperlink>
      <w:r w:rsidRPr="00E5606B">
        <w:rPr>
          <w:rStyle w:val="Hyperlink"/>
          <w:rFonts w:asciiTheme="minorHAnsi" w:hAnsiTheme="minorHAnsi"/>
          <w:u w:val="none"/>
          <w:lang w:val="en-GB"/>
        </w:rPr>
        <w:t xml:space="preserve">; </w:t>
      </w:r>
      <w:r w:rsidRPr="00E5606B">
        <w:rPr>
          <w:rFonts w:asciiTheme="minorHAnsi" w:hAnsiTheme="minorHAnsi"/>
          <w:lang w:val="en-GB"/>
        </w:rPr>
        <w:t xml:space="preserve">RM </w:t>
      </w:r>
      <w:hyperlink r:id="rId14" w:history="1">
        <w:r w:rsidRPr="00E5606B">
          <w:rPr>
            <w:rStyle w:val="Hyperlink"/>
            <w:rFonts w:asciiTheme="minorHAnsi" w:hAnsiTheme="minorHAnsi"/>
            <w:u w:val="none"/>
            <w:lang w:val="en-GB"/>
          </w:rPr>
          <w:t>Rosalind.McCollum@liverpool.ac.uk</w:t>
        </w:r>
      </w:hyperlink>
      <w:r w:rsidRPr="00E5606B">
        <w:rPr>
          <w:rFonts w:asciiTheme="minorHAnsi" w:hAnsiTheme="minorHAnsi"/>
          <w:lang w:val="en-GB"/>
        </w:rPr>
        <w:t xml:space="preserve">;  MM  </w:t>
      </w:r>
      <w:hyperlink r:id="rId15" w:history="1">
        <w:r w:rsidRPr="00E5606B">
          <w:rPr>
            <w:rStyle w:val="Hyperlink"/>
            <w:rFonts w:asciiTheme="minorHAnsi" w:hAnsiTheme="minorHAnsi"/>
            <w:u w:val="none"/>
            <w:lang w:val="en-GB"/>
          </w:rPr>
          <w:t>mmireku@lvcthealth.org</w:t>
        </w:r>
      </w:hyperlink>
      <w:r w:rsidRPr="00E5606B">
        <w:rPr>
          <w:rFonts w:asciiTheme="minorHAnsi" w:hAnsiTheme="minorHAnsi"/>
          <w:lang w:val="en-GB"/>
        </w:rPr>
        <w:t xml:space="preserve">;  MK </w:t>
      </w:r>
      <w:hyperlink r:id="rId16" w:history="1">
        <w:r w:rsidRPr="00E5606B">
          <w:rPr>
            <w:rStyle w:val="Hyperlink"/>
            <w:rFonts w:asciiTheme="minorHAnsi" w:hAnsiTheme="minorHAnsi"/>
            <w:u w:val="none"/>
            <w:lang w:val="en-GB"/>
          </w:rPr>
          <w:t>mkiruki@lvcthealth.org</w:t>
        </w:r>
      </w:hyperlink>
      <w:r w:rsidRPr="00E5606B">
        <w:rPr>
          <w:rFonts w:asciiTheme="minorHAnsi" w:hAnsiTheme="minorHAnsi"/>
          <w:lang w:val="en-GB"/>
        </w:rPr>
        <w:t xml:space="preserve">;  RK </w:t>
      </w:r>
      <w:hyperlink r:id="rId17" w:history="1">
        <w:r w:rsidRPr="00E5606B">
          <w:rPr>
            <w:rStyle w:val="Hyperlink"/>
            <w:rFonts w:asciiTheme="minorHAnsi" w:hAnsiTheme="minorHAnsi"/>
            <w:u w:val="none"/>
            <w:lang w:val="en-GB"/>
          </w:rPr>
          <w:t>rkaruga@lvcthealth.org</w:t>
        </w:r>
      </w:hyperlink>
      <w:r w:rsidRPr="00E5606B">
        <w:rPr>
          <w:rFonts w:asciiTheme="minorHAnsi" w:hAnsiTheme="minorHAnsi"/>
          <w:lang w:val="en-GB"/>
        </w:rPr>
        <w:t xml:space="preserve">;  </w:t>
      </w:r>
      <w:r w:rsidR="002264EF" w:rsidRPr="00E5606B">
        <w:rPr>
          <w:rFonts w:asciiTheme="minorHAnsi" w:hAnsiTheme="minorHAnsi"/>
          <w:lang w:val="en-GB"/>
        </w:rPr>
        <w:t xml:space="preserve">KK </w:t>
      </w:r>
      <w:hyperlink r:id="rId18" w:history="1">
        <w:r w:rsidR="002264EF" w:rsidRPr="00E5606B">
          <w:rPr>
            <w:rStyle w:val="Hyperlink"/>
            <w:rFonts w:asciiTheme="minorHAnsi" w:hAnsiTheme="minorHAnsi"/>
            <w:u w:val="none"/>
            <w:lang w:val="en-GB"/>
          </w:rPr>
          <w:t>k.d.koning@kit.nl</w:t>
        </w:r>
      </w:hyperlink>
      <w:r w:rsidR="002264EF" w:rsidRPr="00E5606B">
        <w:rPr>
          <w:rFonts w:asciiTheme="minorHAnsi" w:hAnsiTheme="minorHAnsi"/>
          <w:lang w:val="en-GB"/>
        </w:rPr>
        <w:t xml:space="preserve">; </w:t>
      </w:r>
      <w:r w:rsidRPr="00E5606B">
        <w:rPr>
          <w:rFonts w:asciiTheme="minorHAnsi" w:hAnsiTheme="minorHAnsi"/>
          <w:lang w:val="en-GB"/>
        </w:rPr>
        <w:t xml:space="preserve">MT </w:t>
      </w:r>
      <w:hyperlink r:id="rId19" w:history="1">
        <w:r w:rsidRPr="00E5606B">
          <w:rPr>
            <w:rStyle w:val="Hyperlink"/>
            <w:rFonts w:asciiTheme="minorHAnsi" w:hAnsiTheme="minorHAnsi"/>
            <w:u w:val="none"/>
            <w:lang w:val="en-GB"/>
          </w:rPr>
          <w:t>Miriam.Taegtmeyer@lstmed.ac.uk</w:t>
        </w:r>
      </w:hyperlink>
      <w:r w:rsidRPr="00E5606B">
        <w:rPr>
          <w:rFonts w:asciiTheme="minorHAnsi" w:hAnsiTheme="minorHAnsi"/>
          <w:lang w:val="en-GB"/>
        </w:rPr>
        <w:t xml:space="preserve"> </w:t>
      </w:r>
      <w:r w:rsidR="00B8553A" w:rsidRPr="00E5606B">
        <w:rPr>
          <w:rFonts w:asciiTheme="minorHAnsi" w:hAnsiTheme="minorHAnsi"/>
          <w:lang w:val="en-GB"/>
        </w:rPr>
        <w:t xml:space="preserve">; </w:t>
      </w:r>
    </w:p>
    <w:p w14:paraId="68B95D3C" w14:textId="77777777" w:rsidR="00685F14" w:rsidRPr="00E5606B" w:rsidRDefault="003E36A3" w:rsidP="004021AA">
      <w:pPr>
        <w:pStyle w:val="NoSpacing"/>
        <w:spacing w:before="240" w:after="100" w:afterAutospacing="1" w:line="480" w:lineRule="auto"/>
        <w:rPr>
          <w:rFonts w:asciiTheme="minorHAnsi" w:hAnsiTheme="minorHAnsi"/>
          <w:b/>
        </w:rPr>
      </w:pPr>
      <w:r w:rsidRPr="00E5606B">
        <w:rPr>
          <w:rFonts w:asciiTheme="minorHAnsi" w:hAnsiTheme="minorHAnsi"/>
          <w:b/>
        </w:rPr>
        <w:t>Key words</w:t>
      </w:r>
      <w:r w:rsidRPr="00E5606B">
        <w:rPr>
          <w:rFonts w:asciiTheme="minorHAnsi" w:hAnsiTheme="minorHAnsi"/>
        </w:rPr>
        <w:t xml:space="preserve"> - Community Health Worker; HIV; </w:t>
      </w:r>
      <w:r w:rsidR="00E7627C" w:rsidRPr="00E5606B">
        <w:rPr>
          <w:rFonts w:asciiTheme="minorHAnsi" w:hAnsiTheme="minorHAnsi"/>
        </w:rPr>
        <w:t>HIV testing and counselling</w:t>
      </w:r>
      <w:r w:rsidRPr="00E5606B">
        <w:rPr>
          <w:rFonts w:asciiTheme="minorHAnsi" w:hAnsiTheme="minorHAnsi"/>
        </w:rPr>
        <w:t>; Kenya</w:t>
      </w:r>
      <w:r w:rsidR="005733AC" w:rsidRPr="00E5606B">
        <w:rPr>
          <w:rFonts w:asciiTheme="minorHAnsi" w:hAnsiTheme="minorHAnsi"/>
        </w:rPr>
        <w:t>; integration</w:t>
      </w:r>
      <w:r w:rsidRPr="00E5606B">
        <w:rPr>
          <w:rFonts w:asciiTheme="minorHAnsi" w:hAnsiTheme="minorHAnsi"/>
          <w:b/>
        </w:rPr>
        <w:t xml:space="preserve"> </w:t>
      </w:r>
    </w:p>
    <w:p w14:paraId="2A3AC727" w14:textId="77777777" w:rsidR="0033105C" w:rsidRPr="00E5606B" w:rsidRDefault="00685F14" w:rsidP="004021AA">
      <w:pPr>
        <w:pStyle w:val="NoSpacing"/>
        <w:spacing w:before="240" w:after="100" w:afterAutospacing="1" w:line="480" w:lineRule="auto"/>
        <w:rPr>
          <w:rFonts w:asciiTheme="minorHAnsi" w:hAnsiTheme="minorHAnsi"/>
          <w:vertAlign w:val="superscript"/>
          <w:lang w:val="en-GB"/>
        </w:rPr>
      </w:pPr>
      <w:r w:rsidRPr="00E5606B">
        <w:rPr>
          <w:rFonts w:asciiTheme="minorHAnsi" w:hAnsiTheme="minorHAnsi"/>
          <w:b/>
        </w:rPr>
        <w:t xml:space="preserve">Word Count: </w:t>
      </w:r>
      <w:r w:rsidRPr="00E5606B">
        <w:rPr>
          <w:rFonts w:asciiTheme="minorHAnsi" w:hAnsiTheme="minorHAnsi"/>
        </w:rPr>
        <w:t>4684</w:t>
      </w:r>
      <w:r w:rsidR="0033105C" w:rsidRPr="00E5606B">
        <w:rPr>
          <w:rFonts w:asciiTheme="minorHAnsi" w:hAnsiTheme="minorHAnsi"/>
          <w:b/>
        </w:rPr>
        <w:br w:type="page"/>
      </w:r>
    </w:p>
    <w:p w14:paraId="2BF6DC6A" w14:textId="28B8450C" w:rsidR="00CC50A2" w:rsidRPr="00E5606B" w:rsidRDefault="005954F4" w:rsidP="004021AA">
      <w:pPr>
        <w:spacing w:before="240" w:after="100" w:afterAutospacing="1" w:line="480" w:lineRule="auto"/>
        <w:rPr>
          <w:rFonts w:cs="Times New Roman"/>
          <w:b/>
        </w:rPr>
      </w:pPr>
      <w:r w:rsidRPr="00E5606B">
        <w:rPr>
          <w:rFonts w:cs="Times New Roman"/>
          <w:b/>
        </w:rPr>
        <w:lastRenderedPageBreak/>
        <w:t>ABSTRACT</w:t>
      </w:r>
    </w:p>
    <w:p w14:paraId="38729FA8" w14:textId="77777777" w:rsidR="00F3333C" w:rsidRPr="00E5606B" w:rsidRDefault="00F3333C" w:rsidP="007006D5">
      <w:pPr>
        <w:tabs>
          <w:tab w:val="left" w:pos="3099"/>
        </w:tabs>
        <w:spacing w:before="240" w:after="100" w:afterAutospacing="1" w:line="480" w:lineRule="auto"/>
        <w:rPr>
          <w:rFonts w:cs="Times New Roman"/>
          <w:b/>
        </w:rPr>
      </w:pPr>
      <w:r w:rsidRPr="00E5606B">
        <w:rPr>
          <w:rFonts w:cs="Times New Roman"/>
          <w:b/>
        </w:rPr>
        <w:t>Introduction</w:t>
      </w:r>
      <w:r w:rsidR="00080A17" w:rsidRPr="00E5606B">
        <w:rPr>
          <w:rFonts w:cs="Times New Roman"/>
          <w:b/>
        </w:rPr>
        <w:tab/>
      </w:r>
    </w:p>
    <w:p w14:paraId="2063BF02" w14:textId="3F049AC8" w:rsidR="006A3E26" w:rsidRPr="00E5606B" w:rsidRDefault="006F6B9C" w:rsidP="006A3E26">
      <w:pPr>
        <w:spacing w:before="240" w:after="100" w:afterAutospacing="1" w:line="480" w:lineRule="auto"/>
        <w:rPr>
          <w:rFonts w:cs="Times New Roman"/>
          <w:b/>
        </w:rPr>
      </w:pPr>
      <w:r w:rsidRPr="00E5606B">
        <w:t xml:space="preserve">HIV services at </w:t>
      </w:r>
      <w:r w:rsidR="00CE4D50" w:rsidRPr="00E5606B">
        <w:t xml:space="preserve">the </w:t>
      </w:r>
      <w:r w:rsidRPr="00E5606B">
        <w:t>community level in Kenya are currently delivered largely through vertical programmes</w:t>
      </w:r>
      <w:r w:rsidR="00D319E5" w:rsidRPr="00E5606B">
        <w:t xml:space="preserve">. The funding </w:t>
      </w:r>
      <w:r w:rsidRPr="00E5606B">
        <w:t xml:space="preserve">for these </w:t>
      </w:r>
      <w:r w:rsidR="00D319E5" w:rsidRPr="00E5606B">
        <w:t xml:space="preserve">programmes </w:t>
      </w:r>
      <w:r w:rsidRPr="00E5606B">
        <w:t xml:space="preserve">is declining at the same time as </w:t>
      </w:r>
      <w:r w:rsidR="00D319E5" w:rsidRPr="00E5606B">
        <w:t>the tasks of delivering HIV services</w:t>
      </w:r>
      <w:r w:rsidRPr="00E5606B">
        <w:t xml:space="preserve"> are </w:t>
      </w:r>
      <w:r w:rsidR="000A4514" w:rsidRPr="00E5606B">
        <w:t xml:space="preserve">being </w:t>
      </w:r>
      <w:r w:rsidRPr="00E5606B">
        <w:t>shifted to the community.</w:t>
      </w:r>
      <w:r w:rsidRPr="00E5606B">
        <w:rPr>
          <w:rFonts w:cs="Times New Roman"/>
        </w:rPr>
        <w:t xml:space="preserve"> </w:t>
      </w:r>
      <w:r w:rsidR="00D319E5" w:rsidRPr="00E5606B">
        <w:rPr>
          <w:rFonts w:cs="Times New Roman"/>
        </w:rPr>
        <w:t>While i</w:t>
      </w:r>
      <w:r w:rsidR="00A0302F" w:rsidRPr="00E5606B">
        <w:rPr>
          <w:rFonts w:cs="Times New Roman"/>
        </w:rPr>
        <w:t>ntegr</w:t>
      </w:r>
      <w:r w:rsidR="00CE4D50" w:rsidRPr="00E5606B">
        <w:rPr>
          <w:rFonts w:cs="Times New Roman"/>
        </w:rPr>
        <w:t>ating</w:t>
      </w:r>
      <w:r w:rsidR="00F3333C" w:rsidRPr="00E5606B">
        <w:rPr>
          <w:rFonts w:cs="Times New Roman"/>
        </w:rPr>
        <w:t xml:space="preserve"> HIV into </w:t>
      </w:r>
      <w:r w:rsidRPr="00E5606B">
        <w:rPr>
          <w:rFonts w:cs="Times New Roman"/>
        </w:rPr>
        <w:t xml:space="preserve">existing </w:t>
      </w:r>
      <w:r w:rsidR="00D86B54" w:rsidRPr="00E5606B">
        <w:rPr>
          <w:rFonts w:cs="Times New Roman"/>
        </w:rPr>
        <w:t>community</w:t>
      </w:r>
      <w:r w:rsidR="00F3333C" w:rsidRPr="00E5606B">
        <w:rPr>
          <w:rFonts w:cs="Times New Roman"/>
        </w:rPr>
        <w:t xml:space="preserve"> health services </w:t>
      </w:r>
      <w:r w:rsidR="00111EEC" w:rsidRPr="00E5606B">
        <w:rPr>
          <w:rFonts w:cs="Times New Roman"/>
        </w:rPr>
        <w:t>creates a platform for increasing coverage, normalising HIV and</w:t>
      </w:r>
      <w:r w:rsidR="00B025A6" w:rsidRPr="00E5606B">
        <w:rPr>
          <w:rFonts w:cs="Times New Roman"/>
        </w:rPr>
        <w:t xml:space="preserve"> </w:t>
      </w:r>
      <w:r w:rsidR="000A4514" w:rsidRPr="00E5606B">
        <w:rPr>
          <w:rFonts w:cs="Times New Roman"/>
        </w:rPr>
        <w:t xml:space="preserve">making </w:t>
      </w:r>
      <w:r w:rsidR="00D86B54" w:rsidRPr="00E5606B">
        <w:rPr>
          <w:rFonts w:cs="Times New Roman"/>
        </w:rPr>
        <w:t xml:space="preserve"> services </w:t>
      </w:r>
      <w:r w:rsidR="000A4514" w:rsidRPr="00E5606B">
        <w:rPr>
          <w:rFonts w:cs="Times New Roman"/>
        </w:rPr>
        <w:t xml:space="preserve">more sustainable </w:t>
      </w:r>
      <w:r w:rsidR="00D86B54" w:rsidRPr="00E5606B">
        <w:rPr>
          <w:rFonts w:cs="Times New Roman"/>
        </w:rPr>
        <w:t>in high</w:t>
      </w:r>
      <w:r w:rsidR="00CE4D50" w:rsidRPr="00E5606B">
        <w:rPr>
          <w:rFonts w:cs="Times New Roman"/>
        </w:rPr>
        <w:t>-</w:t>
      </w:r>
      <w:r w:rsidR="00D86B54" w:rsidRPr="00E5606B">
        <w:rPr>
          <w:rFonts w:cs="Times New Roman"/>
        </w:rPr>
        <w:t>prevalence settings</w:t>
      </w:r>
      <w:r w:rsidR="00D319E5" w:rsidRPr="00E5606B">
        <w:rPr>
          <w:rFonts w:cs="Times New Roman"/>
        </w:rPr>
        <w:t>, l</w:t>
      </w:r>
      <w:r w:rsidR="000F4AC6" w:rsidRPr="00E5606B">
        <w:rPr>
          <w:rFonts w:cs="Times New Roman"/>
        </w:rPr>
        <w:t xml:space="preserve">ittle </w:t>
      </w:r>
      <w:r w:rsidR="00D86B54" w:rsidRPr="00E5606B">
        <w:rPr>
          <w:rFonts w:cs="Times New Roman"/>
        </w:rPr>
        <w:t>is known</w:t>
      </w:r>
      <w:r w:rsidR="00D319E5" w:rsidRPr="00E5606B">
        <w:rPr>
          <w:rFonts w:cs="Times New Roman"/>
        </w:rPr>
        <w:t xml:space="preserve"> </w:t>
      </w:r>
      <w:r w:rsidR="000A4514" w:rsidRPr="00E5606B">
        <w:rPr>
          <w:rFonts w:cs="Times New Roman"/>
        </w:rPr>
        <w:t>about the feasibility of moving t</w:t>
      </w:r>
      <w:r w:rsidR="00D319E5" w:rsidRPr="00E5606B">
        <w:rPr>
          <w:rFonts w:cs="Times New Roman"/>
        </w:rPr>
        <w:t>o a more integrated approach or about</w:t>
      </w:r>
      <w:r w:rsidR="000A4514" w:rsidRPr="00E5606B">
        <w:rPr>
          <w:rFonts w:cs="Times New Roman"/>
        </w:rPr>
        <w:t xml:space="preserve"> how acceptable such a move would be to the affected parties.</w:t>
      </w:r>
      <w:r w:rsidR="00F3333C" w:rsidRPr="00E5606B">
        <w:rPr>
          <w:rFonts w:cs="Times New Roman"/>
        </w:rPr>
        <w:t xml:space="preserve"> </w:t>
      </w:r>
    </w:p>
    <w:p w14:paraId="2DA37470" w14:textId="77777777" w:rsidR="00F3333C" w:rsidRPr="00E5606B" w:rsidRDefault="00F3333C" w:rsidP="004021AA">
      <w:pPr>
        <w:spacing w:before="240" w:after="100" w:afterAutospacing="1" w:line="480" w:lineRule="auto"/>
        <w:rPr>
          <w:rFonts w:cs="Times New Roman"/>
          <w:b/>
        </w:rPr>
      </w:pPr>
      <w:r w:rsidRPr="00E5606B">
        <w:rPr>
          <w:rFonts w:cs="Times New Roman"/>
          <w:b/>
        </w:rPr>
        <w:t>Methods</w:t>
      </w:r>
    </w:p>
    <w:p w14:paraId="72B6B5D1" w14:textId="6EBEAB55" w:rsidR="00F3333C" w:rsidRPr="00E5606B" w:rsidRDefault="00DD1714" w:rsidP="004021AA">
      <w:pPr>
        <w:spacing w:before="240" w:after="100" w:afterAutospacing="1" w:line="480" w:lineRule="auto"/>
        <w:rPr>
          <w:rFonts w:cs="Times New Roman"/>
        </w:rPr>
      </w:pPr>
      <w:r w:rsidRPr="00E5606B">
        <w:rPr>
          <w:rFonts w:cs="Times New Roman"/>
        </w:rPr>
        <w:t xml:space="preserve">We </w:t>
      </w:r>
      <w:r w:rsidR="00D86B54" w:rsidRPr="00E5606B">
        <w:rPr>
          <w:rFonts w:cs="Times New Roman"/>
        </w:rPr>
        <w:t xml:space="preserve">used qualitative methods to </w:t>
      </w:r>
      <w:r w:rsidRPr="00E5606B">
        <w:rPr>
          <w:rFonts w:cs="Times New Roman"/>
        </w:rPr>
        <w:t xml:space="preserve">explore perceptions of </w:t>
      </w:r>
      <w:r w:rsidR="00CE4D50" w:rsidRPr="00E5606B">
        <w:rPr>
          <w:rFonts w:cs="Times New Roman"/>
        </w:rPr>
        <w:t>integrating</w:t>
      </w:r>
      <w:r w:rsidRPr="00E5606B">
        <w:rPr>
          <w:rFonts w:cs="Times New Roman"/>
        </w:rPr>
        <w:t xml:space="preserve"> HIV services</w:t>
      </w:r>
      <w:r w:rsidR="00D86B54" w:rsidRPr="00E5606B">
        <w:rPr>
          <w:rFonts w:cs="Times New Roman"/>
        </w:rPr>
        <w:t xml:space="preserve"> in two counties in Kenya, interviewing </w:t>
      </w:r>
      <w:r w:rsidR="00D93B94" w:rsidRPr="00E5606B">
        <w:rPr>
          <w:rFonts w:cs="Times New Roman"/>
        </w:rPr>
        <w:t>national and county</w:t>
      </w:r>
      <w:r w:rsidRPr="00E5606B">
        <w:rPr>
          <w:rFonts w:cs="Times New Roman"/>
        </w:rPr>
        <w:t xml:space="preserve"> </w:t>
      </w:r>
      <w:r w:rsidR="006A55F0" w:rsidRPr="00E5606B">
        <w:rPr>
          <w:rFonts w:cs="Times New Roman"/>
        </w:rPr>
        <w:t>policymaker</w:t>
      </w:r>
      <w:r w:rsidR="00D93B94" w:rsidRPr="00E5606B">
        <w:rPr>
          <w:rFonts w:cs="Times New Roman"/>
        </w:rPr>
        <w:t>s, county-level implementers</w:t>
      </w:r>
      <w:r w:rsidR="00430B92" w:rsidRPr="00E5606B">
        <w:rPr>
          <w:rFonts w:cs="Times New Roman"/>
        </w:rPr>
        <w:t xml:space="preserve"> and community</w:t>
      </w:r>
      <w:r w:rsidR="00CE4D50" w:rsidRPr="00E5606B">
        <w:rPr>
          <w:rFonts w:cs="Times New Roman"/>
        </w:rPr>
        <w:t>-</w:t>
      </w:r>
      <w:r w:rsidRPr="00E5606B">
        <w:rPr>
          <w:rFonts w:cs="Times New Roman"/>
        </w:rPr>
        <w:t xml:space="preserve"> </w:t>
      </w:r>
      <w:r w:rsidR="009D2AA5" w:rsidRPr="00E5606B">
        <w:rPr>
          <w:rFonts w:cs="Times New Roman"/>
        </w:rPr>
        <w:t>level actors</w:t>
      </w:r>
      <w:r w:rsidRPr="00E5606B">
        <w:rPr>
          <w:rFonts w:cs="Times New Roman"/>
        </w:rPr>
        <w:t xml:space="preserve">. </w:t>
      </w:r>
      <w:r w:rsidR="00F3333C" w:rsidRPr="00E5606B">
        <w:rPr>
          <w:rFonts w:cs="Times New Roman"/>
        </w:rPr>
        <w:t xml:space="preserve"> Data </w:t>
      </w:r>
      <w:r w:rsidR="00B025A6" w:rsidRPr="00E5606B">
        <w:rPr>
          <w:rFonts w:cs="Times New Roman"/>
        </w:rPr>
        <w:t xml:space="preserve">were </w:t>
      </w:r>
      <w:r w:rsidR="00F3333C" w:rsidRPr="00E5606B">
        <w:rPr>
          <w:rFonts w:cs="Times New Roman"/>
        </w:rPr>
        <w:t>recorded</w:t>
      </w:r>
      <w:r w:rsidR="00782DD7" w:rsidRPr="00E5606B">
        <w:rPr>
          <w:rFonts w:cs="Times New Roman"/>
        </w:rPr>
        <w:t xml:space="preserve"> digitally</w:t>
      </w:r>
      <w:r w:rsidR="00F3333C" w:rsidRPr="00E5606B">
        <w:rPr>
          <w:rFonts w:cs="Times New Roman"/>
        </w:rPr>
        <w:t xml:space="preserve">, translated, transcribed and coded in </w:t>
      </w:r>
      <w:r w:rsidR="003019E0" w:rsidRPr="00E5606B">
        <w:rPr>
          <w:rFonts w:cs="Times New Roman"/>
        </w:rPr>
        <w:t xml:space="preserve">NVivo10 </w:t>
      </w:r>
      <w:r w:rsidR="00F3333C" w:rsidRPr="00E5606B">
        <w:rPr>
          <w:rFonts w:cs="Times New Roman"/>
        </w:rPr>
        <w:t xml:space="preserve">prior to </w:t>
      </w:r>
      <w:r w:rsidR="00B250BA" w:rsidRPr="00E5606B">
        <w:rPr>
          <w:rFonts w:cs="Times New Roman"/>
        </w:rPr>
        <w:t xml:space="preserve">a </w:t>
      </w:r>
      <w:r w:rsidR="00F3333C" w:rsidRPr="00E5606B">
        <w:rPr>
          <w:rFonts w:cs="Times New Roman"/>
        </w:rPr>
        <w:t xml:space="preserve">framework analysis.  </w:t>
      </w:r>
    </w:p>
    <w:p w14:paraId="6669F78D" w14:textId="77777777" w:rsidR="00F3333C" w:rsidRPr="00E5606B" w:rsidRDefault="00F3333C" w:rsidP="004021AA">
      <w:pPr>
        <w:spacing w:before="240" w:after="100" w:afterAutospacing="1" w:line="480" w:lineRule="auto"/>
        <w:rPr>
          <w:rFonts w:cs="Times New Roman"/>
          <w:b/>
        </w:rPr>
      </w:pPr>
      <w:r w:rsidRPr="00E5606B">
        <w:rPr>
          <w:rFonts w:cs="Times New Roman"/>
          <w:b/>
        </w:rPr>
        <w:t>Results</w:t>
      </w:r>
    </w:p>
    <w:p w14:paraId="0A4ADA55" w14:textId="335DB4EB" w:rsidR="00F3333C" w:rsidRPr="00E5606B" w:rsidRDefault="00E7627C" w:rsidP="004021AA">
      <w:pPr>
        <w:pStyle w:val="CommentText"/>
        <w:spacing w:before="240" w:after="100" w:afterAutospacing="1" w:line="480" w:lineRule="auto"/>
        <w:rPr>
          <w:rFonts w:cs="Times New Roman"/>
          <w:sz w:val="22"/>
          <w:szCs w:val="22"/>
        </w:rPr>
      </w:pPr>
      <w:r w:rsidRPr="00E5606B">
        <w:rPr>
          <w:rFonts w:cs="Times New Roman"/>
          <w:sz w:val="22"/>
          <w:szCs w:val="22"/>
        </w:rPr>
        <w:t>We found</w:t>
      </w:r>
      <w:r w:rsidR="004D5AAB" w:rsidRPr="00E5606B">
        <w:rPr>
          <w:rFonts w:cs="Times New Roman"/>
          <w:sz w:val="22"/>
          <w:szCs w:val="22"/>
        </w:rPr>
        <w:t xml:space="preserve"> that a</w:t>
      </w:r>
      <w:r w:rsidR="00830D31" w:rsidRPr="00E5606B">
        <w:rPr>
          <w:rFonts w:cs="Times New Roman"/>
          <w:sz w:val="22"/>
          <w:szCs w:val="22"/>
        </w:rPr>
        <w:t xml:space="preserve"> range of </w:t>
      </w:r>
      <w:r w:rsidR="00C15A1C" w:rsidRPr="00E5606B">
        <w:rPr>
          <w:rFonts w:cs="Times New Roman"/>
          <w:sz w:val="22"/>
          <w:szCs w:val="22"/>
        </w:rPr>
        <w:t>HIV</w:t>
      </w:r>
      <w:r w:rsidR="00CE4D50" w:rsidRPr="00E5606B">
        <w:rPr>
          <w:rFonts w:cs="Times New Roman"/>
          <w:sz w:val="22"/>
          <w:szCs w:val="22"/>
        </w:rPr>
        <w:t>-</w:t>
      </w:r>
      <w:r w:rsidR="00C15A1C" w:rsidRPr="00E5606B">
        <w:rPr>
          <w:rFonts w:cs="Times New Roman"/>
          <w:sz w:val="22"/>
          <w:szCs w:val="22"/>
        </w:rPr>
        <w:t xml:space="preserve">related </w:t>
      </w:r>
      <w:r w:rsidR="00830D31" w:rsidRPr="00E5606B">
        <w:rPr>
          <w:rFonts w:cs="Times New Roman"/>
          <w:sz w:val="22"/>
          <w:szCs w:val="22"/>
        </w:rPr>
        <w:t xml:space="preserve">roles </w:t>
      </w:r>
      <w:r w:rsidRPr="00E5606B">
        <w:rPr>
          <w:rFonts w:cs="Times New Roman"/>
          <w:sz w:val="22"/>
          <w:szCs w:val="22"/>
        </w:rPr>
        <w:t xml:space="preserve">such as counselling, testing, linkage, adherence support and home-based care </w:t>
      </w:r>
      <w:r w:rsidR="00830D31" w:rsidRPr="00E5606B">
        <w:rPr>
          <w:rFonts w:cs="Times New Roman"/>
          <w:sz w:val="22"/>
          <w:szCs w:val="22"/>
        </w:rPr>
        <w:t xml:space="preserve">were already being performed </w:t>
      </w:r>
      <w:r w:rsidR="004D5AAB" w:rsidRPr="00E5606B">
        <w:rPr>
          <w:rFonts w:cs="Times New Roman"/>
          <w:sz w:val="22"/>
          <w:szCs w:val="22"/>
        </w:rPr>
        <w:t xml:space="preserve">in the </w:t>
      </w:r>
      <w:r w:rsidR="00C15A1C" w:rsidRPr="00E5606B">
        <w:rPr>
          <w:rFonts w:cs="Times New Roman"/>
          <w:sz w:val="22"/>
          <w:szCs w:val="22"/>
        </w:rPr>
        <w:t xml:space="preserve">community </w:t>
      </w:r>
      <w:r w:rsidR="00D93B94" w:rsidRPr="00E5606B">
        <w:rPr>
          <w:rFonts w:cs="Times New Roman"/>
          <w:sz w:val="22"/>
          <w:szCs w:val="22"/>
        </w:rPr>
        <w:t>in an ad hoc manner</w:t>
      </w:r>
      <w:r w:rsidR="00C15A1C" w:rsidRPr="00E5606B">
        <w:rPr>
          <w:rFonts w:cs="Times New Roman"/>
          <w:sz w:val="22"/>
          <w:szCs w:val="22"/>
        </w:rPr>
        <w:t xml:space="preserve">.  </w:t>
      </w:r>
      <w:r w:rsidR="00CE4D50" w:rsidRPr="00E5606B">
        <w:rPr>
          <w:rFonts w:cs="Times New Roman"/>
          <w:sz w:val="22"/>
          <w:szCs w:val="22"/>
        </w:rPr>
        <w:t>But r</w:t>
      </w:r>
      <w:r w:rsidR="00524B74" w:rsidRPr="00E5606B">
        <w:rPr>
          <w:rFonts w:cs="Times New Roman"/>
          <w:sz w:val="22"/>
          <w:szCs w:val="22"/>
        </w:rPr>
        <w:t xml:space="preserve">espondents expressed a desire </w:t>
      </w:r>
      <w:r w:rsidR="00704AD0" w:rsidRPr="00E5606B">
        <w:rPr>
          <w:rFonts w:cs="Times New Roman"/>
          <w:sz w:val="22"/>
          <w:szCs w:val="22"/>
        </w:rPr>
        <w:t xml:space="preserve">for </w:t>
      </w:r>
      <w:r w:rsidR="00830D31" w:rsidRPr="00E5606B">
        <w:rPr>
          <w:rFonts w:cs="Times New Roman"/>
          <w:sz w:val="22"/>
          <w:szCs w:val="22"/>
        </w:rPr>
        <w:t xml:space="preserve">a </w:t>
      </w:r>
      <w:r w:rsidR="00D93B94" w:rsidRPr="00E5606B">
        <w:rPr>
          <w:rFonts w:cs="Times New Roman"/>
          <w:sz w:val="22"/>
          <w:szCs w:val="22"/>
        </w:rPr>
        <w:t xml:space="preserve">more </w:t>
      </w:r>
      <w:r w:rsidR="00830D31" w:rsidRPr="00E5606B">
        <w:rPr>
          <w:rFonts w:cs="Times New Roman"/>
          <w:sz w:val="22"/>
          <w:szCs w:val="22"/>
        </w:rPr>
        <w:t xml:space="preserve">coordinated approach and </w:t>
      </w:r>
      <w:r w:rsidR="00CE4D50" w:rsidRPr="00E5606B">
        <w:rPr>
          <w:rFonts w:cs="Times New Roman"/>
          <w:sz w:val="22"/>
          <w:szCs w:val="22"/>
        </w:rPr>
        <w:t>for</w:t>
      </w:r>
      <w:r w:rsidR="000C1BB7" w:rsidRPr="00E5606B">
        <w:rPr>
          <w:rFonts w:cs="Times New Roman"/>
          <w:sz w:val="22"/>
          <w:szCs w:val="22"/>
        </w:rPr>
        <w:t xml:space="preserve"> decentralising</w:t>
      </w:r>
      <w:r w:rsidR="00CE4D50" w:rsidRPr="00E5606B">
        <w:rPr>
          <w:rFonts w:cs="Times New Roman"/>
          <w:sz w:val="22"/>
          <w:szCs w:val="22"/>
        </w:rPr>
        <w:t xml:space="preserve"> </w:t>
      </w:r>
      <w:r w:rsidR="000C1BB7" w:rsidRPr="00E5606B">
        <w:rPr>
          <w:rFonts w:cs="Times New Roman"/>
          <w:sz w:val="22"/>
          <w:szCs w:val="22"/>
        </w:rPr>
        <w:t xml:space="preserve">the </w:t>
      </w:r>
      <w:r w:rsidR="00704AD0" w:rsidRPr="00E5606B">
        <w:rPr>
          <w:rFonts w:cs="Times New Roman"/>
          <w:sz w:val="22"/>
          <w:szCs w:val="22"/>
        </w:rPr>
        <w:t>integration</w:t>
      </w:r>
      <w:r w:rsidR="00830D31" w:rsidRPr="00E5606B">
        <w:rPr>
          <w:rFonts w:cs="Times New Roman"/>
          <w:sz w:val="22"/>
          <w:szCs w:val="22"/>
        </w:rPr>
        <w:t xml:space="preserve"> of HIV services</w:t>
      </w:r>
      <w:r w:rsidR="004D5AAB" w:rsidRPr="00E5606B">
        <w:rPr>
          <w:rFonts w:cs="Times New Roman"/>
          <w:sz w:val="22"/>
          <w:szCs w:val="22"/>
        </w:rPr>
        <w:t xml:space="preserve"> to </w:t>
      </w:r>
      <w:r w:rsidR="000C1BB7" w:rsidRPr="00E5606B">
        <w:rPr>
          <w:rFonts w:cs="Times New Roman"/>
          <w:sz w:val="22"/>
          <w:szCs w:val="22"/>
        </w:rPr>
        <w:t xml:space="preserve">the </w:t>
      </w:r>
      <w:r w:rsidR="00C15A1C" w:rsidRPr="00E5606B">
        <w:rPr>
          <w:rFonts w:cs="Times New Roman"/>
          <w:sz w:val="22"/>
          <w:szCs w:val="22"/>
        </w:rPr>
        <w:t>community</w:t>
      </w:r>
      <w:r w:rsidR="00D93B94" w:rsidRPr="00E5606B">
        <w:rPr>
          <w:rFonts w:cs="Times New Roman"/>
          <w:sz w:val="22"/>
          <w:szCs w:val="22"/>
        </w:rPr>
        <w:t xml:space="preserve"> level as p</w:t>
      </w:r>
      <w:r w:rsidR="00C13932" w:rsidRPr="00E5606B">
        <w:rPr>
          <w:rFonts w:cs="Times New Roman"/>
          <w:sz w:val="22"/>
          <w:szCs w:val="22"/>
        </w:rPr>
        <w:t xml:space="preserve">arallel programming </w:t>
      </w:r>
      <w:r w:rsidRPr="00E5606B">
        <w:rPr>
          <w:rFonts w:cs="Times New Roman"/>
          <w:sz w:val="22"/>
          <w:szCs w:val="22"/>
        </w:rPr>
        <w:t xml:space="preserve">had </w:t>
      </w:r>
      <w:r w:rsidR="00C13932" w:rsidRPr="00E5606B">
        <w:rPr>
          <w:rFonts w:cs="Times New Roman"/>
          <w:sz w:val="22"/>
          <w:szCs w:val="22"/>
        </w:rPr>
        <w:t xml:space="preserve">resulted in </w:t>
      </w:r>
      <w:r w:rsidR="00776261" w:rsidRPr="00E5606B">
        <w:rPr>
          <w:rFonts w:cs="Times New Roman"/>
          <w:sz w:val="22"/>
          <w:szCs w:val="22"/>
        </w:rPr>
        <w:t xml:space="preserve">gaps </w:t>
      </w:r>
      <w:r w:rsidR="00264BB4" w:rsidRPr="00E5606B">
        <w:rPr>
          <w:rFonts w:cs="Times New Roman"/>
          <w:sz w:val="22"/>
          <w:szCs w:val="22"/>
        </w:rPr>
        <w:t xml:space="preserve">in </w:t>
      </w:r>
      <w:r w:rsidR="00CE4D50" w:rsidRPr="00E5606B">
        <w:rPr>
          <w:rFonts w:cs="Times New Roman"/>
          <w:sz w:val="22"/>
          <w:szCs w:val="22"/>
        </w:rPr>
        <w:t xml:space="preserve">HIV </w:t>
      </w:r>
      <w:r w:rsidR="00264BB4" w:rsidRPr="00E5606B">
        <w:rPr>
          <w:rFonts w:cs="Times New Roman"/>
          <w:sz w:val="22"/>
          <w:szCs w:val="22"/>
        </w:rPr>
        <w:t xml:space="preserve">service and </w:t>
      </w:r>
      <w:r w:rsidR="00CE4D50" w:rsidRPr="00E5606B">
        <w:rPr>
          <w:rFonts w:cs="Times New Roman"/>
          <w:sz w:val="22"/>
          <w:szCs w:val="22"/>
        </w:rPr>
        <w:t>planning</w:t>
      </w:r>
      <w:r w:rsidR="00C15A1C" w:rsidRPr="00E5606B">
        <w:rPr>
          <w:rFonts w:cs="Times New Roman"/>
          <w:sz w:val="22"/>
          <w:szCs w:val="22"/>
        </w:rPr>
        <w:t>.  I</w:t>
      </w:r>
      <w:r w:rsidRPr="00E5606B">
        <w:rPr>
          <w:rFonts w:cs="Times New Roman"/>
          <w:sz w:val="22"/>
          <w:szCs w:val="22"/>
        </w:rPr>
        <w:t>n particular, i</w:t>
      </w:r>
      <w:r w:rsidR="00C15A1C" w:rsidRPr="00E5606B">
        <w:rPr>
          <w:rFonts w:cs="Times New Roman"/>
          <w:sz w:val="22"/>
          <w:szCs w:val="22"/>
        </w:rPr>
        <w:t>ntegrat</w:t>
      </w:r>
      <w:r w:rsidR="00CE4D50" w:rsidRPr="00E5606B">
        <w:rPr>
          <w:rFonts w:cs="Times New Roman"/>
          <w:sz w:val="22"/>
          <w:szCs w:val="22"/>
        </w:rPr>
        <w:t>ing</w:t>
      </w:r>
      <w:r w:rsidR="00C15A1C" w:rsidRPr="00E5606B">
        <w:rPr>
          <w:rFonts w:cs="Times New Roman"/>
          <w:sz w:val="22"/>
          <w:szCs w:val="22"/>
        </w:rPr>
        <w:t xml:space="preserve"> home</w:t>
      </w:r>
      <w:r w:rsidR="00CE4D50" w:rsidRPr="00E5606B">
        <w:rPr>
          <w:rFonts w:cs="Times New Roman"/>
          <w:sz w:val="22"/>
          <w:szCs w:val="22"/>
        </w:rPr>
        <w:t>-</w:t>
      </w:r>
      <w:r w:rsidR="00C15A1C" w:rsidRPr="00E5606B">
        <w:rPr>
          <w:rFonts w:cs="Times New Roman"/>
          <w:sz w:val="22"/>
          <w:szCs w:val="22"/>
        </w:rPr>
        <w:t>based testing and counselling within government community health structure</w:t>
      </w:r>
      <w:r w:rsidRPr="00E5606B">
        <w:rPr>
          <w:rFonts w:cs="Times New Roman"/>
          <w:sz w:val="22"/>
          <w:szCs w:val="22"/>
        </w:rPr>
        <w:t>s</w:t>
      </w:r>
      <w:r w:rsidR="00C15A1C" w:rsidRPr="00E5606B">
        <w:rPr>
          <w:rFonts w:cs="Times New Roman"/>
          <w:sz w:val="22"/>
          <w:szCs w:val="22"/>
        </w:rPr>
        <w:t xml:space="preserve"> was considered timely</w:t>
      </w:r>
      <w:r w:rsidR="00830D31" w:rsidRPr="00E5606B">
        <w:rPr>
          <w:rFonts w:cs="Times New Roman"/>
          <w:sz w:val="22"/>
          <w:szCs w:val="22"/>
        </w:rPr>
        <w:t xml:space="preserve">. </w:t>
      </w:r>
    </w:p>
    <w:p w14:paraId="74A696E3" w14:textId="2CF25C8F" w:rsidR="00F3333C" w:rsidRPr="00E5606B" w:rsidRDefault="006F6B9C" w:rsidP="004021AA">
      <w:pPr>
        <w:tabs>
          <w:tab w:val="left" w:pos="2610"/>
        </w:tabs>
        <w:spacing w:before="240" w:after="100" w:afterAutospacing="1" w:line="480" w:lineRule="auto"/>
        <w:rPr>
          <w:rFonts w:cs="Times New Roman"/>
          <w:b/>
        </w:rPr>
      </w:pPr>
      <w:r w:rsidRPr="00E5606B">
        <w:rPr>
          <w:rFonts w:cs="Times New Roman"/>
          <w:b/>
        </w:rPr>
        <w:t xml:space="preserve">Conclusion </w:t>
      </w:r>
      <w:r w:rsidR="006D2B0B" w:rsidRPr="00E5606B">
        <w:rPr>
          <w:rFonts w:cs="Times New Roman"/>
          <w:b/>
        </w:rPr>
        <w:tab/>
      </w:r>
    </w:p>
    <w:p w14:paraId="35F78285" w14:textId="77777777" w:rsidR="002C743A" w:rsidRPr="00E5606B" w:rsidRDefault="002C743A" w:rsidP="002C743A">
      <w:pPr>
        <w:spacing w:before="240" w:after="100" w:afterAutospacing="1" w:line="480" w:lineRule="auto"/>
        <w:rPr>
          <w:rFonts w:cs="Times New Roman"/>
        </w:rPr>
      </w:pPr>
      <w:r w:rsidRPr="00E5606B">
        <w:rPr>
          <w:rFonts w:cs="Times New Roman"/>
        </w:rPr>
        <w:lastRenderedPageBreak/>
        <w:t>Integration can normalise HIV testing in Kenyan communities, integrate lay counsellors into the health system and address community desires for a household-led approach</w:t>
      </w:r>
      <w:r w:rsidR="00D93B94" w:rsidRPr="00E5606B">
        <w:rPr>
          <w:rFonts w:cs="Times New Roman"/>
        </w:rPr>
        <w:t>.</w:t>
      </w:r>
    </w:p>
    <w:p w14:paraId="7356EC20" w14:textId="77777777" w:rsidR="00BC2590" w:rsidRPr="00E5606B" w:rsidRDefault="00BC2590">
      <w:pPr>
        <w:rPr>
          <w:rFonts w:cs="Times New Roman"/>
          <w:b/>
        </w:rPr>
      </w:pPr>
      <w:r w:rsidRPr="00E5606B">
        <w:rPr>
          <w:rFonts w:cs="Times New Roman"/>
          <w:b/>
        </w:rPr>
        <w:br w:type="page"/>
      </w:r>
    </w:p>
    <w:p w14:paraId="68AD7039" w14:textId="5D2E23C7" w:rsidR="00BC2590" w:rsidRPr="00E5606B" w:rsidRDefault="005954F4" w:rsidP="00BC2590">
      <w:pPr>
        <w:spacing w:before="240" w:after="100" w:afterAutospacing="1" w:line="240" w:lineRule="auto"/>
        <w:rPr>
          <w:rFonts w:cs="Times New Roman"/>
          <w:b/>
        </w:rPr>
      </w:pPr>
      <w:r w:rsidRPr="00E5606B">
        <w:rPr>
          <w:rFonts w:cs="Times New Roman"/>
          <w:b/>
        </w:rPr>
        <w:lastRenderedPageBreak/>
        <w:t>SIGNIFICANCE OF THE STUDY</w:t>
      </w:r>
    </w:p>
    <w:p w14:paraId="60B72A6C" w14:textId="77777777" w:rsidR="00BC2590" w:rsidRPr="00E5606B" w:rsidRDefault="00BC2590" w:rsidP="006D599C">
      <w:pPr>
        <w:spacing w:before="240" w:after="100" w:afterAutospacing="1" w:line="480" w:lineRule="auto"/>
        <w:rPr>
          <w:rFonts w:cs="Times New Roman"/>
          <w:b/>
        </w:rPr>
      </w:pPr>
      <w:r w:rsidRPr="00E5606B">
        <w:rPr>
          <w:rFonts w:cs="Times New Roman"/>
          <w:b/>
        </w:rPr>
        <w:t>What is already known about this subject?</w:t>
      </w:r>
    </w:p>
    <w:p w14:paraId="6DE36AC4" w14:textId="6E6199F0" w:rsidR="00EF5B26" w:rsidRPr="00E5606B" w:rsidRDefault="008C41BC" w:rsidP="006D599C">
      <w:pPr>
        <w:spacing w:before="240" w:after="100" w:afterAutospacing="1" w:line="480" w:lineRule="auto"/>
        <w:rPr>
          <w:rFonts w:cs="Times New Roman"/>
        </w:rPr>
      </w:pPr>
      <w:r w:rsidRPr="00E5606B">
        <w:rPr>
          <w:rFonts w:cs="Times New Roman"/>
        </w:rPr>
        <w:t xml:space="preserve">In many settings HIV services at </w:t>
      </w:r>
      <w:r w:rsidR="006165D4" w:rsidRPr="00E5606B">
        <w:rPr>
          <w:rFonts w:cs="Times New Roman"/>
        </w:rPr>
        <w:t xml:space="preserve">the community </w:t>
      </w:r>
      <w:r w:rsidRPr="00E5606B">
        <w:rPr>
          <w:rFonts w:cs="Times New Roman"/>
        </w:rPr>
        <w:t xml:space="preserve">level are provided through vertical programmes whose sustainability is under threat. </w:t>
      </w:r>
      <w:r w:rsidR="00EF5B26" w:rsidRPr="00E5606B">
        <w:t>Studies o</w:t>
      </w:r>
      <w:r w:rsidR="006D599C" w:rsidRPr="00E5606B">
        <w:t>n</w:t>
      </w:r>
      <w:r w:rsidR="00EF5B26" w:rsidRPr="00E5606B">
        <w:t xml:space="preserve"> </w:t>
      </w:r>
      <w:r w:rsidR="006165D4" w:rsidRPr="00E5606B">
        <w:t>decentralising</w:t>
      </w:r>
      <w:r w:rsidR="00EF5B26" w:rsidRPr="00E5606B">
        <w:t xml:space="preserve"> HIV </w:t>
      </w:r>
      <w:r w:rsidR="006D599C" w:rsidRPr="00E5606B">
        <w:t xml:space="preserve">services in </w:t>
      </w:r>
      <w:r w:rsidR="00C25F40" w:rsidRPr="00E5606B">
        <w:t>S</w:t>
      </w:r>
      <w:r w:rsidR="006D599C" w:rsidRPr="00E5606B">
        <w:t>ub</w:t>
      </w:r>
      <w:r w:rsidR="00C25F40" w:rsidRPr="00E5606B">
        <w:t>-</w:t>
      </w:r>
      <w:r w:rsidR="006D599C" w:rsidRPr="00E5606B">
        <w:t>Saharan Africa</w:t>
      </w:r>
      <w:r w:rsidR="00EF5B26" w:rsidRPr="00E5606B">
        <w:t xml:space="preserve"> have demonstrated </w:t>
      </w:r>
      <w:r w:rsidR="006D599C" w:rsidRPr="00E5606B">
        <w:t>th</w:t>
      </w:r>
      <w:r w:rsidR="006165D4" w:rsidRPr="00E5606B">
        <w:t xml:space="preserve">at while </w:t>
      </w:r>
      <w:r w:rsidR="00EF5B26" w:rsidRPr="00E5606B">
        <w:t>using an integrated service delivery approach</w:t>
      </w:r>
      <w:r w:rsidR="006165D4" w:rsidRPr="00E5606B">
        <w:t xml:space="preserve"> is feasible and effective,</w:t>
      </w:r>
      <w:r w:rsidR="00EF5B26" w:rsidRPr="00E5606B">
        <w:t xml:space="preserve"> </w:t>
      </w:r>
      <w:r w:rsidRPr="00E5606B">
        <w:t xml:space="preserve">questions remain about whether and how this can be </w:t>
      </w:r>
      <w:r w:rsidR="009B5B11" w:rsidRPr="00E5606B">
        <w:t xml:space="preserve">implemented within </w:t>
      </w:r>
      <w:r w:rsidR="006D599C" w:rsidRPr="00E5606B">
        <w:t xml:space="preserve">a </w:t>
      </w:r>
      <w:r w:rsidRPr="00E5606B">
        <w:t xml:space="preserve">holistic </w:t>
      </w:r>
      <w:r w:rsidR="006D599C" w:rsidRPr="00E5606B">
        <w:t>community health platform</w:t>
      </w:r>
      <w:r w:rsidR="00EF5B26" w:rsidRPr="00E5606B">
        <w:t>.</w:t>
      </w:r>
      <w:r w:rsidR="006D599C" w:rsidRPr="00E5606B">
        <w:t xml:space="preserve"> </w:t>
      </w:r>
      <w:r w:rsidR="00EF5B26" w:rsidRPr="00E5606B">
        <w:t xml:space="preserve"> </w:t>
      </w:r>
    </w:p>
    <w:p w14:paraId="4883D2DF" w14:textId="77777777" w:rsidR="00BC2590" w:rsidRPr="00E5606B" w:rsidRDefault="00BC2590" w:rsidP="006D599C">
      <w:pPr>
        <w:spacing w:before="240" w:after="100" w:afterAutospacing="1" w:line="480" w:lineRule="auto"/>
        <w:rPr>
          <w:rFonts w:cs="Times New Roman"/>
          <w:b/>
        </w:rPr>
      </w:pPr>
      <w:r w:rsidRPr="00E5606B">
        <w:rPr>
          <w:rFonts w:cs="Times New Roman"/>
          <w:b/>
        </w:rPr>
        <w:t>What does this study add?</w:t>
      </w:r>
    </w:p>
    <w:p w14:paraId="043D7D9F" w14:textId="315B717E" w:rsidR="00EB1256" w:rsidRPr="00E5606B" w:rsidRDefault="008C41BC" w:rsidP="00EB1256">
      <w:pPr>
        <w:spacing w:before="240" w:after="100" w:afterAutospacing="1" w:line="480" w:lineRule="auto"/>
      </w:pPr>
      <w:r w:rsidRPr="00E5606B">
        <w:t>This is the first study in Kenya to comprehensively explore the perspectives of a range of stakeholders on the acceptability and feasibility of integrating HIV services into existing community health structures</w:t>
      </w:r>
      <w:r w:rsidR="00EB1256" w:rsidRPr="00E5606B">
        <w:t xml:space="preserve">.  </w:t>
      </w:r>
      <w:r w:rsidRPr="00E5606B">
        <w:t>We found</w:t>
      </w:r>
      <w:r w:rsidR="00EB1256" w:rsidRPr="00E5606B">
        <w:t xml:space="preserve"> widespread support for</w:t>
      </w:r>
      <w:r w:rsidR="000C1BB7" w:rsidRPr="00E5606B">
        <w:t xml:space="preserve"> integrating</w:t>
      </w:r>
      <w:r w:rsidR="00EB1256" w:rsidRPr="00E5606B">
        <w:t xml:space="preserve"> HIV service at </w:t>
      </w:r>
      <w:r w:rsidR="00915C33" w:rsidRPr="00E5606B">
        <w:t xml:space="preserve">the </w:t>
      </w:r>
      <w:r w:rsidR="00EB1256" w:rsidRPr="00E5606B">
        <w:t xml:space="preserve">community level.  </w:t>
      </w:r>
    </w:p>
    <w:p w14:paraId="4608F09D" w14:textId="77777777" w:rsidR="00BC2590" w:rsidRPr="00E5606B" w:rsidRDefault="00BC2590" w:rsidP="006D599C">
      <w:pPr>
        <w:spacing w:before="240" w:after="100" w:afterAutospacing="1" w:line="480" w:lineRule="auto"/>
        <w:rPr>
          <w:rFonts w:cs="Times New Roman"/>
          <w:b/>
        </w:rPr>
      </w:pPr>
      <w:r w:rsidRPr="00E5606B">
        <w:rPr>
          <w:rFonts w:cs="Times New Roman"/>
          <w:b/>
        </w:rPr>
        <w:t>How might this impact on practice?</w:t>
      </w:r>
    </w:p>
    <w:p w14:paraId="6003852F" w14:textId="19CA0E38" w:rsidR="000C1657" w:rsidRPr="00E5606B" w:rsidRDefault="00915C33" w:rsidP="006D599C">
      <w:pPr>
        <w:spacing w:before="240" w:after="100" w:afterAutospacing="1" w:line="480" w:lineRule="auto"/>
        <w:rPr>
          <w:rFonts w:cs="Times New Roman"/>
        </w:rPr>
      </w:pPr>
      <w:r w:rsidRPr="00E5606B">
        <w:rPr>
          <w:rFonts w:cs="Times New Roman"/>
        </w:rPr>
        <w:t>Integrating</w:t>
      </w:r>
      <w:r w:rsidR="008C41BC" w:rsidRPr="00E5606B">
        <w:rPr>
          <w:rFonts w:cs="Times New Roman"/>
        </w:rPr>
        <w:t xml:space="preserve"> </w:t>
      </w:r>
      <w:r w:rsidR="00EB1256" w:rsidRPr="00E5606B">
        <w:rPr>
          <w:rFonts w:cs="Times New Roman"/>
        </w:rPr>
        <w:t>HIV service</w:t>
      </w:r>
      <w:r w:rsidR="008C41BC" w:rsidRPr="00E5606B">
        <w:rPr>
          <w:rFonts w:cs="Times New Roman"/>
        </w:rPr>
        <w:t xml:space="preserve">s such as testing and counselling, linkage and adherence support </w:t>
      </w:r>
      <w:r w:rsidRPr="00E5606B">
        <w:rPr>
          <w:rFonts w:cs="Times New Roman"/>
        </w:rPr>
        <w:t xml:space="preserve">with </w:t>
      </w:r>
      <w:r w:rsidR="008C41BC" w:rsidRPr="00E5606B">
        <w:rPr>
          <w:rFonts w:cs="Times New Roman"/>
        </w:rPr>
        <w:t xml:space="preserve">community health </w:t>
      </w:r>
      <w:r w:rsidR="00475D51" w:rsidRPr="00E5606B">
        <w:rPr>
          <w:rFonts w:cs="Times New Roman"/>
        </w:rPr>
        <w:t>programmes</w:t>
      </w:r>
      <w:r w:rsidR="008C41BC" w:rsidRPr="00E5606B">
        <w:rPr>
          <w:rFonts w:cs="Times New Roman"/>
        </w:rPr>
        <w:t xml:space="preserve"> </w:t>
      </w:r>
      <w:r w:rsidR="00475D51" w:rsidRPr="00E5606B">
        <w:rPr>
          <w:rFonts w:cs="Times New Roman"/>
        </w:rPr>
        <w:t>could prov</w:t>
      </w:r>
      <w:r w:rsidR="00C25F40" w:rsidRPr="00E5606B">
        <w:rPr>
          <w:rFonts w:cs="Times New Roman"/>
        </w:rPr>
        <w:t>e to be</w:t>
      </w:r>
      <w:r w:rsidR="00EF5B26" w:rsidRPr="00E5606B">
        <w:rPr>
          <w:rFonts w:cs="Times New Roman"/>
        </w:rPr>
        <w:t xml:space="preserve"> </w:t>
      </w:r>
      <w:r w:rsidR="008C41BC" w:rsidRPr="00E5606B">
        <w:rPr>
          <w:rFonts w:cs="Times New Roman"/>
        </w:rPr>
        <w:t xml:space="preserve">a </w:t>
      </w:r>
      <w:r w:rsidR="00EB1256" w:rsidRPr="00E5606B">
        <w:rPr>
          <w:rFonts w:cs="Times New Roman"/>
        </w:rPr>
        <w:t xml:space="preserve">sustainable approach to </w:t>
      </w:r>
      <w:r w:rsidR="008C41BC" w:rsidRPr="00E5606B">
        <w:rPr>
          <w:rFonts w:cs="Times New Roman"/>
        </w:rPr>
        <w:t xml:space="preserve">scaling-up </w:t>
      </w:r>
      <w:r w:rsidR="00EB1256" w:rsidRPr="00E5606B">
        <w:rPr>
          <w:rFonts w:cs="Times New Roman"/>
        </w:rPr>
        <w:t xml:space="preserve">and </w:t>
      </w:r>
      <w:r w:rsidR="008C41BC" w:rsidRPr="00E5606B">
        <w:rPr>
          <w:rFonts w:cs="Times New Roman"/>
        </w:rPr>
        <w:t xml:space="preserve">normalising </w:t>
      </w:r>
      <w:r w:rsidR="001A52A7" w:rsidRPr="00E5606B">
        <w:rPr>
          <w:rFonts w:cs="Times New Roman"/>
        </w:rPr>
        <w:t>community H</w:t>
      </w:r>
      <w:r w:rsidR="00EB1256" w:rsidRPr="00E5606B">
        <w:rPr>
          <w:rFonts w:cs="Times New Roman"/>
        </w:rPr>
        <w:t>IV</w:t>
      </w:r>
      <w:r w:rsidR="001A52A7" w:rsidRPr="00E5606B">
        <w:rPr>
          <w:rFonts w:cs="Times New Roman"/>
        </w:rPr>
        <w:t xml:space="preserve"> services</w:t>
      </w:r>
      <w:r w:rsidR="00475D51" w:rsidRPr="00E5606B">
        <w:rPr>
          <w:rFonts w:cs="Times New Roman"/>
        </w:rPr>
        <w:t>. This task</w:t>
      </w:r>
      <w:r w:rsidR="00C25F40" w:rsidRPr="00E5606B">
        <w:rPr>
          <w:rFonts w:cs="Times New Roman"/>
        </w:rPr>
        <w:t>-</w:t>
      </w:r>
      <w:r w:rsidR="00475D51" w:rsidRPr="00E5606B">
        <w:rPr>
          <w:rFonts w:cs="Times New Roman"/>
        </w:rPr>
        <w:t>shifting approach</w:t>
      </w:r>
      <w:r w:rsidRPr="00E5606B">
        <w:rPr>
          <w:rFonts w:cs="Times New Roman"/>
        </w:rPr>
        <w:t>, however,</w:t>
      </w:r>
      <w:r w:rsidR="00475D51" w:rsidRPr="00E5606B">
        <w:rPr>
          <w:rFonts w:cs="Times New Roman"/>
        </w:rPr>
        <w:t xml:space="preserve"> needs to build on existing frameworks </w:t>
      </w:r>
      <w:r w:rsidR="00C25F40" w:rsidRPr="00E5606B">
        <w:rPr>
          <w:rFonts w:cs="Times New Roman"/>
        </w:rPr>
        <w:t xml:space="preserve">in order </w:t>
      </w:r>
      <w:r w:rsidR="00475D51" w:rsidRPr="00E5606B">
        <w:rPr>
          <w:rFonts w:cs="Times New Roman"/>
        </w:rPr>
        <w:t>to strengthen</w:t>
      </w:r>
      <w:r w:rsidR="00C25F40" w:rsidRPr="00E5606B">
        <w:rPr>
          <w:rFonts w:cs="Times New Roman"/>
        </w:rPr>
        <w:t>—and not distort—</w:t>
      </w:r>
      <w:r w:rsidR="00475D51" w:rsidRPr="00E5606B">
        <w:rPr>
          <w:rFonts w:cs="Times New Roman"/>
        </w:rPr>
        <w:t xml:space="preserve">community health systems.  </w:t>
      </w:r>
    </w:p>
    <w:p w14:paraId="0219473A" w14:textId="77777777" w:rsidR="002C743A" w:rsidRPr="00E5606B" w:rsidRDefault="002C743A" w:rsidP="004021AA">
      <w:pPr>
        <w:spacing w:before="240" w:after="100" w:afterAutospacing="1" w:line="480" w:lineRule="auto"/>
        <w:rPr>
          <w:rFonts w:cs="Times New Roman"/>
        </w:rPr>
      </w:pPr>
    </w:p>
    <w:p w14:paraId="1ECE25CF" w14:textId="77777777" w:rsidR="00382F64" w:rsidRPr="00E5606B" w:rsidRDefault="00382F64" w:rsidP="004021AA">
      <w:pPr>
        <w:spacing w:before="240" w:after="100" w:afterAutospacing="1" w:line="480" w:lineRule="auto"/>
        <w:rPr>
          <w:rFonts w:cs="Times New Roman"/>
          <w:b/>
        </w:rPr>
      </w:pPr>
      <w:r w:rsidRPr="00E5606B">
        <w:rPr>
          <w:rFonts w:cs="Times New Roman"/>
          <w:b/>
        </w:rPr>
        <w:br w:type="page"/>
      </w:r>
    </w:p>
    <w:p w14:paraId="658D3058" w14:textId="77902DE4" w:rsidR="0033320D" w:rsidRPr="00E5606B" w:rsidRDefault="005954F4" w:rsidP="004021AA">
      <w:pPr>
        <w:spacing w:before="240" w:after="100" w:afterAutospacing="1" w:line="480" w:lineRule="auto"/>
        <w:rPr>
          <w:rFonts w:cs="Times New Roman"/>
          <w:b/>
        </w:rPr>
      </w:pPr>
      <w:r w:rsidRPr="00E5606B">
        <w:rPr>
          <w:rFonts w:cs="Times New Roman"/>
          <w:b/>
        </w:rPr>
        <w:lastRenderedPageBreak/>
        <w:t>INTRODUCTION</w:t>
      </w:r>
    </w:p>
    <w:p w14:paraId="74848F02" w14:textId="04D34EC3" w:rsidR="00E67CFB" w:rsidRPr="00E5606B" w:rsidRDefault="00D16FBC" w:rsidP="001A38E1">
      <w:pPr>
        <w:spacing w:before="240" w:after="100" w:afterAutospacing="1" w:line="480" w:lineRule="auto"/>
        <w:rPr>
          <w:rFonts w:cs="Times New Roman"/>
        </w:rPr>
      </w:pPr>
      <w:r w:rsidRPr="00E5606B">
        <w:rPr>
          <w:rFonts w:cs="Times New Roman"/>
        </w:rPr>
        <w:t>Many African countries are adopting the UNAIDS 90-90-90 target</w:t>
      </w:r>
      <w:r w:rsidR="00C93106" w:rsidRPr="00E5606B">
        <w:rPr>
          <w:rFonts w:cs="Times New Roman"/>
        </w:rPr>
        <w:t xml:space="preserve"> of ensuring </w:t>
      </w:r>
      <w:r w:rsidR="00C25F40" w:rsidRPr="00E5606B">
        <w:rPr>
          <w:rFonts w:cs="Times New Roman"/>
        </w:rPr>
        <w:t xml:space="preserve">that </w:t>
      </w:r>
      <w:r w:rsidR="00C93106" w:rsidRPr="00E5606B">
        <w:rPr>
          <w:rFonts w:cs="Times New Roman"/>
        </w:rPr>
        <w:t xml:space="preserve">90% of people living with HIV know their status, 90% of the people with diagnosed HIV infection receive anti-retroviral therapy and 90% of those on treatment have viral suppression  </w:t>
      </w:r>
      <w:r w:rsidR="000A5F82" w:rsidRPr="00E5606B">
        <w:rPr>
          <w:rFonts w:cs="Times New Roman"/>
        </w:rPr>
        <w:fldChar w:fldCharType="begin" w:fldLock="1"/>
      </w:r>
      <w:r w:rsidR="0015624B" w:rsidRPr="00E5606B">
        <w:rPr>
          <w:rFonts w:cs="Times New Roman"/>
        </w:rPr>
        <w:instrText>ADDIN CSL_CITATION { "citationItems" : [ { "id" : "ITEM-1", "itemData" : { "URL" : "http://www.unaids.org/sites/default/files/media_asset/90-90-90_en_0.pdf", "accessed" : { "date-parts" : [ [ "2016", "6", "1" ] ] }, "author" : [ { "dropping-particle" : "", "family" : "UNAIDS", "given" : "", "non-dropping-particle" : "", "parse-names" : false, "suffix" : "" } ], "id" : "ITEM-1", "issued" : { "date-parts" : [ [ "2014" ] ] }, "page" : "1-40", "publisher-place" : "Geneva, Switzerland", "title" : "An ambitious treatment target to to help end the AIDS epidemic", "type" : "webpage" }, "uris" : [ "http://www.mendeley.com/documents/?uuid=60ee5798-c369-4ab3-9c7c-2376be684f5d" ] } ], "mendeley" : { "formattedCitation" : "[1]", "plainTextFormattedCitation" : "[1]", "previouslyFormattedCitation" : "[1]" }, "properties" : { "noteIndex" : 0 }, "schema" : "https://github.com/citation-style-language/schema/raw/master/csl-citation.json" }</w:instrText>
      </w:r>
      <w:r w:rsidR="000A5F82" w:rsidRPr="00E5606B">
        <w:rPr>
          <w:rFonts w:cs="Times New Roman"/>
        </w:rPr>
        <w:fldChar w:fldCharType="separate"/>
      </w:r>
      <w:r w:rsidR="001E08C2" w:rsidRPr="00E5606B">
        <w:rPr>
          <w:rFonts w:cs="Times New Roman"/>
          <w:noProof/>
        </w:rPr>
        <w:t>[1]</w:t>
      </w:r>
      <w:r w:rsidR="000A5F82" w:rsidRPr="00E5606B">
        <w:rPr>
          <w:rFonts w:cs="Times New Roman"/>
        </w:rPr>
        <w:fldChar w:fldCharType="end"/>
      </w:r>
      <w:r w:rsidRPr="00E5606B">
        <w:rPr>
          <w:rFonts w:cs="Times New Roman"/>
        </w:rPr>
        <w:t xml:space="preserve">. </w:t>
      </w:r>
      <w:r w:rsidR="0022750C" w:rsidRPr="00E5606B">
        <w:rPr>
          <w:rFonts w:cs="Times New Roman"/>
        </w:rPr>
        <w:t xml:space="preserve">Reaching </w:t>
      </w:r>
      <w:r w:rsidR="00475D51" w:rsidRPr="00E5606B">
        <w:rPr>
          <w:rFonts w:cs="Times New Roman"/>
        </w:rPr>
        <w:t>these targets</w:t>
      </w:r>
      <w:r w:rsidR="00B576D5" w:rsidRPr="00E5606B">
        <w:rPr>
          <w:rFonts w:cs="Times New Roman"/>
        </w:rPr>
        <w:t xml:space="preserve"> </w:t>
      </w:r>
      <w:r w:rsidRPr="00E5606B">
        <w:rPr>
          <w:rFonts w:cs="Times New Roman"/>
        </w:rPr>
        <w:t xml:space="preserve">requires a </w:t>
      </w:r>
      <w:r w:rsidR="00DD1714" w:rsidRPr="00E5606B">
        <w:rPr>
          <w:rFonts w:cs="Times New Roman"/>
        </w:rPr>
        <w:t xml:space="preserve">substantial increase in </w:t>
      </w:r>
      <w:r w:rsidR="00475D51" w:rsidRPr="00E5606B">
        <w:rPr>
          <w:rFonts w:cs="Times New Roman"/>
        </w:rPr>
        <w:t>service</w:t>
      </w:r>
      <w:r w:rsidR="00C25F40" w:rsidRPr="00E5606B">
        <w:rPr>
          <w:rFonts w:cs="Times New Roman"/>
        </w:rPr>
        <w:t xml:space="preserve"> coverage </w:t>
      </w:r>
      <w:r w:rsidRPr="00E5606B">
        <w:rPr>
          <w:rFonts w:cs="Times New Roman"/>
        </w:rPr>
        <w:t>but is simply impossible to achieve through traditional facility-based HIV services</w:t>
      </w:r>
      <w:r w:rsidR="009D2AA5" w:rsidRPr="00E5606B">
        <w:rPr>
          <w:rFonts w:cs="Times New Roman"/>
        </w:rPr>
        <w:t xml:space="preserve">.  </w:t>
      </w:r>
      <w:r w:rsidR="00475D51" w:rsidRPr="00E5606B">
        <w:rPr>
          <w:rFonts w:cs="Times New Roman"/>
        </w:rPr>
        <w:t>C</w:t>
      </w:r>
      <w:r w:rsidR="003F3BBA" w:rsidRPr="00E5606B">
        <w:rPr>
          <w:rFonts w:cs="Times New Roman"/>
        </w:rPr>
        <w:t>ommunity</w:t>
      </w:r>
      <w:r w:rsidRPr="00E5606B">
        <w:rPr>
          <w:rFonts w:cs="Times New Roman"/>
        </w:rPr>
        <w:t>-based</w:t>
      </w:r>
      <w:r w:rsidR="003F3BBA" w:rsidRPr="00E5606B">
        <w:rPr>
          <w:rFonts w:cs="Times New Roman"/>
        </w:rPr>
        <w:t xml:space="preserve"> approaches have been shown to increase </w:t>
      </w:r>
      <w:r w:rsidR="00BE23B8" w:rsidRPr="00E5606B">
        <w:rPr>
          <w:rFonts w:cs="Times New Roman"/>
        </w:rPr>
        <w:t>HIV testing</w:t>
      </w:r>
      <w:r w:rsidR="003F3BBA" w:rsidRPr="00E5606B">
        <w:rPr>
          <w:rFonts w:cs="Times New Roman"/>
        </w:rPr>
        <w:t xml:space="preserve"> uptake</w:t>
      </w:r>
      <w:r w:rsidRPr="00E5606B">
        <w:rPr>
          <w:rFonts w:cs="Times New Roman"/>
        </w:rPr>
        <w:t xml:space="preserve">, increase </w:t>
      </w:r>
      <w:r w:rsidR="003F3BBA" w:rsidRPr="00E5606B">
        <w:rPr>
          <w:rFonts w:cs="Times New Roman"/>
        </w:rPr>
        <w:t>the proportion of first-time testers</w:t>
      </w:r>
      <w:r w:rsidRPr="00E5606B">
        <w:rPr>
          <w:rFonts w:cs="Times New Roman"/>
        </w:rPr>
        <w:t xml:space="preserve">, identify persons earlier in the course of HIV-infection </w:t>
      </w:r>
      <w:r w:rsidR="000A5F82" w:rsidRPr="00E5606B">
        <w:rPr>
          <w:rFonts w:cs="Times New Roman"/>
        </w:rPr>
        <w:fldChar w:fldCharType="begin" w:fldLock="1"/>
      </w:r>
      <w:r w:rsidR="00C70846" w:rsidRPr="00E5606B">
        <w:rPr>
          <w:rFonts w:cs="Times New Roman"/>
        </w:rPr>
        <w:instrText>ADDIN CSL_CITATION { "citationItems" : [ { "id" : "ITEM-1", "itemData" : { "DOI" : "http://dx.doi.org/10.1111/j.1365-3156.2009.02304.x", "ISSN" : "1365-3156", "PMID" : "19552646", "abstract" : "OBJECTIVE: To demonstrate the feasibility, acceptability and cost of home-based HIV testing and to examine the applicability of the model to high HIV prevalence settings. METHODS: Quantitative, qualitative and cost data were collected during a home-based HIV testing program in a high-prevalence rural area of Kenya; data on age, gender and marital status along with HIV test results were collected. This was complemented with qualitative research including key informant interviews with counselors and program managers to highlight experiences and challenges. Direct costs of the interventions were estimated through the review of budgets and monthly expenditure sheets. RESULTS: Of 3180 15-49-year olds exposed to a community awareness campaign, 2033 (63.9%) agreed to be visited by counselors, of whom 1984 (97.6%) agreed to be tested and receive the results. Adult HIV prevalence was 8.2% and married women were 4.8 times more likely to be HIV-positive than those never married. Counselors reported feeling welcomed and noted the enthusiasm of the community towards testing. The total cost of the exercise was $17,569. The program cost was $2.60 for each of the 6750 community members, $5.88 for each person tested, and $84 per positive case detected. CONCLUSION: This study suggests that home-based HIV testing is feasible with high uptake, and has the potential to substantially expand access to HIV testing services. There is a strong economic case for the extension of such a screening program to other communities.", "author" : [ { "dropping-particle" : "", "family" : "Negin", "given" : "Joel", "non-dropping-particle" : "", "parse-names" : false, "suffix" : "" }, { "dropping-particle" : "", "family" : "Wariero", "given" : "James", "non-dropping-particle" : "", "parse-names" : false, "suffix" : "" }, { "dropping-particle" : "", "family" : "Mutuo", "given" : "Patrick", "non-dropping-particle" : "", "parse-names" : false, "suffix" : "" }, { "dropping-particle" : "", "family" : "al.", "given" : "et", "non-dropping-particle" : "", "parse-names" : false, "suffix" : "" }, { "dropping-particle" : "", "family" : "Jan", "given" : "Stephen", "non-dropping-particle" : "", "parse-names" : false, "suffix" : "" }, { "dropping-particle" : "", "family" : "Pronyk", "given" : "Paul", "non-dropping-particle" : "", "parse-names" : false, "suffix" : "" }, { "dropping-particle" : "", "family" : "P", "given" : "Negin J; Wariero J; Mutuo P; Jan S; Pronyk", "non-dropping-particle" : "", "parse-names" : false, "suffix" : "" } ], "container-title" : "Trop.Med Int.Health", "genre" : "JOUR", "id" : "ITEM-1", "issue" : "8", "issued" : { "date-parts" : [ [ "2009", "8" ] ] }, "language" : "eng PT - Evaluation Studies PT - Journal Article SB - IM", "note" : "From Duplicate 3 (Feasibility, acceptability and cost of home-based HIV testing in rural Kenya - Negin, J; Wariero, J; Mutuo, P; al., et)\n\nDA - 20090825", "page" : "849-855", "publisher-place" : "School of Public Health, University of Sydney, Sydney, Australia. jnegin@health.usyd.edu.au", "title" : "Feasibility, acceptability and cost of home-based HIV testing in rural Kenya. TT  - ", "type" : "article-journal", "volume" : "14" }, "uris" : [ "http://www.mendeley.com/documents/?uuid=fd1f4027-ccdd-4e99-8595-a8c763f0dc00" ] }, { "id" : "ITEM-2", "itemData" : { "DOI" : "10.1371/journal.pmed.1001496 LB - 10", "author" : [ { "dropping-particle" : "", "family" : "Suthar", "given" : "A B", "non-dropping-particle" : "", "parse-names" : false, "suffix" : "" }, { "dropping-particle" : "", "family" : "Ford", "given" : "N", "non-dropping-particle" : "", "parse-names" : false, "suffix" : "" }, { "dropping-particle" : "", "family" : "Bachanas", "given" : "P J", "non-dropping-particle" : "", "parse-names" : false, "suffix" : "" }, { "dropping-particle" : "", "family" : "Al.", "given" : "Et", "non-dropping-particle" : "", "parse-names" : false, "suffix" : "" } ], "container-title" : "PLoS Med", "genre" : "JOUR", "id" : "ITEM-2", "issue" : "8", "issued" : { "date-parts" : [ [ "2013" ] ] }, "page" : "1-23", "title" : "Towards Universal Voluntary HIV Testing and Counselling: A Systematic Review and Meta-Analysis of Community-Based Approaches.", "type" : "article-journal", "volume" : "10" }, "uris" : [ "http://www.mendeley.com/documents/?uuid=f9c20833-469f-42f6-96eb-c6fae93134b8" ] }, { "id" : "ITEM-3", "itemData" : { "DOI" : "10.1016/S2352-3018(15)00251-9", "ISSN" : "2352-3018", "abstract" : "BackgroundDespite large investments in HIV testing, only an estimated 45% of HIV-infected people in sub-Saharan Africa know their HIV status. Optimum methods for maximising population-level testing remain unknown. We sought to show the effectiveness of a hybrid mobile HIV testing approach at achieving population-wide testing coverage.", "author" : [ { "dropping-particle" : "", "family" : "Chamie", "given" : "Gabriel", "non-dropping-particle" : "", "parse-names" : false, "suffix" : "" }, { "dropping-particle" : "", "family" : "Clark", "given" : "Tamara D", "non-dropping-particle" : "", "parse-names" : false, "suffix" : "" }, { "dropping-particle" : "", "family" : "Kabami", "given" : "Jane", "non-dropping-particle" : "", "parse-names" : false, "suffix" : "" }, { "dropping-particle" : "", "family" : "Kadede", "given" : "Kevin", "non-dropping-particle" : "", "parse-names" : false, "suffix" : "" }, { "dropping-particle" : "", "family" : "Ssemmondo", "given" : "Emmanuel", "non-dropping-particle" : "", "parse-names" : false, "suffix" : "" }, { "dropping-particle" : "", "family" : "Steinfeld", "given" : "Rachel", "non-dropping-particle" : "", "parse-names" : false, "suffix" : "" }, { "dropping-particle" : "", "family" : "Lavoy", "given" : "Geoff", "non-dropping-particle" : "", "parse-names" : false, "suffix" : "" }, { "dropping-particle" : "", "family" : "Kwarisiima", "given" : "Dalsone", "non-dropping-particle" : "", "parse-names" : false, "suffix" : "" }, { "dropping-particle" : "", "family" : "Sang", "given" : "Norton", "non-dropping-particle" : "", "parse-names" : false, "suffix" : "" }, { "dropping-particle" : "", "family" : "Jain", "given" : "Vivek", "non-dropping-particle" : "", "parse-names" : false, "suffix" : "" }, { "dropping-particle" : "", "family" : "Thirumurthy", "given" : "Harsha", "non-dropping-particle" : "", "parse-names" : false, "suffix" : "" }, { "dropping-particle" : "", "family" : "Liegler", "given" : "Teri", "non-dropping-particle" : "", "parse-names" : false, "suffix" : "" }, { "dropping-particle" : "", "family" : "Balzer", "given" : "Laura B", "non-dropping-particle" : "", "parse-names" : false, "suffix" : "" }, { "dropping-particle" : "", "family" : "Petersen", "given" : "Maya L", "non-dropping-particle" : "", "parse-names" : false, "suffix" : "" }, { "dropping-particle" : "", "family" : "Cohen", "given" : "Craig R", "non-dropping-particle" : "", "parse-names" : false, "suffix" : "" }, { "dropping-particle" : "", "family" : "Bukusi", "given" : "Elizabeth A", "non-dropping-particle" : "", "parse-names" : false, "suffix" : "" }, { "dropping-particle" : "", "family" : "Kamya", "given" : "Moses R", "non-dropping-particle" : "", "parse-names" : false, "suffix" : "" }, { "dropping-particle" : "V", "family" : "Havlir", "given" : "Diane", "non-dropping-particle" : "", "parse-names" : false, "suffix" : "" }, { "dropping-particle" : "", "family" : "Charlebois", "given" : "Edwin D", "non-dropping-particle" : "", "parse-names" : false, "suffix" : "" } ], "container-title" : "The Lancet HIV", "genre" : "JOUR", "id" : "ITEM-3", "issued" : { "date-parts" : [ [ "2016", "4", "26" ] ] }, "page" : "e111-e119", "title" : "A hybrid mobile approach for population-wide HIV testing in rural east Africa: an observational study", "type" : "article-journal", "volume" : "3" }, "uris" : [ "http://www.mendeley.com/documents/?uuid=720cd4a7-1e2f-47ae-afc6-271af31c3805" ] } ], "mendeley" : { "formattedCitation" : "[2]\u2013[4]", "plainTextFormattedCitation" : "[2]\u2013[4]", "previouslyFormattedCitation" : "[2]\u2013[4]" }, "properties" : { "noteIndex" : 0 }, "schema" : "https://github.com/citation-style-language/schema/raw/master/csl-citation.json" }</w:instrText>
      </w:r>
      <w:r w:rsidR="000A5F82" w:rsidRPr="00E5606B">
        <w:rPr>
          <w:rFonts w:cs="Times New Roman"/>
        </w:rPr>
        <w:fldChar w:fldCharType="separate"/>
      </w:r>
      <w:r w:rsidR="001E08C2" w:rsidRPr="00E5606B">
        <w:rPr>
          <w:rFonts w:cs="Times New Roman"/>
          <w:noProof/>
        </w:rPr>
        <w:t>[2]–[4]</w:t>
      </w:r>
      <w:r w:rsidR="000A5F82" w:rsidRPr="00E5606B">
        <w:rPr>
          <w:rFonts w:cs="Times New Roman"/>
        </w:rPr>
        <w:fldChar w:fldCharType="end"/>
      </w:r>
      <w:r w:rsidR="00C25F40" w:rsidRPr="00E5606B">
        <w:rPr>
          <w:rFonts w:cs="Times New Roman"/>
        </w:rPr>
        <w:t>,</w:t>
      </w:r>
      <w:r w:rsidRPr="00E5606B">
        <w:rPr>
          <w:rFonts w:cs="Times New Roman"/>
        </w:rPr>
        <w:t xml:space="preserve"> and improve linkage to care </w:t>
      </w:r>
      <w:r w:rsidR="000A5F82" w:rsidRPr="00E5606B">
        <w:rPr>
          <w:rFonts w:cs="Times New Roman"/>
        </w:rPr>
        <w:fldChar w:fldCharType="begin" w:fldLock="1"/>
      </w:r>
      <w:r w:rsidR="001E08C2" w:rsidRPr="00E5606B">
        <w:rPr>
          <w:rFonts w:cs="Times New Roman"/>
        </w:rPr>
        <w:instrText>ADDIN CSL_CITATION { "citationItems" : [ { "id" : "ITEM-1", "itemData" : { "DOI" : "10.1038/nature16044", "ISSN" : "0028-0836", "author" : [ { "dropping-particle" : "", "family" : "Sharma", "given" : "Monisha", "non-dropping-particle" : "", "parse-names" : false, "suffix" : "" }, { "dropping-particle" : "", "family" : "Ying", "given" : "Roger", "non-dropping-particle" : "", "parse-names" : false, "suffix" : "" }, { "dropping-particle" : "", "family" : "Tarr", "given" : "Gillian", "non-dropping-particle" : "", "parse-names" : false, "suffix" : "" }, { "dropping-particle" : "", "family" : "Barnabas", "given" : "Ruanne", "non-dropping-particle" : "", "parse-names" : false, "suffix" : "" } ], "container-title" : "Nature", "id" : "ITEM-1", "issue" : "December", "issued" : { "date-parts" : [ [ "2015" ] ] }, "page" : "S77-S85", "title" : "Systematic review and meta-analysis of community and facility-based HIV testing to address linkage to care gaps in sub-Saharan Africa", "type" : "article-journal", "volume" : "528" }, "uris" : [ "http://www.mendeley.com/documents/?uuid=ed811f01-3010-4c99-a599-03eea372768e" ] } ], "mendeley" : { "formattedCitation" : "[5]", "plainTextFormattedCitation" : "[5]", "previouslyFormattedCitation" : "[5]" }, "properties" : { "noteIndex" : 0 }, "schema" : "https://github.com/citation-style-language/schema/raw/master/csl-citation.json" }</w:instrText>
      </w:r>
      <w:r w:rsidR="000A5F82" w:rsidRPr="00E5606B">
        <w:rPr>
          <w:rFonts w:cs="Times New Roman"/>
        </w:rPr>
        <w:fldChar w:fldCharType="separate"/>
      </w:r>
      <w:r w:rsidR="001E08C2" w:rsidRPr="00E5606B">
        <w:rPr>
          <w:rFonts w:cs="Times New Roman"/>
          <w:noProof/>
        </w:rPr>
        <w:t>[5]</w:t>
      </w:r>
      <w:r w:rsidR="000A5F82" w:rsidRPr="00E5606B">
        <w:rPr>
          <w:rFonts w:cs="Times New Roman"/>
        </w:rPr>
        <w:fldChar w:fldCharType="end"/>
      </w:r>
      <w:r w:rsidRPr="00E5606B">
        <w:rPr>
          <w:rFonts w:cs="Times New Roman"/>
        </w:rPr>
        <w:t xml:space="preserve"> </w:t>
      </w:r>
      <w:r w:rsidR="000A5F82" w:rsidRPr="00E5606B">
        <w:rPr>
          <w:rFonts w:cs="Times New Roman"/>
        </w:rPr>
        <w:fldChar w:fldCharType="begin" w:fldLock="1"/>
      </w:r>
      <w:r w:rsidR="00C70846" w:rsidRPr="00E5606B">
        <w:rPr>
          <w:rFonts w:cs="Times New Roman"/>
        </w:rPr>
        <w:instrText>ADDIN CSL_CITATION { "citationItems" : [ { "id" : "ITEM-1", "itemData" : { "DOI" : "18586 [pii]", "abstract" : "INTRODUCTION: The provision of HIV treatment and care in sub-Saharan Africa faces multiple challenges, including weak health systems and attrition of trained health workers. One potential response to overcome these challenges has been to engage community health workers (CHWs). METHODOLOGY: A systematic literature search for quantitative and qualitative studies describing the role and outcomes of CHWs in HIV care between inception and December 2012 in sub-Saharan Africa was performed in the following databases: PubMed, PsychINFO, Embase, Web of Science, JSTOR, WHOLIS, Google Scholar and SAGE journals online. Bibliographies of included articles were also searched. A narrative synthesis approach was used to analyze common emerging themes on the role and outcomes of CHWs in HIV care in sub-Saharan Africa. RESULTS: In total, 21 studies met the inclusion criteria, documenting a range of tasks performed by CHWs. These included patient support (counselling, home-based care, education, adherence support and livelihood support) and health service support (screening, referral and health service organization and surveillance). CHWs were reported to enhance the reach, uptake and quality of HIV services, as well as the dignity, quality of life and retention in care of people living with HIV. The presence of CHWs in clinics was reported to reduce waiting times, streamline patient flow and reduce the workload of health workers. Clinical outcomes appeared not to be compromised, with no differences in virologic failure and mortality comparing patients under community-based and those under facility-based care. Despite these benefits, CHWs faced challenges related to lack of recognition, remuneration and involvement in decision making. CONCLUSIONS: CHWs can clearly contribute to HIV services delivery and strengthen human resource capacity in sub-Saharan Africa. For their contribution to be sustained, CHWs need to be recognized, remunerated and integrated in wider health systems. Further research focusing on comparative costs of CHW interventions and successful models for mainstreaming CHWs into wider health systems is needed", "author" : [ { "dropping-particle" : "", "family" : "Mwai", "given" : "Grace W", "non-dropping-particle" : "", "parse-names" : false, "suffix" : "" }, { "dropping-particle" : "", "family" : "Mburu", "given" : "Gitau", "non-dropping-particle" : "", "parse-names" : false, "suffix" : "" }, { "dropping-particle" : "", "family" : "Torpey", "given" : "Kwasi", "non-dropping-particle" : "", "parse-names" : false, "suffix" : "" }, { "dropping-particle" : "", "family" : "al.", "given" : "et", "non-dropping-particle" : "", "parse-names" : false, "suffix" : "" }, { "dropping-particle" : "", "family" : "Frost", "given" : "Peter", "non-dropping-particle" : "", "parse-names" : false, "suffix" : "" }, { "dropping-particle" : "", "family" : "Ford", "given" : "Nathan", "non-dropping-particle" : "", "parse-names" : false, "suffix" : "" }, { "dropping-particle" : "", "family" : "Seeley", "given" : "Janet", "non-dropping-particle" : "", "parse-names" : false, "suffix" : "" } ], "container-title" : "J.Int.AIDS Soc.", "genre" : "JOUR", "id" : "ITEM-1", "issue" : "1758-2652 (Electronic)", "issued" : { "date-parts" : [ [ "2013" ] ] }, "language" : "eng PT - Journal Article PT - Review SB - IM SB - X RefMgr field[22]: PMC3772323", "note" : "From Duplicate 2 (Role and outcomes of community health workers in HIV care in sub-Saharan Africa: a systematic review - Mwai, G W; Mburu, G; Torpey, K; al., et)\n\nDA - 20130913", "page" : "18586", "publisher-place" : "Division of Medical Education, Brighton and Sussex Medical School, University of Brighton, UK. gwmwai@yahoo.com", "title" : "Role and outcomes of community health workers in HIV care in sub-Saharan Africa: a systematic review", "type" : "article-journal", "volume" : "16" }, "uris" : [ "http://www.mendeley.com/documents/?uuid=0159810e-de5a-46ac-a0ea-137047c2f0a5" ] }, { "id" : "ITEM-2", "itemData" : { "DOI" : "10.1093/inthealth/iht016", "author" : [ { "dropping-particle" : "", "family" : "Decroo", "given" : "Tom", "non-dropping-particle" : "", "parse-names" : false, "suffix" : "" }, { "dropping-particle" : "", "family" : "Rasschaert", "given" : "Freya", "non-dropping-particle" : "", "parse-names" : false, "suffix" : "" }, { "dropping-particle" : "", "family" : "Telfer", "given" : "Barbara", "non-dropping-particle" : "", "parse-names" : false, "suffix" : "" }, { "dropping-particle" : "", "family" : "Remartinez", "given" : "Daniel", "non-dropping-particle" : "", "parse-names" : false, "suffix" : "" }, { "dropping-particle" : "", "family" : "Laga", "given" : "Marie", "non-dropping-particle" : "", "parse-names" : false, "suffix" : "" }, { "dropping-particle" : "", "family" : "Ford", "given" : "Nathan", "non-dropping-particle" : "", "parse-names" : false, "suffix" : "" } ], "id" : "ITEM-2", "issue" : "3", "issued" : { "date-parts" : [ [ "2013" ] ] }, "page" : "169-179", "title" : "Community-based antiretroviral therapy programs can overcome barriers to retention of patients and decongest health services in sub- Saharan Africa : a systematic review", "type" : "article-journal", "volume" : "5" }, "uris" : [ "http://www.mendeley.com/documents/?uuid=e3863a0b-4fa8-428d-a7f0-d0fdb38db7ae" ] } ], "mendeley" : { "formattedCitation" : "[6], [7]", "plainTextFormattedCitation" : "[6], [7]", "previouslyFormattedCitation" : "[6], [7]" }, "properties" : { "noteIndex" : 0 }, "schema" : "https://github.com/citation-style-language/schema/raw/master/csl-citation.json" }</w:instrText>
      </w:r>
      <w:r w:rsidR="000A5F82" w:rsidRPr="00E5606B">
        <w:rPr>
          <w:rFonts w:cs="Times New Roman"/>
        </w:rPr>
        <w:fldChar w:fldCharType="separate"/>
      </w:r>
      <w:r w:rsidR="001E08C2" w:rsidRPr="00E5606B">
        <w:rPr>
          <w:rFonts w:cs="Times New Roman"/>
          <w:noProof/>
        </w:rPr>
        <w:t>[6], [7]</w:t>
      </w:r>
      <w:r w:rsidR="000A5F82" w:rsidRPr="00E5606B">
        <w:rPr>
          <w:rFonts w:cs="Times New Roman"/>
        </w:rPr>
        <w:fldChar w:fldCharType="end"/>
      </w:r>
      <w:r w:rsidR="00BE23B8" w:rsidRPr="00E5606B">
        <w:rPr>
          <w:rFonts w:cs="Times New Roman"/>
        </w:rPr>
        <w:t xml:space="preserve">. </w:t>
      </w:r>
      <w:r w:rsidR="003F3BBA" w:rsidRPr="00E5606B">
        <w:rPr>
          <w:rFonts w:cs="Times New Roman"/>
        </w:rPr>
        <w:t xml:space="preserve"> </w:t>
      </w:r>
      <w:r w:rsidR="00E67CFB" w:rsidRPr="00E5606B">
        <w:rPr>
          <w:rFonts w:cs="Times New Roman"/>
        </w:rPr>
        <w:t>Currently</w:t>
      </w:r>
      <w:r w:rsidR="000C1BB7" w:rsidRPr="00E5606B">
        <w:rPr>
          <w:rFonts w:cs="Times New Roman"/>
        </w:rPr>
        <w:t>,</w:t>
      </w:r>
      <w:r w:rsidR="00475D51" w:rsidRPr="00E5606B">
        <w:rPr>
          <w:rFonts w:cs="Times New Roman"/>
        </w:rPr>
        <w:t xml:space="preserve"> data on the effectiveness of </w:t>
      </w:r>
      <w:r w:rsidR="006B5B0B" w:rsidRPr="00E5606B">
        <w:rPr>
          <w:rFonts w:cs="Times New Roman"/>
        </w:rPr>
        <w:t xml:space="preserve">these </w:t>
      </w:r>
      <w:r w:rsidR="00475D51" w:rsidRPr="00E5606B">
        <w:rPr>
          <w:rFonts w:cs="Times New Roman"/>
        </w:rPr>
        <w:t>community</w:t>
      </w:r>
      <w:r w:rsidR="00C25F40" w:rsidRPr="00E5606B">
        <w:rPr>
          <w:rFonts w:cs="Times New Roman"/>
        </w:rPr>
        <w:t>-</w:t>
      </w:r>
      <w:r w:rsidR="00475D51" w:rsidRPr="00E5606B">
        <w:rPr>
          <w:rFonts w:cs="Times New Roman"/>
        </w:rPr>
        <w:t xml:space="preserve">based approaches are derived largely from donor-funded projects delivered through parallel vertical programmes. </w:t>
      </w:r>
      <w:r w:rsidR="004C21E6" w:rsidRPr="00E5606B">
        <w:rPr>
          <w:rFonts w:cs="Times New Roman"/>
        </w:rPr>
        <w:t>For example</w:t>
      </w:r>
      <w:r w:rsidR="00475D51" w:rsidRPr="00E5606B">
        <w:rPr>
          <w:rFonts w:cs="Times New Roman"/>
        </w:rPr>
        <w:t xml:space="preserve"> in Kenya, where our study was conducted</w:t>
      </w:r>
      <w:r w:rsidR="004C21E6" w:rsidRPr="00E5606B">
        <w:rPr>
          <w:rFonts w:cs="Times New Roman"/>
        </w:rPr>
        <w:t>,</w:t>
      </w:r>
      <w:r w:rsidR="00475D51" w:rsidRPr="00E5606B">
        <w:rPr>
          <w:rFonts w:cs="Times New Roman"/>
        </w:rPr>
        <w:t xml:space="preserve"> about 38% of HIV testing and counselling has been done in the community </w:t>
      </w:r>
      <w:r w:rsidR="000C1BB7" w:rsidRPr="00E5606B">
        <w:rPr>
          <w:rFonts w:cs="Times New Roman"/>
        </w:rPr>
        <w:t xml:space="preserve">by </w:t>
      </w:r>
      <w:r w:rsidR="00475D51" w:rsidRPr="00E5606B">
        <w:rPr>
          <w:rFonts w:cs="Times New Roman"/>
        </w:rPr>
        <w:t xml:space="preserve">lay counsellors salaried on specific projects </w:t>
      </w:r>
      <w:r w:rsidR="000A5F82" w:rsidRPr="00E5606B">
        <w:rPr>
          <w:rFonts w:cs="Times New Roman"/>
        </w:rPr>
        <w:fldChar w:fldCharType="begin" w:fldLock="1"/>
      </w:r>
      <w:r w:rsidR="00C70846" w:rsidRPr="00E5606B">
        <w:rPr>
          <w:rFonts w:cs="Times New Roman"/>
        </w:rPr>
        <w:instrText>ADDIN CSL_CITATION { "citationItems" : [ { "id" : "ITEM-1", "itemData" : { "author" : [ { "dropping-particle" : "", "family" : "National AIDS and STI Control Program (NASCOP) Kenya", "given" : "Ministry of Public Health and Sanitation", "non-dropping-particle" : "", "parse-names" : false, "suffix" : "" } ], "id" : "ITEM-1", "issued" : { "date-parts" : [ [ "2011" ] ] }, "title" : "Achieving Universal Access to Knowledge of HIV Status The Kenya HTC Report 2011", "type" : "report" }, "uris" : [ "http://www.mendeley.com/documents/?uuid=4ffbbb49-dcd2-4b97-a079-81fe4c00d0c6" ] } ], "mendeley" : { "formattedCitation" : "[8]", "plainTextFormattedCitation" : "[8]", "previouslyFormattedCitation" : "[8]" }, "properties" : { "noteIndex" : 0 }, "schema" : "https://github.com/citation-style-language/schema/raw/master/csl-citation.json" }</w:instrText>
      </w:r>
      <w:r w:rsidR="000A5F82" w:rsidRPr="00E5606B">
        <w:rPr>
          <w:rFonts w:cs="Times New Roman"/>
        </w:rPr>
        <w:fldChar w:fldCharType="separate"/>
      </w:r>
      <w:r w:rsidR="00C70846" w:rsidRPr="00E5606B">
        <w:rPr>
          <w:rFonts w:cs="Times New Roman"/>
          <w:noProof/>
        </w:rPr>
        <w:t>[8]</w:t>
      </w:r>
      <w:r w:rsidR="000A5F82" w:rsidRPr="00E5606B">
        <w:rPr>
          <w:rFonts w:cs="Times New Roman"/>
        </w:rPr>
        <w:fldChar w:fldCharType="end"/>
      </w:r>
      <w:r w:rsidR="00475D51" w:rsidRPr="00E5606B">
        <w:rPr>
          <w:rFonts w:cs="Times New Roman"/>
        </w:rPr>
        <w:t xml:space="preserve">.  </w:t>
      </w:r>
      <w:r w:rsidR="004C21E6" w:rsidRPr="00E5606B">
        <w:rPr>
          <w:rFonts w:cs="Times New Roman"/>
        </w:rPr>
        <w:t>These l</w:t>
      </w:r>
      <w:r w:rsidR="00475D51" w:rsidRPr="00E5606B">
        <w:rPr>
          <w:rFonts w:cs="Times New Roman"/>
        </w:rPr>
        <w:t xml:space="preserve">ay counsellors </w:t>
      </w:r>
      <w:r w:rsidR="004C21E6" w:rsidRPr="00E5606B">
        <w:rPr>
          <w:rFonts w:cs="Times New Roman"/>
        </w:rPr>
        <w:t>do</w:t>
      </w:r>
      <w:r w:rsidR="00F865EB" w:rsidRPr="00E5606B">
        <w:rPr>
          <w:rFonts w:cs="Times New Roman"/>
        </w:rPr>
        <w:t xml:space="preserve"> not</w:t>
      </w:r>
      <w:r w:rsidR="004C21E6" w:rsidRPr="00E5606B">
        <w:rPr>
          <w:rFonts w:cs="Times New Roman"/>
        </w:rPr>
        <w:t xml:space="preserve"> have a clinical background, are trained only to conduct testing and counselling</w:t>
      </w:r>
      <w:r w:rsidR="006D6CEA" w:rsidRPr="00E5606B">
        <w:rPr>
          <w:rFonts w:cs="Times New Roman"/>
        </w:rPr>
        <w:t>, are employed by non-governmental organisations</w:t>
      </w:r>
      <w:r w:rsidR="004C21E6" w:rsidRPr="00E5606B">
        <w:rPr>
          <w:rFonts w:cs="Times New Roman"/>
        </w:rPr>
        <w:t xml:space="preserve"> and </w:t>
      </w:r>
      <w:r w:rsidR="00475D51" w:rsidRPr="00E5606B">
        <w:rPr>
          <w:rFonts w:cs="Times New Roman"/>
        </w:rPr>
        <w:t>are not a recognised cadre in Kenya’s Ministry of Health scheme of service</w:t>
      </w:r>
      <w:r w:rsidR="00405335" w:rsidRPr="00E5606B">
        <w:rPr>
          <w:rFonts w:cs="Times New Roman"/>
        </w:rPr>
        <w:t xml:space="preserve">  </w:t>
      </w:r>
      <w:r w:rsidR="000A5F82" w:rsidRPr="00E5606B">
        <w:rPr>
          <w:rFonts w:cs="Times New Roman"/>
        </w:rPr>
        <w:fldChar w:fldCharType="begin" w:fldLock="1"/>
      </w:r>
      <w:r w:rsidR="00405335" w:rsidRPr="00E5606B">
        <w:rPr>
          <w:rFonts w:cs="Times New Roman"/>
        </w:rPr>
        <w:instrText>ADDIN CSL_CITATION { "citationItems" : [ { "id" : "ITEM-1", "itemData" : { "author" : [ { "dropping-particle" : "", "family" : "Public Service Commission &amp; the Directorate of Public Service Management", "given" : "", "non-dropping-particle" : "", "parse-names" : false, "suffix" : "" } ], "id" : "ITEM-1", "issued" : { "date-parts" : [ [ "2013" ] ] }, "number-of-pages" : "1-23", "publisher-place" : "Nairobi", "title" : "Scheme of Service for Community Health Services Personnel", "type" : "report" }, "uris" : [ "http://www.mendeley.com/documents/?uuid=682de4a3-30db-4f63-8b7d-0055652f0ba6" ] } ], "mendeley" : { "formattedCitation" : "[9]", "plainTextFormattedCitation" : "[9]", "previouslyFormattedCitation" : "[9]"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[9]</w:t>
      </w:r>
      <w:r w:rsidR="000A5F82" w:rsidRPr="00E5606B">
        <w:rPr>
          <w:rFonts w:cs="Times New Roman"/>
        </w:rPr>
        <w:fldChar w:fldCharType="end"/>
      </w:r>
      <w:r w:rsidR="00475D51" w:rsidRPr="00E5606B">
        <w:rPr>
          <w:rFonts w:cs="Times New Roman"/>
        </w:rPr>
        <w:t xml:space="preserve">. </w:t>
      </w:r>
    </w:p>
    <w:p w14:paraId="1C6F4746" w14:textId="7940D8F7" w:rsidR="00E67CFB" w:rsidRPr="00E5606B" w:rsidRDefault="006B5B0B" w:rsidP="001A38E1">
      <w:pPr>
        <w:spacing w:before="240" w:after="100" w:afterAutospacing="1" w:line="480" w:lineRule="auto"/>
        <w:rPr>
          <w:rFonts w:cs="Times New Roman"/>
        </w:rPr>
      </w:pPr>
      <w:r w:rsidRPr="00E5606B">
        <w:rPr>
          <w:rFonts w:cs="Times New Roman"/>
        </w:rPr>
        <w:t>D</w:t>
      </w:r>
      <w:r w:rsidR="007578D8" w:rsidRPr="00E5606B">
        <w:rPr>
          <w:rFonts w:cs="Times New Roman"/>
        </w:rPr>
        <w:t xml:space="preserve">espite evidence of </w:t>
      </w:r>
      <w:r w:rsidR="00C25F40" w:rsidRPr="00E5606B">
        <w:rPr>
          <w:rFonts w:cs="Times New Roman"/>
        </w:rPr>
        <w:t xml:space="preserve">being </w:t>
      </w:r>
      <w:r w:rsidR="007578D8" w:rsidRPr="00E5606B">
        <w:rPr>
          <w:rFonts w:cs="Times New Roman"/>
        </w:rPr>
        <w:t>effective, d</w:t>
      </w:r>
      <w:r w:rsidRPr="00E5606B">
        <w:rPr>
          <w:rFonts w:cs="Times New Roman"/>
        </w:rPr>
        <w:t xml:space="preserve">onor funding for community HIV services </w:t>
      </w:r>
      <w:r w:rsidR="007578D8" w:rsidRPr="00E5606B">
        <w:rPr>
          <w:rFonts w:cs="Times New Roman"/>
        </w:rPr>
        <w:t xml:space="preserve">in </w:t>
      </w:r>
      <w:r w:rsidR="00C25F40" w:rsidRPr="00E5606B">
        <w:rPr>
          <w:rFonts w:cs="Times New Roman"/>
        </w:rPr>
        <w:t>S</w:t>
      </w:r>
      <w:r w:rsidR="007578D8" w:rsidRPr="00E5606B">
        <w:rPr>
          <w:rFonts w:cs="Times New Roman"/>
        </w:rPr>
        <w:t>ub</w:t>
      </w:r>
      <w:r w:rsidR="00C25F40" w:rsidRPr="00E5606B">
        <w:rPr>
          <w:rFonts w:cs="Times New Roman"/>
        </w:rPr>
        <w:t>-</w:t>
      </w:r>
      <w:r w:rsidR="007578D8" w:rsidRPr="00E5606B">
        <w:rPr>
          <w:rFonts w:cs="Times New Roman"/>
        </w:rPr>
        <w:t xml:space="preserve">Saharan Africa </w:t>
      </w:r>
      <w:r w:rsidRPr="00E5606B">
        <w:rPr>
          <w:rFonts w:cs="Times New Roman"/>
        </w:rPr>
        <w:t>is flat</w:t>
      </w:r>
      <w:r w:rsidR="00C25F40" w:rsidRPr="00E5606B">
        <w:rPr>
          <w:rFonts w:cs="Times New Roman"/>
        </w:rPr>
        <w:t>-</w:t>
      </w:r>
      <w:r w:rsidRPr="00E5606B">
        <w:rPr>
          <w:rFonts w:cs="Times New Roman"/>
        </w:rPr>
        <w:t xml:space="preserve">lining or decreasing </w:t>
      </w:r>
      <w:r w:rsidR="000A5F82" w:rsidRPr="00E5606B">
        <w:rPr>
          <w:rFonts w:cs="Times New Roman"/>
        </w:rPr>
        <w:fldChar w:fldCharType="begin" w:fldLock="1"/>
      </w:r>
      <w:r w:rsidR="00405335" w:rsidRPr="00E5606B">
        <w:rPr>
          <w:rFonts w:cs="Times New Roman"/>
        </w:rPr>
        <w:instrText>ADDIN CSL_CITATION { "citationItems" : [ { "id" : "ITEM-1", "itemData" : { "DOI" : "10.1016/S2214-109X(14)70342-0", "ISSN" : "2214-109X", "author" : [ { "dropping-particle" : "", "family" : "Resch", "given" : "Stephen", "non-dropping-particle" : "", "parse-names" : false, "suffix" : "" }, { "dropping-particle" : "", "family" : "Ryckman", "given" : "Theresa", "non-dropping-particle" : "", "parse-names" : false, "suffix" : "" }, { "dropping-particle" : "", "family" : "Hecht", "given" : "Robert", "non-dropping-particle" : "", "parse-names" : false, "suffix" : "" } ], "container-title" : "The Lancet Global Health", "id" : "ITEM-1", "issue" : "1", "issued" : { "date-parts" : [ [ "2015" ] ] }, "page" : "e52-e61", "publisher" : "Hecht et al. Open Access article distributed under the terms of CC BY-NC-ND", "title" : "Funding AIDS programmes in the era of shared responsibility : an analysis of domestic spending in 12 low-income and middle-income countries", "type" : "article-journal", "volume" : "3" }, "uris" : [ "http://www.mendeley.com/documents/?uuid=4e6e785f-9012-4e70-892e-4df78ec758de" ] } ], "mendeley" : { "formattedCitation" : "[10]", "plainTextFormattedCitation" : "[10]", "previouslyFormattedCitation" : "[11]"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[10]</w:t>
      </w:r>
      <w:r w:rsidR="000A5F82" w:rsidRPr="00E5606B">
        <w:rPr>
          <w:rFonts w:cs="Times New Roman"/>
        </w:rPr>
        <w:fldChar w:fldCharType="end"/>
      </w:r>
      <w:r w:rsidR="00C25F40" w:rsidRPr="00E5606B">
        <w:rPr>
          <w:rFonts w:cs="Times New Roman"/>
        </w:rPr>
        <w:t>,</w:t>
      </w:r>
      <w:r w:rsidR="001A38E1" w:rsidRPr="00E5606B">
        <w:rPr>
          <w:rFonts w:cs="Times New Roman"/>
        </w:rPr>
        <w:t xml:space="preserve"> </w:t>
      </w:r>
      <w:r w:rsidR="00E67CFB" w:rsidRPr="00E5606B">
        <w:rPr>
          <w:rFonts w:cs="Times New Roman"/>
        </w:rPr>
        <w:t>with calls for</w:t>
      </w:r>
      <w:r w:rsidR="001A38E1" w:rsidRPr="00E5606B">
        <w:rPr>
          <w:rFonts w:cs="Times New Roman"/>
        </w:rPr>
        <w:t xml:space="preserve"> </w:t>
      </w:r>
      <w:r w:rsidR="00C25F40" w:rsidRPr="00E5606B">
        <w:rPr>
          <w:rFonts w:cs="Times New Roman"/>
        </w:rPr>
        <w:t>integrating</w:t>
      </w:r>
      <w:r w:rsidR="001A38E1" w:rsidRPr="00E5606B">
        <w:rPr>
          <w:rFonts w:cs="Times New Roman"/>
        </w:rPr>
        <w:t xml:space="preserve"> HIV services into </w:t>
      </w:r>
      <w:r w:rsidR="00E67CFB" w:rsidRPr="00E5606B">
        <w:rPr>
          <w:rFonts w:cs="Times New Roman"/>
        </w:rPr>
        <w:t xml:space="preserve">community health </w:t>
      </w:r>
      <w:r w:rsidR="001A38E1" w:rsidRPr="00E5606B">
        <w:rPr>
          <w:rFonts w:cs="Times New Roman"/>
        </w:rPr>
        <w:t xml:space="preserve">as a strategy </w:t>
      </w:r>
      <w:r w:rsidR="00C25F40" w:rsidRPr="00E5606B">
        <w:rPr>
          <w:rFonts w:cs="Times New Roman"/>
        </w:rPr>
        <w:t xml:space="preserve">to </w:t>
      </w:r>
      <w:r w:rsidR="00E67CFB" w:rsidRPr="00E5606B">
        <w:rPr>
          <w:rFonts w:cs="Times New Roman"/>
        </w:rPr>
        <w:t>reduc</w:t>
      </w:r>
      <w:r w:rsidR="00C25F40" w:rsidRPr="00E5606B">
        <w:rPr>
          <w:rFonts w:cs="Times New Roman"/>
        </w:rPr>
        <w:t>e</w:t>
      </w:r>
      <w:r w:rsidR="00E67CFB" w:rsidRPr="00E5606B">
        <w:rPr>
          <w:rFonts w:cs="Times New Roman"/>
        </w:rPr>
        <w:t xml:space="preserve"> stigma and</w:t>
      </w:r>
      <w:r w:rsidR="001A38E1" w:rsidRPr="00E5606B">
        <w:rPr>
          <w:rFonts w:cs="Times New Roman"/>
        </w:rPr>
        <w:t xml:space="preserve"> sustainably increas</w:t>
      </w:r>
      <w:r w:rsidR="00C25F40" w:rsidRPr="00E5606B">
        <w:rPr>
          <w:rFonts w:cs="Times New Roman"/>
        </w:rPr>
        <w:t>e</w:t>
      </w:r>
      <w:r w:rsidR="001A38E1" w:rsidRPr="00E5606B">
        <w:rPr>
          <w:rFonts w:cs="Times New Roman"/>
        </w:rPr>
        <w:t xml:space="preserve"> HIV services </w:t>
      </w:r>
      <w:r w:rsidR="000A5F82" w:rsidRPr="00E5606B">
        <w:rPr>
          <w:rFonts w:cs="Times New Roman"/>
        </w:rPr>
        <w:fldChar w:fldCharType="begin" w:fldLock="1"/>
      </w:r>
      <w:r w:rsidR="00405335" w:rsidRPr="00E5606B">
        <w:rPr>
          <w:rFonts w:cs="Times New Roman"/>
        </w:rPr>
        <w:instrText>ADDIN CSL_CITATION { "citationItems" : [ { "id" : "ITEM-1", "itemData" : { "DOI" : "10.1097/QAD.0000000000000046 [doi];00002030-201310001-00007 [pii]", "abstract" : "OBJECTIVE: Little is known about the need and demand for integrated reproductive health and HIV services at the population level. DESIGN: Descriptive data analysis of household surveys collected by the Integra Initiative. METHODS: Household surveys were conducted among 18-49-year-olds in Kenya (N = 1752) and Swaziland (N = 779) in 2009. Data on fertility intentions, contraceptive use, sexual behaviours and HIV testing were used to determine unmet needs. Demand for integrated services was defined as wanting reproductive health services with HIV/sexually transmitted infection (STI) services within one visit. RESULTS: At the population level, family planning needs (90%) were higher than HIV/STI prevention needs: 53% (women) and 75% (men). Fewer had unmet family planning needs through non-use of contraceptives: 17% (women) and 27% (men); versus unmet HIV/STI prevention needs through inconsistent condom use: 48 and 26% of women; 51 and 32% of men in Kenya and Swaziland, respectively. Dual need was higher for men: 64% (Kenya) and 73% (Swaziland) versus women (48%) with more unmet in Kenya (43%) compared to Swaziland (25%). Missed opportunities for integrated service provision were high among women: 49 and 57% with unmet family planning needs; and 55 and 32% with unmet HIV/STI prevention needs in Kenya and Swaziland, respectively, used services, but did not receive the needed service. Most men with unmet needs were non-service users. Approximately a quarter of women wanted and received integrated reproductive health-HIV/STI services in both countries. CONCLUSIONS: Demand creation at the community level and provider-initiated integrated service provision are needed, using different strategies for men and women, to address substantial family planning and HIV/STI prevention needs", "author" : [ { "dropping-particle" : "", "family" : "Mak", "given" : "J", "non-dropping-particle" : "", "parse-names" : false, "suffix" : "" }, { "dropping-particle" : "", "family" : "Birdthistle", "given" : "I", "non-dropping-particle" : "", "parse-names" : false, "suffix" : "" }, { "dropping-particle" : "", "family" : "Church", "given" : "K", "non-dropping-particle" : "", "parse-names" : false, "suffix" : "" }, { "dropping-particle" : "", "family" : "al.", "given" : "et", "non-dropping-particle" : "", "parse-names" : false, "suffix" : "" } ], "container-title" : "AIDS", "genre" : "JOUR", "id" : "ITEM-1", "issue" : "1473-5571 (Electronic)", "issued" : { "date-parts" : [ [ "2013" ] ] }, "language" : "eng PT - Journal Article PT - Research Support, Non-U.S. Gov't SB - IM SB - X", "note" : "DA - 20131003", "page" : "S55-S63", "publisher-place" : "aLondon School of Hygiene &amp; Tropical Medicine, London, UK bPopulation Council, Nairobi, Kenya cCentral Statistics Office, Mbabane, Swaziland", "title" : "Need, demand and missed opportunities for integrated reproductive health-HIV care in Kenya and Swaziland: evidence from household surveys", "type" : "article-journal", "volume" : "27 Suppl 1" }, "uris" : [ "http://www.mendeley.com/documents/?uuid=1d7e374b-9fad-4f89-b201-6d3902a6d161" ] }, { "id" : "ITEM-2", "itemData" : { "DOI" : "10.11124/jbisrir-2015-2235", "author" : [ { "dropping-particle" : "", "family" : "Feyissa", "given" : "G", "non-dropping-particle" : "", "parse-names" : false, "suffix" : "" }, { "dropping-particle" : "", "family" : "Lockwood", "given" : "C", "non-dropping-particle" : "", "parse-names" : false, "suffix" : "" }, { "dropping-particle" : "", "family" : "Munn", "given" : "Zachary", "non-dropping-particle" : "", "parse-names" : false, "suffix" : "" } ], "container-title" : "JBI Database of Systemativ Reviews and Implementation Reports", "id" : "ITEM-2", "issue" : "6", "issued" : { "date-parts" : [ [ "2015" ] ] }, "page" : "318-372", "title" : "The effectiveness of home-based HIV counseling and testing in reducing stigma and risky sexual behavior among adults and adolescents : a systematic review and meta- analysis", "type" : "article-journal", "volume" : "13" }, "uris" : [ "http://www.mendeley.com/documents/?uuid=fed329b9-3584-4431-835e-beabeec2ca67" ] } ], "mendeley" : { "formattedCitation" : "[11], [12]", "plainTextFormattedCitation" : "[11], [12]", "previouslyFormattedCitation" : "[12], [13]"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[11], [12]</w:t>
      </w:r>
      <w:r w:rsidR="000A5F82" w:rsidRPr="00E5606B">
        <w:rPr>
          <w:rFonts w:cs="Times New Roman"/>
        </w:rPr>
        <w:fldChar w:fldCharType="end"/>
      </w:r>
      <w:r w:rsidR="001A38E1" w:rsidRPr="00E5606B">
        <w:rPr>
          <w:rFonts w:cs="Times New Roman"/>
        </w:rPr>
        <w:t xml:space="preserve">.  </w:t>
      </w:r>
      <w:r w:rsidR="00E67CFB" w:rsidRPr="00E5606B">
        <w:rPr>
          <w:rFonts w:cs="Times New Roman"/>
        </w:rPr>
        <w:t>However, integration may not be as straightforward as it seems</w:t>
      </w:r>
      <w:r w:rsidR="000C1BB7" w:rsidRPr="00E5606B">
        <w:rPr>
          <w:rFonts w:cs="Times New Roman"/>
        </w:rPr>
        <w:t xml:space="preserve">; </w:t>
      </w:r>
      <w:r w:rsidR="00E67CFB" w:rsidRPr="00E5606B">
        <w:rPr>
          <w:rFonts w:cs="Times New Roman"/>
        </w:rPr>
        <w:t>a</w:t>
      </w:r>
      <w:r w:rsidR="001A38E1" w:rsidRPr="00E5606B">
        <w:rPr>
          <w:rFonts w:cs="Times New Roman"/>
        </w:rPr>
        <w:t xml:space="preserve"> recent review of integrating sexual health services into primary care </w:t>
      </w:r>
      <w:r w:rsidR="000C1BB7" w:rsidRPr="00E5606B">
        <w:rPr>
          <w:rFonts w:cs="Times New Roman"/>
        </w:rPr>
        <w:t>revealed</w:t>
      </w:r>
      <w:r w:rsidR="00E67CFB" w:rsidRPr="00E5606B">
        <w:rPr>
          <w:rFonts w:cs="Times New Roman"/>
        </w:rPr>
        <w:t xml:space="preserve"> a number of challenges</w:t>
      </w:r>
      <w:r w:rsidR="001A38E1" w:rsidRPr="00E5606B">
        <w:rPr>
          <w:rFonts w:cs="Times New Roman"/>
        </w:rPr>
        <w:t xml:space="preserve"> in coordination, logistics,</w:t>
      </w:r>
      <w:r w:rsidR="00E67CFB" w:rsidRPr="00E5606B">
        <w:rPr>
          <w:rFonts w:cs="Times New Roman"/>
        </w:rPr>
        <w:t xml:space="preserve"> human resources (HR), training, supervision</w:t>
      </w:r>
      <w:r w:rsidR="001A38E1" w:rsidRPr="00E5606B">
        <w:rPr>
          <w:rFonts w:cs="Times New Roman"/>
        </w:rPr>
        <w:t xml:space="preserve"> and financing </w:t>
      </w:r>
      <w:r w:rsidR="000A5F82" w:rsidRPr="00E5606B">
        <w:rPr>
          <w:rFonts w:cs="Times New Roman"/>
        </w:rPr>
        <w:fldChar w:fldCharType="begin" w:fldLock="1"/>
      </w:r>
      <w:r w:rsidR="00405335" w:rsidRPr="00E5606B">
        <w:rPr>
          <w:rFonts w:cs="Times New Roman"/>
        </w:rPr>
        <w:instrText>ADDIN CSL_CITATION { "citationItems" : [ { "id" : "ITEM-1", "itemData" : { "DOI" : "10.1080/19317611003672823 LB  - 17", "author" : [ { "dropping-particle" : "", "family" : "Church", "given" : "K", "non-dropping-particle" : "", "parse-names" : false, "suffix" : "" }, { "dropping-particle" : "", "family" : "Koning", "given" : "K", "non-dropping-particle" : "de", "parse-names" : false, "suffix" : "" }, { "dropping-particle" : "", "family" : "Martin-Hiber", "given" : "A", "non-dropping-particle" : "", "parse-names" : false, "suffix" : "" }, { "dropping-particle" : "", "family" : "al.", "given" : "et", "non-dropping-particle" : "", "parse-names" : false, "suffix" : "" } ], "container-title" : "International Journal of Sexual Health", "genre" : "JOUR", "id" : "ITEM-1", "issued" : { "date-parts" : [ [ "2010" ] ] }, "page" : "131-143", "title" : "Integrating Sexual Health Services Into Primary Care: An Overview of Health Systems Issues and Challenges in Developing Countries", "type" : "article-journal", "volume" : "22" }, "uris" : [ "http://www.mendeley.com/documents/?uuid=0bfc0265-3fb3-42f7-8fde-7911e483aa6a" ] } ], "mendeley" : { "formattedCitation" : "[13]", "plainTextFormattedCitation" : "[13]", "previouslyFormattedCitation" : "[14]"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[13]</w:t>
      </w:r>
      <w:r w:rsidR="000A5F82" w:rsidRPr="00E5606B">
        <w:rPr>
          <w:rFonts w:cs="Times New Roman"/>
        </w:rPr>
        <w:fldChar w:fldCharType="end"/>
      </w:r>
      <w:r w:rsidR="001A38E1" w:rsidRPr="00E5606B">
        <w:rPr>
          <w:rFonts w:cs="Times New Roman"/>
        </w:rPr>
        <w:t>.</w:t>
      </w:r>
      <w:r w:rsidR="00E67CFB" w:rsidRPr="00E5606B">
        <w:rPr>
          <w:rFonts w:cs="Times New Roman"/>
        </w:rPr>
        <w:t xml:space="preserve"> </w:t>
      </w:r>
    </w:p>
    <w:p w14:paraId="740E1288" w14:textId="7A33FF2F" w:rsidR="00C305E9" w:rsidRPr="00E5606B" w:rsidRDefault="007578D8">
      <w:pPr>
        <w:spacing w:before="240" w:after="100" w:afterAutospacing="1" w:line="480" w:lineRule="auto"/>
        <w:rPr>
          <w:rFonts w:cs="Times New Roman"/>
        </w:rPr>
      </w:pPr>
      <w:r w:rsidRPr="00E5606B">
        <w:rPr>
          <w:rFonts w:cs="Times New Roman"/>
        </w:rPr>
        <w:t>A</w:t>
      </w:r>
      <w:r w:rsidR="006B5B0B" w:rsidRPr="00E5606B">
        <w:rPr>
          <w:rFonts w:cs="Times New Roman"/>
        </w:rPr>
        <w:t>t the same time</w:t>
      </w:r>
      <w:r w:rsidR="001A38E1" w:rsidRPr="00E5606B">
        <w:rPr>
          <w:rFonts w:cs="Times New Roman"/>
        </w:rPr>
        <w:t xml:space="preserve"> as </w:t>
      </w:r>
      <w:r w:rsidR="00C25F40" w:rsidRPr="00E5606B">
        <w:rPr>
          <w:rFonts w:cs="Times New Roman"/>
        </w:rPr>
        <w:t>donor funding declines</w:t>
      </w:r>
      <w:r w:rsidR="006B5B0B" w:rsidRPr="00E5606B">
        <w:rPr>
          <w:rFonts w:cs="Times New Roman"/>
        </w:rPr>
        <w:t xml:space="preserve"> </w:t>
      </w:r>
      <w:r w:rsidRPr="00E5606B">
        <w:rPr>
          <w:rFonts w:cs="Times New Roman"/>
        </w:rPr>
        <w:t>in Kenya</w:t>
      </w:r>
      <w:r w:rsidR="00C25F40" w:rsidRPr="00E5606B">
        <w:rPr>
          <w:rFonts w:cs="Times New Roman"/>
        </w:rPr>
        <w:t>,</w:t>
      </w:r>
      <w:r w:rsidRPr="00E5606B">
        <w:rPr>
          <w:rFonts w:cs="Times New Roman"/>
        </w:rPr>
        <w:t xml:space="preserve"> </w:t>
      </w:r>
      <w:r w:rsidR="006B5B0B" w:rsidRPr="00E5606B">
        <w:rPr>
          <w:rFonts w:cs="Times New Roman"/>
        </w:rPr>
        <w:t xml:space="preserve">two changes in health provision </w:t>
      </w:r>
      <w:r w:rsidR="00577949" w:rsidRPr="00E5606B">
        <w:rPr>
          <w:rFonts w:cs="Times New Roman"/>
        </w:rPr>
        <w:t xml:space="preserve">offer </w:t>
      </w:r>
      <w:r w:rsidR="006B5B0B" w:rsidRPr="00E5606B">
        <w:rPr>
          <w:rFonts w:cs="Times New Roman"/>
        </w:rPr>
        <w:t xml:space="preserve">a window of opportunity for integration.  Firstly, Kenyan health services have devolved from a single central government to 47 county governments </w:t>
      </w:r>
      <w:r w:rsidRPr="00E5606B">
        <w:rPr>
          <w:rFonts w:cs="Times New Roman"/>
        </w:rPr>
        <w:t>with</w:t>
      </w:r>
      <w:r w:rsidR="006B5B0B" w:rsidRPr="00E5606B">
        <w:rPr>
          <w:rFonts w:cs="Times New Roman"/>
        </w:rPr>
        <w:t xml:space="preserve"> decisions around service delivery priorities</w:t>
      </w:r>
      <w:r w:rsidRPr="00E5606B">
        <w:rPr>
          <w:rFonts w:cs="Times New Roman"/>
        </w:rPr>
        <w:t xml:space="preserve"> now being</w:t>
      </w:r>
      <w:r w:rsidR="006B5B0B" w:rsidRPr="00E5606B">
        <w:rPr>
          <w:rFonts w:cs="Times New Roman"/>
        </w:rPr>
        <w:t xml:space="preserve"> determined and funded at </w:t>
      </w:r>
      <w:r w:rsidR="000C1BB7" w:rsidRPr="00E5606B">
        <w:rPr>
          <w:rFonts w:cs="Times New Roman"/>
        </w:rPr>
        <w:t xml:space="preserve">the </w:t>
      </w:r>
      <w:r w:rsidR="006B5B0B" w:rsidRPr="00E5606B">
        <w:rPr>
          <w:rFonts w:cs="Times New Roman"/>
        </w:rPr>
        <w:t xml:space="preserve">county level </w:t>
      </w:r>
      <w:r w:rsidR="000A5F82" w:rsidRPr="00E5606B">
        <w:rPr>
          <w:rFonts w:cs="Times New Roman"/>
        </w:rPr>
        <w:fldChar w:fldCharType="begin" w:fldLock="1"/>
      </w:r>
      <w:r w:rsidR="00405335" w:rsidRPr="00E5606B">
        <w:rPr>
          <w:rFonts w:cs="Times New Roman"/>
        </w:rPr>
        <w:instrText>ADDIN CSL_CITATION { "citationItems" : [ { "id" : "ITEM-1", "itemData" : { "author" : [ { "dropping-particle" : "", "family" : "Sagala", "given" : "Kemoli", "non-dropping-particle" : "", "parse-names" : false, "suffix" : "" } ], "collection-title" : "Kenya Devolution Working Paper 1 - Overview Note", "id" : "ITEM-1", "issue" : "February", "issued" : { "date-parts" : [ [ "2015" ] ] }, "number-of-pages" : "1-20", "publisher-place" : "Nairobi, Kenya", "title" : "Kenya Devolution: Building Public Participation in Kenya's Devolved Government", "type" : "report" }, "uris" : [ "http://www.mendeley.com/documents/?uuid=09022325-57da-45bb-b114-77bbd133b2e6" ] } ], "mendeley" : { "formattedCitation" : "[14]", "plainTextFormattedCitation" : "[14]", "previouslyFormattedCitation" : "[15]"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[14]</w:t>
      </w:r>
      <w:r w:rsidR="000A5F82" w:rsidRPr="00E5606B">
        <w:rPr>
          <w:rFonts w:cs="Times New Roman"/>
        </w:rPr>
        <w:fldChar w:fldCharType="end"/>
      </w:r>
      <w:r w:rsidR="006B5B0B" w:rsidRPr="00E5606B">
        <w:rPr>
          <w:rFonts w:cs="Times New Roman"/>
        </w:rPr>
        <w:t xml:space="preserve"> </w:t>
      </w:r>
      <w:r w:rsidR="000A5F82" w:rsidRPr="00E5606B">
        <w:rPr>
          <w:rFonts w:cs="Times New Roman"/>
        </w:rPr>
        <w:fldChar w:fldCharType="begin" w:fldLock="1"/>
      </w:r>
      <w:r w:rsidR="00405335" w:rsidRPr="00E5606B">
        <w:rPr>
          <w:rFonts w:cs="Times New Roman"/>
        </w:rPr>
        <w:instrText>ADDIN CSL_CITATION { "citationItems" : [ { "id" : "ITEM-1", "itemData" : { "DOI" : "10.1093/heapol/czv007", "ISSN" : "0268-1080", "author" : [ { "dropping-particle" : "", "family" : "McCollum", "given" : "R.", "non-dropping-particle" : "", "parse-names" : false, "suffix" : "" }, { "dropping-particle" : "", "family" : "Otiso", "given" : "L.", "non-dropping-particle" : "", "parse-names" : false, "suffix" : "" }, { "dropping-particle" : "", "family" : "Mireku", "given" : "M.", "non-dropping-particle" : "", "parse-names" : false, "suffix" : "" }, { "dropping-particle" : "", "family" : "Theobald", "given" : "S.", "non-dropping-particle" : "", "parse-names" : false, "suffix" : "" }, { "dropping-particle" : "", "family" : "Koning", "given" : "K.", "non-dropping-particle" : "de", "parse-names" : false, "suffix" : "" }, { "dropping-particle" : "", "family" : "Hussein", "given" : "S.", "non-dropping-particle" : "", "parse-names" : false, "suffix" : "" }, { "dropping-particle" : "", "family" : "Taegtmeyer", "given" : "M.", "non-dropping-particle" : "", "parse-names" : false, "suffix" : "" } ], "container-title" : "Health Policy and Planning", "id" : "ITEM-1", "issued" : { "date-parts" : [ [ "2015" ] ] }, "page" : "1-11", "title" : "Exploring perceptions of community health policy in Kenya and identifying implications for policy change", "type" : "article-journal" }, "uris" : [ "http://www.mendeley.com/documents/?uuid=e9ff7c1d-67e9-426f-9baf-228c67c8a3dc" ] } ], "mendeley" : { "formattedCitation" : "[15]", "plainTextFormattedCitation" : "[15]", "previouslyFormattedCitation" : "[16]"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[15]</w:t>
      </w:r>
      <w:r w:rsidR="000A5F82" w:rsidRPr="00E5606B">
        <w:rPr>
          <w:rFonts w:cs="Times New Roman"/>
        </w:rPr>
        <w:fldChar w:fldCharType="end"/>
      </w:r>
      <w:r w:rsidR="00577949" w:rsidRPr="00E5606B">
        <w:rPr>
          <w:rFonts w:cs="Times New Roman"/>
        </w:rPr>
        <w:t>, and s</w:t>
      </w:r>
      <w:r w:rsidR="00E67CFB" w:rsidRPr="00E5606B">
        <w:rPr>
          <w:rFonts w:cs="Times New Roman"/>
        </w:rPr>
        <w:t xml:space="preserve">econdly, the Kenyan community </w:t>
      </w:r>
      <w:r w:rsidR="00E67CFB" w:rsidRPr="00E5606B">
        <w:rPr>
          <w:rFonts w:cs="Times New Roman"/>
        </w:rPr>
        <w:lastRenderedPageBreak/>
        <w:t>health strategy</w:t>
      </w:r>
      <w:r w:rsidR="00C305E9" w:rsidRPr="00E5606B">
        <w:rPr>
          <w:rFonts w:cs="Times New Roman"/>
        </w:rPr>
        <w:t xml:space="preserve"> is being revised</w:t>
      </w:r>
      <w:r w:rsidR="00E67CFB" w:rsidRPr="00E5606B">
        <w:rPr>
          <w:rFonts w:cs="Times New Roman"/>
        </w:rPr>
        <w:t xml:space="preserve"> </w:t>
      </w:r>
      <w:r w:rsidR="000A5F82" w:rsidRPr="00E5606B">
        <w:rPr>
          <w:rFonts w:cs="Times New Roman"/>
        </w:rPr>
        <w:fldChar w:fldCharType="begin" w:fldLock="1"/>
      </w:r>
      <w:r w:rsidR="00405335" w:rsidRPr="00E5606B">
        <w:rPr>
          <w:rFonts w:cs="Times New Roman"/>
        </w:rPr>
        <w:instrText>ADDIN CSL_CITATION { "citationItems" : [ { "id" : "ITEM-1", "itemData" : { "author" : [ { "dropping-particle" : "", "family" : "Ministry of Health [Kenya]", "given" : "", "non-dropping-particle" : "", "parse-names" : false, "suffix" : "" } ], "id" : "ITEM-1", "issue" : "June", "issued" : { "date-parts" : [ [ "2006" ] ] }, "number-of-pages" : "1-60", "publisher-place" : "Nairobi, Kenya", "title" : "Strategic Plan of Kenya Taking the Kenya Essential Package for Health to the Community: A Strategy for the Delivery of Level One Services", "type" : "report" }, "uris" : [ "http://www.mendeley.com/documents/?uuid=f2c615b0-b70a-4ed2-a526-3be0fd639cc6" ] } ], "mendeley" : { "formattedCitation" : "[16]", "plainTextFormattedCitation" : "[16]", "previouslyFormattedCitation" : "[17]"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[16]</w:t>
      </w:r>
      <w:r w:rsidR="000A5F82" w:rsidRPr="00E5606B">
        <w:rPr>
          <w:rFonts w:cs="Times New Roman"/>
        </w:rPr>
        <w:fldChar w:fldCharType="end"/>
      </w:r>
      <w:r w:rsidR="00E67CFB" w:rsidRPr="00E5606B">
        <w:rPr>
          <w:rFonts w:cs="Times New Roman"/>
        </w:rPr>
        <w:t xml:space="preserve">. Figure 1 </w:t>
      </w:r>
      <w:r w:rsidR="00577949" w:rsidRPr="00E5606B">
        <w:rPr>
          <w:rFonts w:cs="Times New Roman"/>
        </w:rPr>
        <w:t xml:space="preserve">depicts </w:t>
      </w:r>
      <w:r w:rsidR="00E67CFB" w:rsidRPr="00E5606B">
        <w:rPr>
          <w:rFonts w:cs="Times New Roman"/>
        </w:rPr>
        <w:t>government community health structures according to the revised community health strategy (2014)</w:t>
      </w:r>
      <w:r w:rsidR="00577949" w:rsidRPr="00E5606B">
        <w:rPr>
          <w:rFonts w:cs="Times New Roman"/>
        </w:rPr>
        <w:t>,</w:t>
      </w:r>
      <w:r w:rsidR="00E67CFB" w:rsidRPr="00E5606B">
        <w:rPr>
          <w:rFonts w:cs="Times New Roman"/>
        </w:rPr>
        <w:t xml:space="preserve"> including how lay counsellors work in parallel</w:t>
      </w:r>
      <w:r w:rsidR="00577949" w:rsidRPr="00E5606B">
        <w:rPr>
          <w:rFonts w:cs="Times New Roman"/>
        </w:rPr>
        <w:t xml:space="preserve"> </w:t>
      </w:r>
      <w:r w:rsidR="00E67CFB" w:rsidRPr="00E5606B">
        <w:rPr>
          <w:rFonts w:cs="Times New Roman"/>
        </w:rPr>
        <w:t>but with referral links to government health structures and services.</w:t>
      </w:r>
      <w:r w:rsidR="00C305E9" w:rsidRPr="00E5606B">
        <w:rPr>
          <w:rFonts w:cs="Times New Roman"/>
        </w:rPr>
        <w:t xml:space="preserve"> The strategy</w:t>
      </w:r>
      <w:r w:rsidR="006F1DC5" w:rsidRPr="00E5606B">
        <w:rPr>
          <w:rFonts w:cs="Times New Roman"/>
        </w:rPr>
        <w:t xml:space="preserve"> defines</w:t>
      </w:r>
      <w:r w:rsidR="00B6208C" w:rsidRPr="00E5606B">
        <w:rPr>
          <w:rFonts w:cs="Times New Roman"/>
        </w:rPr>
        <w:t xml:space="preserve"> community health volunteer roles </w:t>
      </w:r>
      <w:r w:rsidR="006F1DC5" w:rsidRPr="00E5606B">
        <w:rPr>
          <w:rFonts w:cs="Times New Roman"/>
        </w:rPr>
        <w:t>as</w:t>
      </w:r>
      <w:r w:rsidR="00B6208C" w:rsidRPr="00E5606B">
        <w:rPr>
          <w:rFonts w:cs="Times New Roman"/>
        </w:rPr>
        <w:t xml:space="preserve"> </w:t>
      </w:r>
      <w:r w:rsidR="00624774" w:rsidRPr="00E5606B">
        <w:rPr>
          <w:rFonts w:cs="Times New Roman"/>
        </w:rPr>
        <w:t>raising</w:t>
      </w:r>
      <w:r w:rsidR="00F865EB" w:rsidRPr="00E5606B">
        <w:rPr>
          <w:rFonts w:cs="Times New Roman"/>
        </w:rPr>
        <w:t xml:space="preserve"> awareness</w:t>
      </w:r>
      <w:r w:rsidR="00624774" w:rsidRPr="00E5606B">
        <w:rPr>
          <w:rFonts w:cs="Times New Roman"/>
        </w:rPr>
        <w:t>, promoting early service seeking behaviour</w:t>
      </w:r>
      <w:r w:rsidR="00F00F41" w:rsidRPr="00E5606B">
        <w:rPr>
          <w:rFonts w:cs="Times New Roman"/>
        </w:rPr>
        <w:t>, defaulter tracing</w:t>
      </w:r>
      <w:r w:rsidR="00624774" w:rsidRPr="00E5606B">
        <w:rPr>
          <w:rFonts w:cs="Times New Roman"/>
        </w:rPr>
        <w:t xml:space="preserve"> and caring for the chronically ill</w:t>
      </w:r>
      <w:r w:rsidR="0015624B" w:rsidRPr="00E5606B">
        <w:rPr>
          <w:rFonts w:cs="Times New Roman"/>
        </w:rPr>
        <w:t xml:space="preserve"> </w:t>
      </w:r>
      <w:r w:rsidR="000A5F82" w:rsidRPr="00E5606B">
        <w:rPr>
          <w:rFonts w:cs="Times New Roman"/>
        </w:rPr>
        <w:fldChar w:fldCharType="begin" w:fldLock="1"/>
      </w:r>
      <w:r w:rsidR="00405335" w:rsidRPr="00E5606B">
        <w:rPr>
          <w:rFonts w:cs="Times New Roman"/>
        </w:rPr>
        <w:instrText>ADDIN CSL_CITATION { "citationItems" : [ { "id" : "ITEM-1", "itemData" : { "author" : [ { "dropping-particle" : "", "family" : "Ministry of Health [Kenya]", "given" : "", "non-dropping-particle" : "", "parse-names" : false, "suffix" : "" } ], "id" : "ITEM-1", "issue" : "June", "issued" : { "date-parts" : [ [ "2006" ] ] }, "number-of-pages" : "1-60", "publisher-place" : "Nairobi, Kenya", "title" : "Strategic Plan of Kenya Taking the Kenya Essential Package for Health to the Community: A Strategy for the Delivery of Level One Services", "type" : "report" }, "uris" : [ "http://www.mendeley.com/documents/?uuid=f2c615b0-b70a-4ed2-a526-3be0fd639cc6" ] } ], "mendeley" : { "formattedCitation" : "[16]", "plainTextFormattedCitation" : "[16]", "previouslyFormattedCitation" : "[17]"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[16]</w:t>
      </w:r>
      <w:r w:rsidR="000A5F82" w:rsidRPr="00E5606B">
        <w:rPr>
          <w:rFonts w:cs="Times New Roman"/>
        </w:rPr>
        <w:fldChar w:fldCharType="end"/>
      </w:r>
      <w:r w:rsidR="00B6208C" w:rsidRPr="00E5606B">
        <w:rPr>
          <w:rFonts w:cs="Times New Roman"/>
        </w:rPr>
        <w:t xml:space="preserve">.  Community health extension workers are employed </w:t>
      </w:r>
      <w:r w:rsidR="00F865EB" w:rsidRPr="00E5606B">
        <w:rPr>
          <w:rFonts w:cs="Times New Roman"/>
        </w:rPr>
        <w:t xml:space="preserve">by government </w:t>
      </w:r>
      <w:r w:rsidR="00B6208C" w:rsidRPr="00E5606B">
        <w:rPr>
          <w:rFonts w:cs="Times New Roman"/>
        </w:rPr>
        <w:t xml:space="preserve">to provide support and supervision to community health volunteers and </w:t>
      </w:r>
      <w:r w:rsidR="00C305E9" w:rsidRPr="00E5606B">
        <w:rPr>
          <w:rFonts w:cs="Times New Roman"/>
        </w:rPr>
        <w:t>to</w:t>
      </w:r>
      <w:r w:rsidR="00B6208C" w:rsidRPr="00E5606B">
        <w:rPr>
          <w:rFonts w:cs="Times New Roman"/>
        </w:rPr>
        <w:t xml:space="preserve"> provide diagnosis and treatment such as for malaria and other childhood illness</w:t>
      </w:r>
      <w:r w:rsidR="00F865EB" w:rsidRPr="00E5606B">
        <w:rPr>
          <w:rFonts w:cs="Times New Roman"/>
        </w:rPr>
        <w:t>es</w:t>
      </w:r>
      <w:r w:rsidR="00577949" w:rsidRPr="00E5606B">
        <w:rPr>
          <w:rFonts w:cs="Times New Roman"/>
        </w:rPr>
        <w:t>,</w:t>
      </w:r>
      <w:r w:rsidR="00B6208C" w:rsidRPr="00E5606B">
        <w:rPr>
          <w:rFonts w:cs="Times New Roman"/>
        </w:rPr>
        <w:t xml:space="preserve"> </w:t>
      </w:r>
      <w:r w:rsidR="00F00F41" w:rsidRPr="00E5606B">
        <w:rPr>
          <w:rFonts w:cs="Times New Roman"/>
        </w:rPr>
        <w:t xml:space="preserve">but </w:t>
      </w:r>
      <w:r w:rsidR="00577949" w:rsidRPr="00E5606B">
        <w:rPr>
          <w:rFonts w:cs="Times New Roman"/>
        </w:rPr>
        <w:t xml:space="preserve">they </w:t>
      </w:r>
      <w:r w:rsidR="00F00F41" w:rsidRPr="00E5606B">
        <w:rPr>
          <w:rFonts w:cs="Times New Roman"/>
        </w:rPr>
        <w:t>have no specific HIV</w:t>
      </w:r>
      <w:r w:rsidR="00577949" w:rsidRPr="00E5606B">
        <w:rPr>
          <w:rFonts w:cs="Times New Roman"/>
        </w:rPr>
        <w:t>-</w:t>
      </w:r>
      <w:r w:rsidR="00F00F41" w:rsidRPr="00E5606B">
        <w:rPr>
          <w:rFonts w:cs="Times New Roman"/>
        </w:rPr>
        <w:t xml:space="preserve"> related tasks </w:t>
      </w:r>
      <w:r w:rsidR="000A5F82" w:rsidRPr="00E5606B">
        <w:rPr>
          <w:rFonts w:cs="Times New Roman"/>
        </w:rPr>
        <w:fldChar w:fldCharType="begin" w:fldLock="1"/>
      </w:r>
      <w:r w:rsidR="00405335" w:rsidRPr="00E5606B">
        <w:rPr>
          <w:rFonts w:cs="Times New Roman"/>
        </w:rPr>
        <w:instrText>ADDIN CSL_CITATION { "citationItems" : [ { "id" : "ITEM-1", "itemData" : { "author" : [ { "dropping-particle" : "", "family" : "Ministry of Health [Kenya]", "given" : "", "non-dropping-particle" : "", "parse-names" : false, "suffix" : "" } ], "id" : "ITEM-1", "issue" : "June", "issued" : { "date-parts" : [ [ "2006" ] ] }, "number-of-pages" : "1-60", "publisher-place" : "Nairobi, Kenya", "title" : "Strategic Plan of Kenya Taking the Kenya Essential Package for Health to the Community: A Strategy for the Delivery of Level One Services", "type" : "report" }, "uris" : [ "http://www.mendeley.com/documents/?uuid=f2c615b0-b70a-4ed2-a526-3be0fd639cc6" ] } ], "mendeley" : { "formattedCitation" : "[16]", "plainTextFormattedCitation" : "[16]", "previouslyFormattedCitation" : "[17]"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[16]</w:t>
      </w:r>
      <w:r w:rsidR="000A5F82" w:rsidRPr="00E5606B">
        <w:rPr>
          <w:rFonts w:cs="Times New Roman"/>
        </w:rPr>
        <w:fldChar w:fldCharType="end"/>
      </w:r>
      <w:r w:rsidR="00B6208C" w:rsidRPr="00E5606B">
        <w:rPr>
          <w:rFonts w:cs="Times New Roman"/>
        </w:rPr>
        <w:t xml:space="preserve">.  </w:t>
      </w:r>
    </w:p>
    <w:p w14:paraId="5AE9DDE5" w14:textId="77777777" w:rsidR="006B5B0B" w:rsidRPr="00E5606B" w:rsidRDefault="00AC41B2">
      <w:pPr>
        <w:spacing w:before="240" w:after="100" w:afterAutospacing="1" w:line="480" w:lineRule="auto"/>
        <w:rPr>
          <w:rFonts w:cs="Times New Roman"/>
        </w:rPr>
      </w:pPr>
      <w:r w:rsidRPr="00E5606B">
        <w:rPr>
          <w:b/>
        </w:rPr>
        <w:t xml:space="preserve">[Insert </w:t>
      </w:r>
      <w:r w:rsidR="006B5B0B" w:rsidRPr="00E5606B">
        <w:rPr>
          <w:b/>
        </w:rPr>
        <w:t xml:space="preserve">Figure </w:t>
      </w:r>
      <w:r w:rsidR="000A5F82" w:rsidRPr="00E5606B">
        <w:rPr>
          <w:b/>
        </w:rPr>
        <w:fldChar w:fldCharType="begin"/>
      </w:r>
      <w:r w:rsidR="006B5B0B" w:rsidRPr="00E5606B">
        <w:rPr>
          <w:b/>
        </w:rPr>
        <w:instrText xml:space="preserve"> SEQ Figure \* ARABIC </w:instrText>
      </w:r>
      <w:r w:rsidR="000A5F82" w:rsidRPr="00E5606B">
        <w:rPr>
          <w:b/>
        </w:rPr>
        <w:fldChar w:fldCharType="separate"/>
      </w:r>
      <w:r w:rsidR="006B5B0B" w:rsidRPr="00E5606B">
        <w:rPr>
          <w:b/>
          <w:noProof/>
        </w:rPr>
        <w:t>1</w:t>
      </w:r>
      <w:r w:rsidR="000A5F82" w:rsidRPr="00E5606B">
        <w:rPr>
          <w:b/>
        </w:rPr>
        <w:fldChar w:fldCharType="end"/>
      </w:r>
      <w:r w:rsidRPr="00E5606B">
        <w:rPr>
          <w:b/>
        </w:rPr>
        <w:t>]</w:t>
      </w:r>
      <w:r w:rsidR="006B5B0B" w:rsidRPr="00E5606B">
        <w:t xml:space="preserve"> </w:t>
      </w:r>
    </w:p>
    <w:p w14:paraId="58F28902" w14:textId="63B3B99B" w:rsidR="006E1625" w:rsidRPr="00E5606B" w:rsidRDefault="001C1FF0" w:rsidP="004021AA">
      <w:pPr>
        <w:spacing w:before="240" w:after="100" w:afterAutospacing="1" w:line="480" w:lineRule="auto"/>
        <w:rPr>
          <w:rFonts w:cs="Times New Roman"/>
        </w:rPr>
      </w:pPr>
      <w:r w:rsidRPr="00E5606B">
        <w:rPr>
          <w:rFonts w:cs="Times New Roman"/>
        </w:rPr>
        <w:t xml:space="preserve">Our aim </w:t>
      </w:r>
      <w:r w:rsidR="00C305E9" w:rsidRPr="00E5606B">
        <w:rPr>
          <w:rFonts w:cs="Times New Roman"/>
        </w:rPr>
        <w:t xml:space="preserve">with this study </w:t>
      </w:r>
      <w:r w:rsidRPr="00E5606B">
        <w:rPr>
          <w:rFonts w:cs="Times New Roman"/>
        </w:rPr>
        <w:t xml:space="preserve">was to </w:t>
      </w:r>
      <w:r w:rsidR="00C305E9" w:rsidRPr="00E5606B">
        <w:rPr>
          <w:rFonts w:cs="Times New Roman"/>
        </w:rPr>
        <w:t>provide timely information on possibilities for integrati</w:t>
      </w:r>
      <w:r w:rsidR="00577949" w:rsidRPr="00E5606B">
        <w:rPr>
          <w:rFonts w:cs="Times New Roman"/>
        </w:rPr>
        <w:t>ng</w:t>
      </w:r>
      <w:r w:rsidR="00C305E9" w:rsidRPr="00E5606B">
        <w:rPr>
          <w:rFonts w:cs="Times New Roman"/>
        </w:rPr>
        <w:t xml:space="preserve"> HIV services at this critical juncture in Kenya. We set out to </w:t>
      </w:r>
      <w:r w:rsidRPr="00E5606B">
        <w:rPr>
          <w:rFonts w:cs="Times New Roman"/>
        </w:rPr>
        <w:t xml:space="preserve">describe perceptions of current policy and practice for HIV service delivery at </w:t>
      </w:r>
      <w:r w:rsidR="00577949" w:rsidRPr="00E5606B">
        <w:rPr>
          <w:rFonts w:cs="Times New Roman"/>
        </w:rPr>
        <w:t xml:space="preserve">the </w:t>
      </w:r>
      <w:r w:rsidRPr="00E5606B">
        <w:rPr>
          <w:rFonts w:cs="Times New Roman"/>
        </w:rPr>
        <w:t xml:space="preserve">community level and to explore opportunities </w:t>
      </w:r>
      <w:r w:rsidR="002665CC" w:rsidRPr="00E5606B">
        <w:rPr>
          <w:rFonts w:cs="Times New Roman"/>
        </w:rPr>
        <w:t>to</w:t>
      </w:r>
      <w:r w:rsidRPr="00E5606B">
        <w:rPr>
          <w:rFonts w:cs="Times New Roman"/>
        </w:rPr>
        <w:t xml:space="preserve"> </w:t>
      </w:r>
      <w:r w:rsidR="002665CC" w:rsidRPr="00E5606B">
        <w:rPr>
          <w:rFonts w:cs="Times New Roman"/>
        </w:rPr>
        <w:t>integrate</w:t>
      </w:r>
      <w:r w:rsidR="00577949" w:rsidRPr="00E5606B">
        <w:rPr>
          <w:rFonts w:cs="Times New Roman"/>
        </w:rPr>
        <w:t xml:space="preserve"> </w:t>
      </w:r>
      <w:r w:rsidRPr="00E5606B">
        <w:rPr>
          <w:rFonts w:cs="Times New Roman"/>
        </w:rPr>
        <w:t xml:space="preserve">HIV services </w:t>
      </w:r>
      <w:r w:rsidR="00577949" w:rsidRPr="00E5606B">
        <w:rPr>
          <w:rFonts w:cs="Times New Roman"/>
        </w:rPr>
        <w:t>a</w:t>
      </w:r>
      <w:r w:rsidRPr="00E5606B">
        <w:rPr>
          <w:rFonts w:cs="Times New Roman"/>
        </w:rPr>
        <w:t xml:space="preserve">mong the key community health actors at the various levels of the Kenyan community </w:t>
      </w:r>
      <w:r w:rsidR="00221004" w:rsidRPr="00E5606B">
        <w:rPr>
          <w:rFonts w:cs="Times New Roman"/>
          <w:noProof/>
          <w:lang w:eastAsia="en-GB"/>
        </w:rPr>
        <mc:AlternateContent>
          <mc:Choice Requires="wps">
            <w:drawing>
              <wp:anchor distT="45720" distB="45720" distL="114300" distR="114300" simplePos="0" relativeHeight="251659264" behindDoc="0" locked="0" layoutInCell="1" allowOverlap="1" wp14:anchorId="575F5BC1" wp14:editId="318CA2DA">
                <wp:simplePos x="0" y="0"/>
                <wp:positionH relativeFrom="column">
                  <wp:posOffset>-28575</wp:posOffset>
                </wp:positionH>
                <wp:positionV relativeFrom="paragraph">
                  <wp:posOffset>1002665</wp:posOffset>
                </wp:positionV>
                <wp:extent cx="5886450" cy="3819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819525"/>
                        </a:xfrm>
                        <a:prstGeom prst="rect">
                          <a:avLst/>
                        </a:prstGeom>
                        <a:solidFill>
                          <a:srgbClr val="FFFFFF"/>
                        </a:solidFill>
                        <a:ln w="9525">
                          <a:solidFill>
                            <a:srgbClr val="000000"/>
                          </a:solidFill>
                          <a:miter lim="800000"/>
                          <a:headEnd/>
                          <a:tailEnd/>
                        </a:ln>
                      </wps:spPr>
                      <wps:txbx>
                        <w:txbxContent>
                          <w:p w14:paraId="2BE8E9B1" w14:textId="77777777" w:rsidR="00F62A53" w:rsidRPr="00E54585" w:rsidRDefault="00F62A53" w:rsidP="00082131">
                            <w:pPr>
                              <w:rPr>
                                <w:b/>
                                <w:i/>
                              </w:rPr>
                            </w:pPr>
                            <w:r w:rsidRPr="00E54585">
                              <w:rPr>
                                <w:b/>
                                <w:i/>
                              </w:rPr>
                              <w:t xml:space="preserve">Box 1: Key study definitions in relation to community HIV services </w:t>
                            </w:r>
                          </w:p>
                          <w:p w14:paraId="060425C2" w14:textId="77777777" w:rsidR="00F62A53" w:rsidRPr="00A938D6" w:rsidRDefault="00F62A53" w:rsidP="003B0F0A">
                            <w:pPr>
                              <w:autoSpaceDE w:val="0"/>
                              <w:autoSpaceDN w:val="0"/>
                              <w:adjustRightInd w:val="0"/>
                              <w:spacing w:after="0"/>
                              <w:rPr>
                                <w:rFonts w:cs="XynnxlAdvTTb5929f4c"/>
                                <w:u w:val="single"/>
                              </w:rPr>
                            </w:pPr>
                            <w:r w:rsidRPr="00A938D6">
                              <w:rPr>
                                <w:u w:val="single"/>
                              </w:rPr>
                              <w:t xml:space="preserve">Community health worker (CHW):  </w:t>
                            </w:r>
                            <w:r w:rsidRPr="00A938D6">
                              <w:rPr>
                                <w:rFonts w:cs="XynnxlAdvTTb5929f4c"/>
                                <w:u w:val="single"/>
                              </w:rPr>
                              <w:t>Any individual delivering health care, trained in the skills needed for the intervention but with no certificate or degree in tertiary education. In Kenya this term includes both CHVs and CHEWs.</w:t>
                            </w:r>
                          </w:p>
                          <w:p w14:paraId="68292AA9" w14:textId="77777777" w:rsidR="00F62A53" w:rsidRPr="00A938D6" w:rsidRDefault="00F62A53" w:rsidP="003B0F0A">
                            <w:pPr>
                              <w:autoSpaceDE w:val="0"/>
                              <w:autoSpaceDN w:val="0"/>
                              <w:adjustRightInd w:val="0"/>
                              <w:spacing w:after="0"/>
                              <w:rPr>
                                <w:rFonts w:cs="XynnxlAdvTTb5929f4c"/>
                                <w:u w:val="single"/>
                              </w:rPr>
                            </w:pPr>
                          </w:p>
                          <w:p w14:paraId="0E569586" w14:textId="77777777" w:rsidR="00F62A53" w:rsidRPr="00A938D6" w:rsidRDefault="00F62A53" w:rsidP="003B0F0A">
                            <w:pPr>
                              <w:rPr>
                                <w:u w:val="single"/>
                              </w:rPr>
                            </w:pPr>
                            <w:r w:rsidRPr="00A938D6">
                              <w:rPr>
                                <w:u w:val="single"/>
                              </w:rPr>
                              <w:t>Community health volunteer (CHV):  A volunteer CHW trained in a government-approved curriculum, who is responsible for 20 households, offering advice on disease prevention and control,  providing family and maternal health services, promoting environmental health and sanitation, and performing basic curative tasks</w:t>
                            </w:r>
                          </w:p>
                          <w:p w14:paraId="2AB30063" w14:textId="77777777" w:rsidR="00F62A53" w:rsidRPr="00A938D6" w:rsidRDefault="00F62A53" w:rsidP="003B0F0A">
                            <w:pPr>
                              <w:rPr>
                                <w:u w:val="single"/>
                              </w:rPr>
                            </w:pPr>
                            <w:r w:rsidRPr="00A938D6">
                              <w:rPr>
                                <w:u w:val="single"/>
                              </w:rPr>
                              <w:t>Community health extension worker (CHEW):  A trained health worker employed by the Kenyan government in a link health facility, providing support and supervision to CHVs</w:t>
                            </w:r>
                          </w:p>
                          <w:p w14:paraId="30228D1D" w14:textId="77777777" w:rsidR="00F62A53" w:rsidRPr="00A938D6" w:rsidRDefault="00F62A53" w:rsidP="003B0F0A">
                            <w:pPr>
                              <w:rPr>
                                <w:u w:val="single"/>
                              </w:rPr>
                            </w:pPr>
                            <w:r w:rsidRPr="00A938D6">
                              <w:rPr>
                                <w:u w:val="single"/>
                              </w:rPr>
                              <w:t>Lay counsellor:  An individual who has completed secondary education and been trained specifically to conduct HIV testing and counselling; usually employed by an NGO.</w:t>
                            </w:r>
                          </w:p>
                          <w:p w14:paraId="388C5F63" w14:textId="77777777" w:rsidR="00F62A53" w:rsidRPr="00A938D6" w:rsidRDefault="00F62A53" w:rsidP="003B0F0A">
                            <w:pPr>
                              <w:rPr>
                                <w:u w:val="single"/>
                              </w:rPr>
                            </w:pPr>
                            <w:r w:rsidRPr="00A938D6">
                              <w:rPr>
                                <w:u w:val="single"/>
                              </w:rPr>
                              <w:t xml:space="preserve">Community HIV services:  Services provided in the community including home-based HIV counselling and testing, linkage for care and treatment, and home-based care. </w:t>
                            </w:r>
                          </w:p>
                          <w:p w14:paraId="7C34283C" w14:textId="77777777" w:rsidR="00F62A53" w:rsidRPr="00A938D6" w:rsidRDefault="00F62A53" w:rsidP="003B0F0A">
                            <w:pPr>
                              <w:rPr>
                                <w:u w:val="single"/>
                              </w:rPr>
                            </w:pPr>
                            <w:r w:rsidRPr="00A938D6">
                              <w:rPr>
                                <w:u w:val="single"/>
                              </w:rPr>
                              <w:t>Integration:  This refers to the incorporation of community HIV services traditionally carried out by vertical programmes into the existing Ministry of Health community health structures.</w:t>
                            </w:r>
                          </w:p>
                          <w:p w14:paraId="4F71B5C2" w14:textId="133BDD4C" w:rsidR="00F62A53" w:rsidRPr="00E54585" w:rsidRDefault="00F62A53" w:rsidP="003B0F0A">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F5BC1" id="_x0000_t202" coordsize="21600,21600" o:spt="202" path="m,l,21600r21600,l21600,xe">
                <v:stroke joinstyle="miter"/>
                <v:path gradientshapeok="t" o:connecttype="rect"/>
              </v:shapetype>
              <v:shape id="Text Box 2" o:spid="_x0000_s1026" type="#_x0000_t202" style="position:absolute;margin-left:-2.25pt;margin-top:78.95pt;width:463.5pt;height:30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">
                <v:textbox>
                  <w:txbxContent>
                    <w:p w14:paraId="2BE8E9B1" w14:textId="77777777" w:rsidR="00F62A53" w:rsidRPr="00E54585" w:rsidRDefault="00F62A53" w:rsidP="00082131">
                      <w:pPr>
                        <w:rPr>
                          <w:b/>
                          <w:i/>
                        </w:rPr>
                      </w:pPr>
                      <w:r w:rsidRPr="00E54585">
                        <w:rPr>
                          <w:b/>
                          <w:i/>
                        </w:rPr>
                        <w:t xml:space="preserve">Box 1: Key study definitions in relation to community HIV services </w:t>
                      </w:r>
                    </w:p>
                    <w:p w14:paraId="060425C2" w14:textId="77777777" w:rsidR="00F62A53" w:rsidRPr="00A938D6" w:rsidRDefault="00F62A53" w:rsidP="003B0F0A">
                      <w:pPr>
                        <w:autoSpaceDE w:val="0"/>
                        <w:autoSpaceDN w:val="0"/>
                        <w:adjustRightInd w:val="0"/>
                        <w:spacing w:after="0"/>
                        <w:rPr>
                          <w:rFonts w:cs="XynnxlAdvTTb5929f4c"/>
                          <w:u w:val="single"/>
                        </w:rPr>
                      </w:pPr>
                      <w:r w:rsidRPr="00A938D6">
                        <w:rPr>
                          <w:u w:val="single"/>
                        </w:rPr>
                        <w:t xml:space="preserve">Community health worker (CHW):  </w:t>
                      </w:r>
                      <w:r w:rsidRPr="00A938D6">
                        <w:rPr>
                          <w:rFonts w:cs="XynnxlAdvTTb5929f4c"/>
                          <w:u w:val="single"/>
                        </w:rPr>
                        <w:t>Any individual delivering health care, trained in the skills needed for the intervention but with no certificate or degree in tertiary education. In Kenya this term includes both CHVs and CHEWs.</w:t>
                      </w:r>
                    </w:p>
                    <w:p w14:paraId="68292AA9" w14:textId="77777777" w:rsidR="00F62A53" w:rsidRPr="00A938D6" w:rsidRDefault="00F62A53" w:rsidP="003B0F0A">
                      <w:pPr>
                        <w:autoSpaceDE w:val="0"/>
                        <w:autoSpaceDN w:val="0"/>
                        <w:adjustRightInd w:val="0"/>
                        <w:spacing w:after="0"/>
                        <w:rPr>
                          <w:rFonts w:cs="XynnxlAdvTTb5929f4c"/>
                          <w:u w:val="single"/>
                        </w:rPr>
                      </w:pPr>
                    </w:p>
                    <w:p w14:paraId="0E569586" w14:textId="77777777" w:rsidR="00F62A53" w:rsidRPr="00A938D6" w:rsidRDefault="00F62A53" w:rsidP="003B0F0A">
                      <w:pPr>
                        <w:rPr>
                          <w:u w:val="single"/>
                        </w:rPr>
                      </w:pPr>
                      <w:r w:rsidRPr="00A938D6">
                        <w:rPr>
                          <w:u w:val="single"/>
                        </w:rPr>
                        <w:t>Community health volunteer (CHV):  A volunteer CHW trained in a government-approved curriculum, who is responsible for 20 households, offering advice on disease prevention and control,  providing family and maternal health services, promoting environmental health and sanitation, and performing basic curative tasks</w:t>
                      </w:r>
                    </w:p>
                    <w:p w14:paraId="2AB30063" w14:textId="77777777" w:rsidR="00F62A53" w:rsidRPr="00A938D6" w:rsidRDefault="00F62A53" w:rsidP="003B0F0A">
                      <w:pPr>
                        <w:rPr>
                          <w:u w:val="single"/>
                        </w:rPr>
                      </w:pPr>
                      <w:r w:rsidRPr="00A938D6">
                        <w:rPr>
                          <w:u w:val="single"/>
                        </w:rPr>
                        <w:t>Community health extension worker (CHEW):  A trained health worker employed by the Kenyan government in a link health facility, providing support and supervision to CHVs</w:t>
                      </w:r>
                    </w:p>
                    <w:p w14:paraId="30228D1D" w14:textId="77777777" w:rsidR="00F62A53" w:rsidRPr="00A938D6" w:rsidRDefault="00F62A53" w:rsidP="003B0F0A">
                      <w:pPr>
                        <w:rPr>
                          <w:u w:val="single"/>
                        </w:rPr>
                      </w:pPr>
                      <w:r w:rsidRPr="00A938D6">
                        <w:rPr>
                          <w:u w:val="single"/>
                        </w:rPr>
                        <w:t>Lay counsellor:  An individual who has completed secondary education and been trained specifically to conduct HIV testing and counselling; usually employed by an NGO.</w:t>
                      </w:r>
                    </w:p>
                    <w:p w14:paraId="388C5F63" w14:textId="77777777" w:rsidR="00F62A53" w:rsidRPr="00A938D6" w:rsidRDefault="00F62A53" w:rsidP="003B0F0A">
                      <w:pPr>
                        <w:rPr>
                          <w:u w:val="single"/>
                        </w:rPr>
                      </w:pPr>
                      <w:r w:rsidRPr="00A938D6">
                        <w:rPr>
                          <w:u w:val="single"/>
                        </w:rPr>
                        <w:t xml:space="preserve">Community HIV services:  Services provided in the community including home-based HIV counselling and testing, linkage for care and treatment, and home-based care. </w:t>
                      </w:r>
                    </w:p>
                    <w:p w14:paraId="7C34283C" w14:textId="77777777" w:rsidR="00F62A53" w:rsidRPr="00A938D6" w:rsidRDefault="00F62A53" w:rsidP="003B0F0A">
                      <w:pPr>
                        <w:rPr>
                          <w:u w:val="single"/>
                        </w:rPr>
                      </w:pPr>
                      <w:r w:rsidRPr="00A938D6">
                        <w:rPr>
                          <w:u w:val="single"/>
                        </w:rPr>
                        <w:t>Integration:  This refers to the incorporation of community HIV services traditionally carried out by vertical programmes into the existing Ministry of Health community health structures.</w:t>
                      </w:r>
                    </w:p>
                    <w:p w14:paraId="4F71B5C2" w14:textId="133BDD4C" w:rsidR="00F62A53" w:rsidRPr="00E54585" w:rsidRDefault="00F62A53" w:rsidP="003B0F0A">
                      <w:pPr>
                        <w:autoSpaceDE w:val="0"/>
                        <w:autoSpaceDN w:val="0"/>
                        <w:adjustRightInd w:val="0"/>
                        <w:spacing w:after="0" w:line="240" w:lineRule="auto"/>
                      </w:pPr>
                    </w:p>
                  </w:txbxContent>
                </v:textbox>
                <w10:wrap type="square"/>
              </v:shape>
            </w:pict>
          </mc:Fallback>
        </mc:AlternateContent>
      </w:r>
      <w:r w:rsidRPr="00E5606B">
        <w:rPr>
          <w:rFonts w:cs="Times New Roman"/>
        </w:rPr>
        <w:t xml:space="preserve">health system.  </w:t>
      </w:r>
      <w:r w:rsidR="000C4A7F" w:rsidRPr="00E5606B">
        <w:rPr>
          <w:rFonts w:cs="Times New Roman"/>
        </w:rPr>
        <w:t xml:space="preserve">Box 1 </w:t>
      </w:r>
      <w:r w:rsidR="002665CC" w:rsidRPr="00E5606B">
        <w:rPr>
          <w:rFonts w:cs="Times New Roman"/>
        </w:rPr>
        <w:t xml:space="preserve">presents </w:t>
      </w:r>
      <w:r w:rsidR="000C4A7F" w:rsidRPr="00E5606B">
        <w:rPr>
          <w:rFonts w:cs="Times New Roman"/>
        </w:rPr>
        <w:t>key definitions in relation to community HIV services.</w:t>
      </w:r>
      <w:r w:rsidR="005F2B9A" w:rsidRPr="00E5606B">
        <w:rPr>
          <w:rFonts w:cs="Times New Roman"/>
        </w:rPr>
        <w:t xml:space="preserve"> </w:t>
      </w:r>
    </w:p>
    <w:p w14:paraId="6B7F045D" w14:textId="77777777" w:rsidR="003C23C6" w:rsidRPr="00E5606B" w:rsidRDefault="003C23C6" w:rsidP="007006D5">
      <w:pPr>
        <w:spacing w:before="240" w:after="0" w:line="480" w:lineRule="auto"/>
        <w:rPr>
          <w:rFonts w:cs="Times New Roman"/>
          <w:b/>
        </w:rPr>
      </w:pPr>
    </w:p>
    <w:p w14:paraId="02D7608B" w14:textId="53552BC4" w:rsidR="00DA5C8D" w:rsidRPr="00E5606B" w:rsidRDefault="005954F4" w:rsidP="007006D5">
      <w:pPr>
        <w:spacing w:before="240" w:after="0" w:line="480" w:lineRule="auto"/>
        <w:rPr>
          <w:rFonts w:cs="Times New Roman"/>
          <w:b/>
        </w:rPr>
      </w:pPr>
      <w:r w:rsidRPr="00E5606B">
        <w:rPr>
          <w:rFonts w:cs="Times New Roman"/>
          <w:b/>
        </w:rPr>
        <w:t>METHODS</w:t>
      </w:r>
      <w:r w:rsidRPr="00E5606B">
        <w:rPr>
          <w:rFonts w:cs="Times New Roman"/>
        </w:rPr>
        <w:t xml:space="preserve"> </w:t>
      </w:r>
    </w:p>
    <w:p w14:paraId="1B9F789C" w14:textId="15F593E9" w:rsidR="00E74941" w:rsidRPr="00E5606B" w:rsidRDefault="00C305E9" w:rsidP="001D746A">
      <w:pPr>
        <w:spacing w:before="240" w:after="100" w:afterAutospacing="1" w:line="480" w:lineRule="auto"/>
        <w:rPr>
          <w:rFonts w:cs="Times New Roman"/>
        </w:rPr>
      </w:pPr>
      <w:r w:rsidRPr="00E5606B">
        <w:rPr>
          <w:rFonts w:cs="Times New Roman"/>
        </w:rPr>
        <w:t xml:space="preserve">We used qualitative methods to explore </w:t>
      </w:r>
      <w:r w:rsidR="002665CC" w:rsidRPr="00E5606B">
        <w:rPr>
          <w:rFonts w:cs="Times New Roman"/>
        </w:rPr>
        <w:t xml:space="preserve">the </w:t>
      </w:r>
      <w:r w:rsidRPr="00E5606B">
        <w:rPr>
          <w:rFonts w:cs="Times New Roman"/>
        </w:rPr>
        <w:t>perceptions of actors at the</w:t>
      </w:r>
      <w:r w:rsidRPr="00E5606B">
        <w:t xml:space="preserve"> macro level (referred to as policymaker level), the meso level (county </w:t>
      </w:r>
      <w:r w:rsidR="00075817" w:rsidRPr="00E5606B">
        <w:t>manager</w:t>
      </w:r>
      <w:r w:rsidRPr="00E5606B">
        <w:t xml:space="preserve">s </w:t>
      </w:r>
      <w:r w:rsidR="009E756B" w:rsidRPr="00E5606B">
        <w:t>implementing services</w:t>
      </w:r>
      <w:r w:rsidRPr="00E5606B">
        <w:t xml:space="preserve">) and the micro level (community health extension workers, community health volunteers, lay counsellors and community members). This </w:t>
      </w:r>
      <w:r w:rsidR="009E756B" w:rsidRPr="00E5606B">
        <w:t xml:space="preserve">macro-meso-micro framework has been used in studies of policy implementation and </w:t>
      </w:r>
      <w:r w:rsidRPr="00E5606B">
        <w:t xml:space="preserve">draws on existing theory that participants at each level ‘frame’ their understanding differently </w:t>
      </w:r>
      <w:r w:rsidR="000A5F82" w:rsidRPr="00E5606B">
        <w:fldChar w:fldCharType="begin" w:fldLock="1"/>
      </w:r>
      <w:r w:rsidR="00405335" w:rsidRPr="00E5606B">
        <w:instrText>ADDIN CSL_CITATION { "citationItems" : [ { "id" : "ITEM-1", "itemData" : { "DOI" : "10.1186/1478-4505-10-32", "ISBN" : "14784505", "ISSN" : "1478-4505", "PMID" : "23067208", "abstract" : "The publication of Best research for best health in 2006 and the \"ring-fencing\" of health research funding in England marked the start of a period of change for health research governance and the structure of research funding in England. One response to bridging the 'second translational gap' between research knowledge and clinical practice was the establishment of nine Collaborations for Leadership in Applied Health Research and Care (CLAHRCs). The goal of this paper is to assess how national-level understanding of the aims and objectives of the CLAHRCs translated into local implementation and practice in North West London.", "author" : [ { "dropping-particle" : "", "family" : "Caldwell", "given" : "Sarah Em", "non-dropping-particle" : "", "parse-names" : false, "suffix" : "" }, { "dropping-particle" : "", "family" : "Mays", "given" : "Nicholas", "non-dropping-particle" : "", "parse-names" : false, "suffix" : "" } ], "container-title" : "Health Research Policy and Systems", "id" : "ITEM-1", "issue" : "1", "issued" : { "date-parts" : [ [ "2012" ] ] }, "page" : "32", "title" : "Studying policy implementation using a macro, meso and micro frame analysis: the case of the Collaboration for Leadership in Applied Health Research &amp; Care (CLAHRC) programme nationally and in North West London", "type" : "article-journal", "volume" : "10" }, "uris" : [ "http://www.mendeley.com/documents/?uuid=1571fbeb-a97c-4b9a-b1c2-bf759c41d730" ] }, { "id" : "ITEM-2", "itemData" : { "DOI" : "10.1192/bjp.bp.105.016006", "ISBN" : "1568-4156 (Electronic)", "ISSN" : "1568-4156", "PMID" : "23687482", "abstract" : "INTRODUCTION: Primary care has a central role in integrating care within a health system. However, conceptual ambiguity regarding integrated care hampers a systematic understanding. This paper proposes a conceptual framework that combines the concepts of primary care and integrated care, in order to understand the complexity of integrated care. METHODS: The search method involved a combination of electronic database searches, hand searches of reference lists (snowball method) and contacting researchers in the field. The process of synthesizing the literature was iterative, to relate the concepts of primary care and integrated care. First, we identified the general principles of primary care and integrated care. Second, we connected the dimensions of integrated care and the principles of primary care. Finally, to improve content validity we held several meetings with researchers in the field to develop and refine our conceptual framework. RESULTS: The conceptual framework combines the functions of primary care with the dimensions of integrated care. Person-focused and population-based care serve as guiding principles for achieving integration across the care continuum. Integration plays complementary roles on the micro (clinical integration), meso (professional and organisational integration) and macro (system integration) level. Functional and normative integration ensure connectivity between the levels. DISCUSSION: The presented conceptual framework is a first step to achieve a better understanding of the inter-relationships among the dimensions of integrated care from a primary care perspective.", "author" : [ { "dropping-particle" : "", "family" : "Valentijn", "given" : "Pim P", "non-dropping-particle" : "", "parse-names" : false, "suffix" : "" }, { "dropping-particle" : "", "family" : "Schepman", "given" : "Sanneke M", "non-dropping-particle" : "", "parse-names" : false, "suffix" : "" }, { "dropping-particle" : "", "family" : "Opheij", "given" : "Wilfrid", "non-dropping-particle" : "", "parse-names" : false, "suffix" : "" }, { "dropping-particle" : "", "family" : "Bruijnzeels", "given" : "Marc a", "non-dropping-particle" : "", "parse-names" : false, "suffix" : "" } ], "container-title" : "International Journal of Integrated Care", "id" : "ITEM-2", "issue" : "March", "issued" : { "date-parts" : [ [ "2013" ] ] }, "page" : "e010", "title" : "Understanding integrated care: a comprehensive conceptual framework based on the integrative functions of primary care.", "type" : "article-journal", "volume" : "13" }, "uris" : [ "http://www.mendeley.com/documents/?uuid=18daa991-9bd6-4202-bbe5-d4834d43fae2" ] }, { "id" : "ITEM-3", "itemData" : { "author" : [ { "dropping-particle" : "", "family" : "Robert", "given" : "Glenn B", "non-dropping-particle" : "", "parse-names" : false, "suffix" : "" }, { "dropping-particle" : "", "family" : "Anderson", "given" : "Janet E", "non-dropping-particle" : "", "parse-names" : false, "suffix" : "" }, { "dropping-particle" : "", "family" : "Burnett", "given" : "Susan J", "non-dropping-particle" : "", "parse-names" : false, "suffix" : "" }, { "dropping-particle" : "", "family" : "Aase", "given" : "Karina", "non-dropping-particle" : "", "parse-names" : false, "suffix" : "" }, { "dropping-particle" : "", "family" : "Andersson-gare", "given" : "Boel", "non-dropping-particle" : "", "parse-names" : false, "suffix" : "" }, { "dropping-particle" : "", "family" : "Bal", "given" : "Roland", "non-dropping-particle" : "", "parse-names" : false, "suffix" : "" }, { "dropping-particle" : "", "family" : "Calltorp", "given" : "Johan", "non-dropping-particle" : "", "parse-names" : false, "suffix" : "" }, { "dropping-particle" : "", "family" : "Nunes", "given" : "Francisco", "non-dropping-particle" : "", "parse-names" : false, "suffix" : "" }, { "dropping-particle" : "", "family" : "Weggelaar", "given" : "Anne-marie", "non-dropping-particle" : "", "parse-names" : false, "suffix" : "" }, { "dropping-particle" : "", "family" : "Vincent", "given" : "Charles A", "non-dropping-particle" : "", "parse-names" : false, "suffix" : "" }, { "dropping-particle" : "", "family" : "Fulop", "given" : "Naomi J", "non-dropping-particle" : "", "parse-names" : false, "suffix" : "" } ], "container-title" : "BMC Health Services Research", "id" : "ITEM-3", "issue" : "285", "issued" : { "date-parts" : [ [ "2011" ] ] }, "page" : "1-9", "publisher" : "BioMed Central Ltd", "title" : "A longitudinal , multi-level comparative study of quality and safety in European hospitals : the QUASER study protocol", "type" : "article-journal", "volume" : "11" }, "uris" : [ "http://www.mendeley.com/documents/?uuid=762e03e0-61e8-4f81-951d-4f8713b2a47f" ] }, { "id" : "ITEM-4", "itemData" : { "DOI" : "10.1016/j.socscimed.2013.11.056", "ISBN" : "0277-9536", "ISSN" : "02779536", "PMID" : "24565157", "abstract" : "Setting priority for health programming and budgetallocation is an important issue, but there is little consensus on related processes. It is particularly relevant in low resource settings and at province- and district- or \"meso-level\", where contextual influences may be greater, information scarce and capacity lower. Although recent changes in disease epidemiology and health financing suggest even greater need to allocate resources effectively, the literature is relatively silent on evidence-based priority-setting in low and middle income countries (LMICs). We conducted a comprehensive review of the peer-reviewed and grey literature on health resource priority-setting in LMICs, focussing on meso-level and the evidence-based priority-setting processes (PSPs) piloted or suggested there. Our objective was to assess PSPs according to whether they have influenced resource allocation and impacted the outcome indicators prioritised. An exhaustive search of the peer-reviewed and grey literature published in the last decade yielded 57 background articles and 75 reports related to priority-setting at meso-level in LMICs. Although proponents of certain PSPs still advocate their use, other experts instead suggest broader elements to guide priority-setting. We conclude that currently no process can be confidently recommended for such settings. We also assessed the common reasons for failure at all levels of priority-setting and concluded further that local authorities should additionally consider contextual and systems limitations likely to prevent a satisfactory process and outcomes, particularly at meso-level. Recent literature proposes a list of related attributes and warning signs, and facilitated our preparation of a simple decision-tree or roadmap to help determine whether or not health systems issues should be improved in parallel to support for needed priority-setting; what elements of the PSP need improving; monitoring, and evaluation. Health priority-setting at meso-level in LMICs can involve common processes, but will often require additional attention to local health systems. \u00a9 2013 Elsevier Ltd.", "author" : [ { "dropping-particle" : "", "family" : "Hipgrave", "given" : "David B.", "non-dropping-particle" : "", "parse-names" : false, "suffix" : "" }, { "dropping-particle" : "", "family" : "Alderman", "given" : "Katarzyna Bolsewicz", "non-dropping-particle" : "", "parse-names" : false, "suffix" : "" }, { "dropping-particle" : "", "family" : "Anderson", "given" : "Ian", "non-dropping-particle" : "", "parse-names" : false, "suffix" : "" }, { "dropping-particle" : "", "family" : "Soto", "given" : "Eliana Jimenez", "non-dropping-particle" : "", "parse-names" : false, "suffix" : "" } ], "container-title" : "Social Science and Medicine", "id" : "ITEM-4", "issued" : { "date-parts" : [ [ "2014" ] ] }, "page" : "190-200", "publisher" : "Elsevier Ltd", "title" : "Health sector priority setting at meso-level in lower and middle income countries: Lessons learned, available options and suggested steps", "type" : "article-journal", "volume" : "102" }, "uris" : [ "http://www.mendeley.com/documents/?uuid=deb4e5b2-8cfd-49ec-b2ed-85279c6916f0" ] }, { "id" : "ITEM-5", "itemData" : { "DOI" : "10.1186/1471-2393-13-146", "ISSN" : "1471-2393", "PMID" : "23845074", "abstract" : "BACKGROUND: Antenatal care (ANC) is a key strategy to decreasing maternal mortality in low-resource settings. ANC clinics provide resources to improve nutrition and health knowledge and promote preventive health practices. We sought to compare the knowledge, attitude and practices (KAP) among women seeking and not-seeking ANC in rural Kenya.\n\nMETHODS: Data from a community-based cross-sectional survey conducted in Western Province, Kenya were used. Nutrition knowledge (NKS), health knowledge (HKS), attitude score (AS), and dietary diversity score (DDS) were constructed indices. \u03c72 test and Student's t-test were used to compare proportions and means, respectively, to assess the difference in KAP among pregnant women attending and not-attending ANC clinics. Multiple regression analyses were used to assess the impact of the number of ANC visits (none, &lt;4, \u22654) on knowledge and practice scores, adjusting for maternal socio-demographic confounders, such as age, gestational age, education level and household wealth index.\n\nRESULTS: Among the 979 pregnant women in the survey, 59% had attended ANC clinics while 39% had not. The mean (\u00b1SD) NKS was 4.6 (1.9) out of 11, HKS was 6.2 (1.7) out of 12, DDS was 4.9 (1.4) out of 12, and AS was 7.4 (2.2) out of 10. Nutrition knowledge, attitudes, and DDS were not significantly different between ANC clinic attending and non-attending women. Among women who attended ANC clinics, 82.6% received malaria and/or antihelmintic treatment, compared to 29.6% of ANC clinic non-attendees. Higher number of ANC clinic visits and higher maternal education level were significantly positively associated with maternal health knowledge.\n\nCONCLUSIONS: Substantial opportunities exist for antenatal KAP improvement among women in Western Kenya, some of which could occur with greater ANC attendance. Further research is needed to understand multi-level factors that may affect maternal knowledge and practices.", "author" : [ { "dropping-particle" : "", "family" : "Perumal", "given" : "Nandita", "non-dropping-particle" : "", "parse-names" : false, "suffix" : "" }, { "dropping-particle" : "", "family" : "Cole", "given" : "Donald C", "non-dropping-particle" : "", "parse-names" : false, "suffix" : "" }, { "dropping-particle" : "", "family" : "Ou\u00e9draogo", "given" : "Hermann Z", "non-dropping-particle" : "", "parse-names" : false, "suffix" : "" }, { "dropping-particle" : "", "family" : "Sindi", "given" : "Kirimi", "non-dropping-particle" : "", "parse-names" : false, "suffix" : "" }, { "dropping-particle" : "", "family" : "Loechl", "given" : "Cornelia", "non-dropping-particle" : "", "parse-names" : false, "suffix" : "" }, { "dropping-particle" : "", "family" : "Low", "given" : "Jan", "non-dropping-particle" : "", "parse-names" : false, "suffix" : "" }, { "dropping-particle" : "", "family" : "Levin", "given" : "Carol", "non-dropping-particle" : "", "parse-names" : false, "suffix" : "" }, { "dropping-particle" : "", "family" : "Kiria", "given" : "Christine", "non-dropping-particle" : "", "parse-names" : false, "suffix" : "" }, { "dropping-particle" : "", "family" : "Kurji", "given" : "Jaameeta", "non-dropping-particle" : "", "parse-names" : false, "suffix" : "" }, { "dropping-particle" : "", "family" : "Oyunga", "given" : "Mary", "non-dropping-particle" : "", "parse-names" : false, "suffix" : "" } ], "container-title" : "BMC pregnancy and childbirth", "id" : "ITEM-5", "issued" : { "date-parts" : [ [ "2013", "1" ] ] }, "page" : "146", "title" : "Health and nutrition knowledge, attitudes and practices of pregnant women attending and not-attending ANC clinics in Western Kenya: a cross-sectional analysis.", "type" : "article-journal", "volume" : "13" }, "uris" : [ "http://www.mendeley.com/documents/?uuid=e8db36fe-b970-4c91-8089-93ec3d884bdb" ] } ], "mendeley" : { "formattedCitation" : "[17]\u2013[21]", "plainTextFormattedCitation" : "[17]\u2013[21]", "previouslyFormattedCitation" : "[18]\u2013[22]" }, "properties" : { "noteIndex" : 0 }, "schema" : "https://github.com/citation-style-language/schema/raw/master/csl-citation.json" }</w:instrText>
      </w:r>
      <w:r w:rsidR="000A5F82" w:rsidRPr="00E5606B">
        <w:fldChar w:fldCharType="separate"/>
      </w:r>
      <w:r w:rsidR="00405335" w:rsidRPr="00E5606B">
        <w:rPr>
          <w:noProof/>
        </w:rPr>
        <w:t>[17]–[21]</w:t>
      </w:r>
      <w:r w:rsidR="000A5F82" w:rsidRPr="00E5606B">
        <w:fldChar w:fldCharType="end"/>
      </w:r>
      <w:r w:rsidRPr="00E5606B">
        <w:t xml:space="preserve"> </w:t>
      </w:r>
      <w:r w:rsidR="000A5F82" w:rsidRPr="00E5606B">
        <w:fldChar w:fldCharType="begin" w:fldLock="1"/>
      </w:r>
      <w:r w:rsidR="00405335" w:rsidRPr="00E5606B">
        <w:instrText>ADDIN CSL_CITATION { "citationItems" : [ { "id" : "ITEM-1", "itemData" : { "URL" : "http://www.savethechildren.org.uk/resources/online-library/wake-call-0", "accessed" : { "date-parts" : [ [ "2016", "6", "1" ] ] }, "author" : [ { "dropping-particle" : "", "family" : "Save the Children", "given" : "", "non-dropping-particle" : "", "parse-names" : false, "suffix" : "" } ], "id" : "ITEM-1", "issued" : { "date-parts" : [ [ "2015" ] ] }, "title" : "A Wake-up Call Lessons from Ebola for the world \u2019 s health systems", "type" : "webpage" }, "uris" : [ "http://www.mendeley.com/documents/?uuid=1c92ec82-2210-4317-bba3-ce084fd9b73e" ] } ], "mendeley" : { "formattedCitation" : "[22]", "plainTextFormattedCitation" : "[22]", "previouslyFormattedCitation" : "[23]" }, "properties" : { "noteIndex" : 0 }, "schema" : "https://github.com/citation-style-language/schema/raw/master/csl-citation.json" }</w:instrText>
      </w:r>
      <w:r w:rsidR="000A5F82" w:rsidRPr="00E5606B">
        <w:fldChar w:fldCharType="separate"/>
      </w:r>
      <w:r w:rsidR="00405335" w:rsidRPr="00E5606B">
        <w:rPr>
          <w:noProof/>
        </w:rPr>
        <w:t>[22]</w:t>
      </w:r>
      <w:r w:rsidR="000A5F82" w:rsidRPr="00E5606B">
        <w:fldChar w:fldCharType="end"/>
      </w:r>
      <w:r w:rsidRPr="00E5606B">
        <w:rPr>
          <w:rFonts w:cs="Times New Roman"/>
        </w:rPr>
        <w:t xml:space="preserve">.  </w:t>
      </w:r>
      <w:r w:rsidR="00E74941" w:rsidRPr="00E5606B">
        <w:rPr>
          <w:rFonts w:cs="Times New Roman"/>
        </w:rPr>
        <w:t xml:space="preserve">We </w:t>
      </w:r>
      <w:r w:rsidR="009E5F96" w:rsidRPr="00E5606B">
        <w:rPr>
          <w:rFonts w:cs="Times New Roman"/>
        </w:rPr>
        <w:t xml:space="preserve">used a range of </w:t>
      </w:r>
      <w:r w:rsidR="009E756B" w:rsidRPr="00E5606B">
        <w:rPr>
          <w:rFonts w:cs="Times New Roman"/>
        </w:rPr>
        <w:t>interview types</w:t>
      </w:r>
      <w:r w:rsidR="009E5F96" w:rsidRPr="00E5606B">
        <w:rPr>
          <w:rFonts w:cs="Times New Roman"/>
        </w:rPr>
        <w:t xml:space="preserve"> shown in table 1. </w:t>
      </w:r>
      <w:r w:rsidR="009E756B" w:rsidRPr="00E5606B">
        <w:rPr>
          <w:rFonts w:cs="Times New Roman"/>
        </w:rPr>
        <w:t>With</w:t>
      </w:r>
      <w:r w:rsidR="00E74941" w:rsidRPr="00E5606B">
        <w:rPr>
          <w:rFonts w:cs="Times New Roman"/>
        </w:rPr>
        <w:t xml:space="preserve"> </w:t>
      </w:r>
      <w:r w:rsidR="006A55F0" w:rsidRPr="00E5606B">
        <w:rPr>
          <w:rFonts w:cs="Times New Roman"/>
        </w:rPr>
        <w:t>policymaker</w:t>
      </w:r>
      <w:r w:rsidR="00E74941" w:rsidRPr="00E5606B">
        <w:rPr>
          <w:rFonts w:cs="Times New Roman"/>
        </w:rPr>
        <w:t>s and health managers</w:t>
      </w:r>
      <w:r w:rsidR="009E756B" w:rsidRPr="00E5606B">
        <w:rPr>
          <w:rFonts w:cs="Times New Roman"/>
        </w:rPr>
        <w:t xml:space="preserve"> we used in-depth interviews to gain insights </w:t>
      </w:r>
      <w:r w:rsidR="003C23C6" w:rsidRPr="00E5606B">
        <w:rPr>
          <w:rFonts w:cs="Times New Roman"/>
        </w:rPr>
        <w:t>in</w:t>
      </w:r>
      <w:r w:rsidR="009E756B" w:rsidRPr="00E5606B">
        <w:rPr>
          <w:rFonts w:cs="Times New Roman"/>
        </w:rPr>
        <w:t xml:space="preserve">to their </w:t>
      </w:r>
      <w:r w:rsidR="00E74941" w:rsidRPr="00E5606B">
        <w:rPr>
          <w:rFonts w:cs="Times New Roman"/>
        </w:rPr>
        <w:t>perspectives</w:t>
      </w:r>
      <w:r w:rsidR="009E5F96" w:rsidRPr="00E5606B">
        <w:rPr>
          <w:rFonts w:cs="Times New Roman"/>
        </w:rPr>
        <w:t xml:space="preserve">. </w:t>
      </w:r>
      <w:r w:rsidR="009E756B" w:rsidRPr="00E5606B">
        <w:rPr>
          <w:rFonts w:cs="Times New Roman"/>
        </w:rPr>
        <w:t xml:space="preserve">We also interviewed home-based testing and counselling clients individually to explore sensitive issues in private. </w:t>
      </w:r>
      <w:r w:rsidR="009E5F96" w:rsidRPr="00E5606B">
        <w:rPr>
          <w:rFonts w:cs="Times New Roman"/>
        </w:rPr>
        <w:t xml:space="preserve">These </w:t>
      </w:r>
      <w:r w:rsidR="002665CC" w:rsidRPr="00E5606B">
        <w:rPr>
          <w:rFonts w:cs="Times New Roman"/>
        </w:rPr>
        <w:t xml:space="preserve">interviews </w:t>
      </w:r>
      <w:r w:rsidR="009E5F96" w:rsidRPr="00E5606B">
        <w:rPr>
          <w:rFonts w:cs="Times New Roman"/>
        </w:rPr>
        <w:t xml:space="preserve">were supplemented by </w:t>
      </w:r>
      <w:r w:rsidR="00E74941" w:rsidRPr="00E5606B">
        <w:rPr>
          <w:rFonts w:cs="Times New Roman"/>
        </w:rPr>
        <w:t>anonymous online semi</w:t>
      </w:r>
      <w:r w:rsidR="002665CC" w:rsidRPr="00E5606B">
        <w:rPr>
          <w:rFonts w:cs="Times New Roman"/>
        </w:rPr>
        <w:t>-</w:t>
      </w:r>
      <w:r w:rsidR="00E74941" w:rsidRPr="00E5606B">
        <w:rPr>
          <w:rFonts w:cs="Times New Roman"/>
        </w:rPr>
        <w:t xml:space="preserve">structured questionnaires </w:t>
      </w:r>
      <w:r w:rsidR="009E756B" w:rsidRPr="00E5606B">
        <w:rPr>
          <w:rFonts w:cs="Times New Roman"/>
        </w:rPr>
        <w:t xml:space="preserve">with lay counsellors – a method </w:t>
      </w:r>
      <w:r w:rsidR="009E5F96" w:rsidRPr="00E5606B">
        <w:rPr>
          <w:rFonts w:cs="Times New Roman"/>
        </w:rPr>
        <w:t xml:space="preserve">selected </w:t>
      </w:r>
      <w:r w:rsidR="00E74941" w:rsidRPr="00E5606B">
        <w:rPr>
          <w:rFonts w:cs="Times New Roman"/>
        </w:rPr>
        <w:t>to avoid potential bias</w:t>
      </w:r>
      <w:r w:rsidR="009E5F96" w:rsidRPr="00E5606B">
        <w:rPr>
          <w:rFonts w:cs="Times New Roman"/>
        </w:rPr>
        <w:t>es</w:t>
      </w:r>
      <w:r w:rsidR="00E74941" w:rsidRPr="00E5606B">
        <w:rPr>
          <w:rFonts w:cs="Times New Roman"/>
        </w:rPr>
        <w:t xml:space="preserve"> </w:t>
      </w:r>
      <w:r w:rsidR="009E756B" w:rsidRPr="00E5606B">
        <w:rPr>
          <w:rFonts w:cs="Times New Roman"/>
        </w:rPr>
        <w:t>resulting from</w:t>
      </w:r>
      <w:r w:rsidR="00E74941" w:rsidRPr="00E5606B">
        <w:rPr>
          <w:rFonts w:cs="Times New Roman"/>
        </w:rPr>
        <w:t xml:space="preserve"> </w:t>
      </w:r>
      <w:r w:rsidR="000C1BB7" w:rsidRPr="00E5606B">
        <w:rPr>
          <w:rFonts w:cs="Times New Roman"/>
        </w:rPr>
        <w:t xml:space="preserve">individuals </w:t>
      </w:r>
      <w:r w:rsidR="00E74941" w:rsidRPr="00E5606B">
        <w:rPr>
          <w:rFonts w:cs="Times New Roman"/>
        </w:rPr>
        <w:t xml:space="preserve">being interviewed by </w:t>
      </w:r>
      <w:r w:rsidR="009E5F96" w:rsidRPr="00E5606B">
        <w:rPr>
          <w:rFonts w:cs="Times New Roman"/>
        </w:rPr>
        <w:t xml:space="preserve">researchers employed </w:t>
      </w:r>
      <w:r w:rsidR="009E756B" w:rsidRPr="00E5606B">
        <w:rPr>
          <w:rFonts w:cs="Times New Roman"/>
        </w:rPr>
        <w:t>in</w:t>
      </w:r>
      <w:r w:rsidR="009E5F96" w:rsidRPr="00E5606B">
        <w:rPr>
          <w:rFonts w:cs="Times New Roman"/>
        </w:rPr>
        <w:t xml:space="preserve"> their own organisation. Finally, we used </w:t>
      </w:r>
      <w:r w:rsidR="00E74941" w:rsidRPr="00E5606B">
        <w:rPr>
          <w:rFonts w:cs="Times New Roman"/>
        </w:rPr>
        <w:t>focus</w:t>
      </w:r>
      <w:r w:rsidR="002665CC" w:rsidRPr="00E5606B">
        <w:rPr>
          <w:rFonts w:cs="Times New Roman"/>
        </w:rPr>
        <w:t>-</w:t>
      </w:r>
      <w:r w:rsidR="00E74941" w:rsidRPr="00E5606B">
        <w:rPr>
          <w:rFonts w:cs="Times New Roman"/>
        </w:rPr>
        <w:t xml:space="preserve">group discussions </w:t>
      </w:r>
      <w:r w:rsidR="009E5F96" w:rsidRPr="00E5606B">
        <w:rPr>
          <w:rFonts w:cs="Times New Roman"/>
        </w:rPr>
        <w:t xml:space="preserve">with </w:t>
      </w:r>
      <w:r w:rsidR="00E74941" w:rsidRPr="00E5606B">
        <w:rPr>
          <w:rFonts w:cs="Times New Roman"/>
        </w:rPr>
        <w:t>community health volunteers and communit</w:t>
      </w:r>
      <w:r w:rsidR="009E756B" w:rsidRPr="00E5606B">
        <w:rPr>
          <w:rFonts w:cs="Times New Roman"/>
        </w:rPr>
        <w:t>y members as</w:t>
      </w:r>
      <w:r w:rsidR="00E74941" w:rsidRPr="00E5606B">
        <w:rPr>
          <w:rFonts w:cs="Times New Roman"/>
        </w:rPr>
        <w:t xml:space="preserve"> group interaction </w:t>
      </w:r>
      <w:r w:rsidR="009E756B" w:rsidRPr="00E5606B">
        <w:rPr>
          <w:rFonts w:cs="Times New Roman"/>
        </w:rPr>
        <w:t>can</w:t>
      </w:r>
      <w:r w:rsidR="00E74941" w:rsidRPr="00E5606B">
        <w:rPr>
          <w:rFonts w:cs="Times New Roman"/>
        </w:rPr>
        <w:t xml:space="preserve"> </w:t>
      </w:r>
      <w:r w:rsidR="009E756B" w:rsidRPr="00E5606B">
        <w:rPr>
          <w:rFonts w:cs="Times New Roman"/>
        </w:rPr>
        <w:t>generate ideas and conversation</w:t>
      </w:r>
      <w:r w:rsidR="002665CC" w:rsidRPr="00E5606B">
        <w:rPr>
          <w:rFonts w:cs="Times New Roman"/>
        </w:rPr>
        <w:t>s</w:t>
      </w:r>
      <w:r w:rsidR="009E756B" w:rsidRPr="00E5606B">
        <w:rPr>
          <w:rFonts w:cs="Times New Roman"/>
        </w:rPr>
        <w:t xml:space="preserve"> that enable</w:t>
      </w:r>
      <w:r w:rsidR="009E5F96" w:rsidRPr="00E5606B">
        <w:rPr>
          <w:rFonts w:cs="Times New Roman"/>
        </w:rPr>
        <w:t xml:space="preserve"> understand</w:t>
      </w:r>
      <w:r w:rsidR="009E756B" w:rsidRPr="00E5606B">
        <w:rPr>
          <w:rFonts w:cs="Times New Roman"/>
        </w:rPr>
        <w:t>ing of</w:t>
      </w:r>
      <w:r w:rsidR="00E74941" w:rsidRPr="00E5606B">
        <w:rPr>
          <w:rFonts w:cs="Times New Roman"/>
        </w:rPr>
        <w:t xml:space="preserve"> similar and diverging views within a group [26], [27].    </w:t>
      </w:r>
    </w:p>
    <w:p w14:paraId="4FE2B06C" w14:textId="09381921" w:rsidR="009412D3" w:rsidRPr="00E5606B" w:rsidRDefault="0052185D" w:rsidP="00664AEB">
      <w:pPr>
        <w:spacing w:before="240" w:after="100" w:afterAutospacing="1" w:line="480" w:lineRule="auto"/>
        <w:rPr>
          <w:rFonts w:cs="Times New Roman"/>
        </w:rPr>
      </w:pPr>
      <w:r w:rsidRPr="00E5606B">
        <w:rPr>
          <w:rFonts w:cs="Times New Roman"/>
          <w:b/>
          <w:i/>
        </w:rPr>
        <w:t>Study sites</w:t>
      </w:r>
      <w:r w:rsidR="003C23C6" w:rsidRPr="00E5606B">
        <w:rPr>
          <w:rFonts w:cs="Times New Roman"/>
          <w:b/>
          <w:i/>
        </w:rPr>
        <w:t>:</w:t>
      </w:r>
      <w:r w:rsidRPr="00E5606B">
        <w:rPr>
          <w:rFonts w:cs="Times New Roman"/>
          <w:b/>
          <w:i/>
        </w:rPr>
        <w:t xml:space="preserve"> </w:t>
      </w:r>
      <w:r w:rsidR="002454CA" w:rsidRPr="00E5606B">
        <w:rPr>
          <w:rFonts w:cs="Times New Roman"/>
        </w:rPr>
        <w:t xml:space="preserve">The study was </w:t>
      </w:r>
      <w:r w:rsidR="00E74941" w:rsidRPr="00E5606B">
        <w:rPr>
          <w:rFonts w:cs="Times New Roman"/>
        </w:rPr>
        <w:t>conducted</w:t>
      </w:r>
      <w:r w:rsidR="002454CA" w:rsidRPr="00E5606B">
        <w:rPr>
          <w:rFonts w:cs="Times New Roman"/>
        </w:rPr>
        <w:t xml:space="preserve"> </w:t>
      </w:r>
      <w:r w:rsidR="00E74941" w:rsidRPr="00E5606B">
        <w:rPr>
          <w:rFonts w:cs="Times New Roman"/>
        </w:rPr>
        <w:t xml:space="preserve">in 2013 </w:t>
      </w:r>
      <w:r w:rsidR="002454CA" w:rsidRPr="00E5606B">
        <w:rPr>
          <w:rFonts w:cs="Times New Roman"/>
        </w:rPr>
        <w:t xml:space="preserve">in two counties in Kenya </w:t>
      </w:r>
      <w:r w:rsidR="00E74941" w:rsidRPr="00E5606B">
        <w:rPr>
          <w:rFonts w:cs="Times New Roman"/>
        </w:rPr>
        <w:t>selected for their g</w:t>
      </w:r>
      <w:r w:rsidR="000B61DD" w:rsidRPr="00E5606B">
        <w:rPr>
          <w:rFonts w:cs="Times New Roman"/>
        </w:rPr>
        <w:t>eographical and social variation and recent exposure to community HIV services in the form of home-based HIV testing and counselling</w:t>
      </w:r>
      <w:r w:rsidR="002454CA" w:rsidRPr="00E5606B">
        <w:rPr>
          <w:rFonts w:cs="Times New Roman"/>
        </w:rPr>
        <w:t xml:space="preserve">.  </w:t>
      </w:r>
      <w:r w:rsidR="002454CA" w:rsidRPr="00E5606B">
        <w:rPr>
          <w:rFonts w:cs="Arial"/>
        </w:rPr>
        <w:t xml:space="preserve">Kitui, </w:t>
      </w:r>
      <w:r w:rsidR="00E74941" w:rsidRPr="00E5606B">
        <w:rPr>
          <w:rFonts w:cs="Arial"/>
        </w:rPr>
        <w:t xml:space="preserve">a rural county </w:t>
      </w:r>
      <w:r w:rsidR="002454CA" w:rsidRPr="00E5606B">
        <w:rPr>
          <w:rFonts w:cs="Arial"/>
        </w:rPr>
        <w:t>located in southeast Kenya, has an estimated population of 1,065,329</w:t>
      </w:r>
      <w:r w:rsidR="00E74941" w:rsidRPr="00E5606B">
        <w:rPr>
          <w:rFonts w:cs="Arial"/>
        </w:rPr>
        <w:t xml:space="preserve"> with</w:t>
      </w:r>
      <w:r w:rsidR="002454CA" w:rsidRPr="00E5606B">
        <w:rPr>
          <w:rFonts w:cs="Arial"/>
        </w:rPr>
        <w:t xml:space="preserve"> poor health service</w:t>
      </w:r>
      <w:r w:rsidR="00E74941" w:rsidRPr="00E5606B">
        <w:rPr>
          <w:rFonts w:cs="Arial"/>
        </w:rPr>
        <w:t xml:space="preserve"> and outcome</w:t>
      </w:r>
      <w:r w:rsidR="002454CA" w:rsidRPr="00E5606B">
        <w:rPr>
          <w:rFonts w:cs="Arial"/>
        </w:rPr>
        <w:t xml:space="preserve"> indicators</w:t>
      </w:r>
      <w:r w:rsidR="00E74941" w:rsidRPr="00E5606B">
        <w:rPr>
          <w:rFonts w:cs="Arial"/>
        </w:rPr>
        <w:t>, high rates of childhood malnutrition and an HIV prevalence rate of 4.3%</w:t>
      </w:r>
      <w:r w:rsidR="002454CA" w:rsidRPr="00E5606B">
        <w:rPr>
          <w:rFonts w:cs="Arial"/>
        </w:rPr>
        <w:t xml:space="preserve"> </w:t>
      </w:r>
      <w:r w:rsidR="000A5F82" w:rsidRPr="00E5606B">
        <w:rPr>
          <w:rFonts w:cs="Arial"/>
        </w:rPr>
        <w:fldChar w:fldCharType="begin" w:fldLock="1"/>
      </w:r>
      <w:r w:rsidR="00405335" w:rsidRPr="00E5606B">
        <w:rPr>
          <w:rFonts w:cs="Arial"/>
        </w:rPr>
        <w:instrText>ADDIN CSL_CITATION { "citationItems" : [ { "id" : "ITEM-1", "itemData" : { "author" : [ { "dropping-particle" : "", "family" : "Kenya National Bureau of Statistics", "given" : "", "non-dropping-particle" : "", "parse-names" : false, "suffix" : "" }, { "dropping-particle" : "", "family" : "Ministry of Health", "given" : "", "non-dropping-particle" : "", "parse-names" : false, "suffix" : "" }, { "dropping-particle" : "", "family" : "National AIDS Control Council", "given" : "", "non-dropping-particle" : "", "parse-names" : false, "suffix" : "" }, { "dropping-particle" : "", "family" : "Kenya Medical Research Institute", "given" : "", "non-dropping-particle" : "", "parse-names" : false, "suffix" : "" }, { "dropping-particle" : "", "family" : "National Council for Population and Development", "given" : "", "non-dropping-particle" : "", "parse-names" : false, "suffix" : "" } ], "id" : "ITEM-1", "issued" : { "date-parts" : [ [ "2014" ] ] }, "publisher-place" : "Nairobi, Kenya", "title" : "Kenya Demographic and Health Survey: Key Indicators", "type" : "report" }, "uris" : [ "http://www.mendeley.com/documents/?uuid=fb252bf9-c592-47b8-9a56-7cd8733c4446" ] } ], "mendeley" : { "formattedCitation" : "[23]", "plainTextFormattedCitation" : "[23]", "previouslyFormattedCitation" : "[24]" }, "properties" : { "noteIndex" : 0 }, "schema" : "https://github.com/citation-style-language/schema/raw/master/csl-citation.json" }</w:instrText>
      </w:r>
      <w:r w:rsidR="000A5F82" w:rsidRPr="00E5606B">
        <w:rPr>
          <w:rFonts w:cs="Arial"/>
        </w:rPr>
        <w:fldChar w:fldCharType="separate"/>
      </w:r>
      <w:r w:rsidR="00405335" w:rsidRPr="00E5606B">
        <w:rPr>
          <w:rFonts w:cs="Arial"/>
          <w:noProof/>
        </w:rPr>
        <w:t>[23]</w:t>
      </w:r>
      <w:r w:rsidR="000A5F82" w:rsidRPr="00E5606B">
        <w:rPr>
          <w:rFonts w:cs="Arial"/>
        </w:rPr>
        <w:fldChar w:fldCharType="end"/>
      </w:r>
      <w:r w:rsidR="002454CA" w:rsidRPr="00E5606B">
        <w:rPr>
          <w:rFonts w:cs="Arial"/>
        </w:rPr>
        <w:t xml:space="preserve"> </w:t>
      </w:r>
      <w:r w:rsidR="000A5F82" w:rsidRPr="00E5606B">
        <w:rPr>
          <w:rFonts w:cs="Arial"/>
        </w:rPr>
        <w:fldChar w:fldCharType="begin" w:fldLock="1"/>
      </w:r>
      <w:r w:rsidR="00405335" w:rsidRPr="00E5606B">
        <w:rPr>
          <w:rFonts w:cs="Arial"/>
        </w:rPr>
        <w:instrText>ADDIN CSL_CITATION { "citationItems" : [ { "id" : "ITEM-1", "itemData" : { "author" : [ { "dropping-particle" : "", "family" : "National AIDS Control Council", "given" : "", "non-dropping-particle" : "", "parse-names" : false, "suffix" : "" }, { "dropping-particle" : "", "family" : "National AIDS and STI Control Programme", "given" : "", "non-dropping-particle" : "", "parse-names" : false, "suffix" : "" } ], "id" : "ITEM-1", "issued" : { "date-parts" : [ [ "2014" ] ] }, "number-of-pages" : "1-156", "publisher-place" : "Nairobi, Kenya", "title" : "Kenya HIV County Profiles", "type" : "report" }, "uris" : [ "http://www.mendeley.com/documents/?uuid=69b6ee5e-41ff-4a30-b221-99243e954e24" ] } ], "mendeley" : { "formattedCitation" : "[24]", "plainTextFormattedCitation" : "[24]", "previouslyFormattedCitation" : "[25]" }, "properties" : { "noteIndex" : 0 }, "schema" : "https://github.com/citation-style-language/schema/raw/master/csl-citation.json" }</w:instrText>
      </w:r>
      <w:r w:rsidR="000A5F82" w:rsidRPr="00E5606B">
        <w:rPr>
          <w:rFonts w:cs="Arial"/>
        </w:rPr>
        <w:fldChar w:fldCharType="separate"/>
      </w:r>
      <w:r w:rsidR="00405335" w:rsidRPr="00E5606B">
        <w:rPr>
          <w:rFonts w:cs="Arial"/>
          <w:noProof/>
        </w:rPr>
        <w:t>[24]</w:t>
      </w:r>
      <w:r w:rsidR="000A5F82" w:rsidRPr="00E5606B">
        <w:rPr>
          <w:rFonts w:cs="Arial"/>
        </w:rPr>
        <w:fldChar w:fldCharType="end"/>
      </w:r>
      <w:r w:rsidR="002454CA" w:rsidRPr="00E5606B">
        <w:rPr>
          <w:rFonts w:cs="Arial"/>
        </w:rPr>
        <w:t xml:space="preserve">.  Nairobi is </w:t>
      </w:r>
      <w:r w:rsidR="003C23C6" w:rsidRPr="00E5606B">
        <w:rPr>
          <w:rFonts w:cs="Arial"/>
        </w:rPr>
        <w:t xml:space="preserve">a </w:t>
      </w:r>
      <w:r w:rsidR="002454CA" w:rsidRPr="00E5606B">
        <w:rPr>
          <w:rFonts w:cs="Arial"/>
        </w:rPr>
        <w:t xml:space="preserve">densely populated </w:t>
      </w:r>
      <w:r w:rsidR="00E74941" w:rsidRPr="00E5606B">
        <w:rPr>
          <w:rFonts w:cs="Arial"/>
        </w:rPr>
        <w:t xml:space="preserve">urban county </w:t>
      </w:r>
      <w:r w:rsidR="002454CA" w:rsidRPr="00E5606B">
        <w:rPr>
          <w:rFonts w:cs="Arial"/>
        </w:rPr>
        <w:t>with 3.7 million people</w:t>
      </w:r>
      <w:r w:rsidR="00E74941" w:rsidRPr="00E5606B">
        <w:rPr>
          <w:rFonts w:cs="Arial"/>
        </w:rPr>
        <w:t xml:space="preserve">, numerous slum areas, inequitable </w:t>
      </w:r>
      <w:r w:rsidR="002454CA" w:rsidRPr="00E5606B">
        <w:rPr>
          <w:rFonts w:cs="Arial"/>
        </w:rPr>
        <w:t xml:space="preserve">health service utilisation </w:t>
      </w:r>
      <w:r w:rsidR="00E74941" w:rsidRPr="00E5606B">
        <w:rPr>
          <w:rFonts w:cs="Arial"/>
        </w:rPr>
        <w:t xml:space="preserve"> and an HIV prevalence of 8% </w:t>
      </w:r>
      <w:r w:rsidR="000A5F82" w:rsidRPr="00E5606B">
        <w:rPr>
          <w:rFonts w:cs="Arial"/>
        </w:rPr>
        <w:fldChar w:fldCharType="begin" w:fldLock="1"/>
      </w:r>
      <w:r w:rsidR="00405335" w:rsidRPr="00E5606B">
        <w:rPr>
          <w:rFonts w:cs="Arial"/>
        </w:rPr>
        <w:instrText>ADDIN CSL_CITATION { "citationItems" : [ { "id" : "ITEM-1", "itemData" : { "author" : [ { "dropping-particle" : "", "family" : "Kenya National Bureau of Statistics", "given" : "", "non-dropping-particle" : "", "parse-names" : false, "suffix" : "" }, { "dropping-particle" : "", "family" : "Ministry of Health", "given" : "", "non-dropping-particle" : "", "parse-names" : false, "suffix" : "" }, { "dropping-particle" : "", "family" : "National AIDS Control Council", "given" : "", "non-dropping-particle" : "", "parse-names" : false, "suffix" : "" }, { "dropping-particle" : "", "family" : "Kenya Medical Research Institute", "given" : "", "non-dropping-particle" : "", "parse-names" : false, "suffix" : "" }, { "dropping-particle" : "", "family" : "National Council for Population and Development", "given" : "", "non-dropping-particle" : "", "parse-names" : false, "suffix" : "" } ], "id" : "ITEM-1", "issued" : { "date-parts" : [ [ "2014" ] ] }, "publisher-place" : "Nairobi, Kenya", "title" : "Kenya Demographic and Health Survey: Key Indicators", "type" : "report" }, "uris" : [ "http://www.mendeley.com/documents/?uuid=fb252bf9-c592-47b8-9a56-7cd8733c4446" ] } ], "mendeley" : { "formattedCitation" : "[23]", "plainTextFormattedCitation" : "[23]", "previouslyFormattedCitation" : "[24]" }, "properties" : { "noteIndex" : 0 }, "schema" : "https://github.com/citation-style-language/schema/raw/master/csl-citation.json" }</w:instrText>
      </w:r>
      <w:r w:rsidR="000A5F82" w:rsidRPr="00E5606B">
        <w:rPr>
          <w:rFonts w:cs="Arial"/>
        </w:rPr>
        <w:fldChar w:fldCharType="separate"/>
      </w:r>
      <w:r w:rsidR="00405335" w:rsidRPr="00E5606B">
        <w:rPr>
          <w:rFonts w:cs="Arial"/>
          <w:noProof/>
        </w:rPr>
        <w:t>[23]</w:t>
      </w:r>
      <w:r w:rsidR="000A5F82" w:rsidRPr="00E5606B">
        <w:rPr>
          <w:rFonts w:cs="Arial"/>
        </w:rPr>
        <w:fldChar w:fldCharType="end"/>
      </w:r>
      <w:r w:rsidR="002454CA" w:rsidRPr="00E5606B">
        <w:rPr>
          <w:rFonts w:cs="Arial"/>
        </w:rPr>
        <w:t xml:space="preserve"> </w:t>
      </w:r>
      <w:r w:rsidR="000A5F82" w:rsidRPr="00E5606B">
        <w:rPr>
          <w:rFonts w:cs="Arial"/>
        </w:rPr>
        <w:fldChar w:fldCharType="begin" w:fldLock="1"/>
      </w:r>
      <w:r w:rsidR="00405335" w:rsidRPr="00E5606B">
        <w:rPr>
          <w:rFonts w:cs="Arial"/>
        </w:rPr>
        <w:instrText>ADDIN CSL_CITATION { "citationItems" : [ { "id" : "ITEM-1", "itemData" : { "author" : [ { "dropping-particle" : "", "family" : "National AIDS Control Council", "given" : "", "non-dropping-particle" : "", "parse-names" : false, "suffix" : "" }, { "dropping-particle" : "", "family" : "National AIDS and STI Control Programme", "given" : "", "non-dropping-particle" : "", "parse-names" : false, "suffix" : "" } ], "id" : "ITEM-1", "issued" : { "date-parts" : [ [ "2014" ] ] }, "number-of-pages" : "1-156", "publisher-place" : "Nairobi, Kenya", "title" : "Kenya HIV County Profiles", "type" : "report" }, "uris" : [ "http://www.mendeley.com/documents/?uuid=69b6ee5e-41ff-4a30-b221-99243e954e24" ] } ], "mendeley" : { "formattedCitation" : "[24]", "plainTextFormattedCitation" : "[24]", "previouslyFormattedCitation" : "[25]" }, "properties" : { "noteIndex" : 0 }, "schema" : "https://github.com/citation-style-language/schema/raw/master/csl-citation.json" }</w:instrText>
      </w:r>
      <w:r w:rsidR="000A5F82" w:rsidRPr="00E5606B">
        <w:rPr>
          <w:rFonts w:cs="Arial"/>
        </w:rPr>
        <w:fldChar w:fldCharType="separate"/>
      </w:r>
      <w:r w:rsidR="00405335" w:rsidRPr="00E5606B">
        <w:rPr>
          <w:rFonts w:cs="Arial"/>
          <w:noProof/>
        </w:rPr>
        <w:t>[24]</w:t>
      </w:r>
      <w:r w:rsidR="000A5F82" w:rsidRPr="00E5606B">
        <w:rPr>
          <w:rFonts w:cs="Arial"/>
        </w:rPr>
        <w:fldChar w:fldCharType="end"/>
      </w:r>
      <w:r w:rsidR="000A5F82" w:rsidRPr="00E5606B">
        <w:rPr>
          <w:rFonts w:cs="Arial"/>
        </w:rPr>
        <w:fldChar w:fldCharType="begin" w:fldLock="1"/>
      </w:r>
      <w:r w:rsidR="00405335" w:rsidRPr="00E5606B">
        <w:rPr>
          <w:rFonts w:cs="Arial"/>
        </w:rPr>
        <w:instrText>ADDIN CSL_CITATION { "citationItems" : [ { "id" : "ITEM-1", "itemData" : { "author" : [ { "dropping-particle" : "", "family" : "Ministry of Health [Kenya]", "given" : "", "non-dropping-particle" : "", "parse-names" : false, "suffix" : "" }, { "dropping-particle" : "", "family" : "National AIDS and STI Control Programme", "given" : "", "non-dropping-particle" : "", "parse-names" : false, "suffix" : "" } ], "id" : "ITEM-1", "issued" : { "date-parts" : [ [ "2014" ] ] }, "number-of-pages" : "1-530", "publisher-place" : "Nairobi, Kenya", "title" : "Kenya AIDS Indicator Survey 2012", "type" : "report" }, "uris" : [ "http://www.mendeley.com/documents/?uuid=335386e2-4a70-48b3-b6f0-766584a8b15a" ] } ], "mendeley" : { "formattedCitation" : "[25]", "plainTextFormattedCitation" : "[25]", "previouslyFormattedCitation" : "[26]" }, "properties" : { "noteIndex" : 0 }, "schema" : "https://github.com/citation-style-language/schema/raw/master/csl-citation.json" }</w:instrText>
      </w:r>
      <w:r w:rsidR="000A5F82" w:rsidRPr="00E5606B">
        <w:rPr>
          <w:rFonts w:cs="Arial"/>
        </w:rPr>
        <w:fldChar w:fldCharType="separate"/>
      </w:r>
      <w:r w:rsidR="00405335" w:rsidRPr="00E5606B">
        <w:rPr>
          <w:rFonts w:cs="Arial"/>
          <w:noProof/>
        </w:rPr>
        <w:t>[25]</w:t>
      </w:r>
      <w:r w:rsidR="000A5F82" w:rsidRPr="00E5606B">
        <w:rPr>
          <w:rFonts w:cs="Arial"/>
        </w:rPr>
        <w:fldChar w:fldCharType="end"/>
      </w:r>
      <w:r w:rsidR="002454CA" w:rsidRPr="00E5606B">
        <w:rPr>
          <w:rFonts w:cs="Arial"/>
        </w:rPr>
        <w:t xml:space="preserve">.  </w:t>
      </w:r>
      <w:r w:rsidR="009E5F96" w:rsidRPr="00E5606B">
        <w:rPr>
          <w:rFonts w:cs="Times New Roman"/>
        </w:rPr>
        <w:t>We selected</w:t>
      </w:r>
      <w:r w:rsidR="002454CA" w:rsidRPr="00E5606B">
        <w:rPr>
          <w:rFonts w:cs="Times New Roman"/>
        </w:rPr>
        <w:t xml:space="preserve"> community units in three of six sub-counties in </w:t>
      </w:r>
      <w:r w:rsidR="002454CA" w:rsidRPr="00E5606B">
        <w:rPr>
          <w:rFonts w:cs="Arial"/>
        </w:rPr>
        <w:t xml:space="preserve">Kitui and four of nine sub-counties of Nairobi </w:t>
      </w:r>
      <w:r w:rsidR="002454CA" w:rsidRPr="00E5606B">
        <w:rPr>
          <w:rFonts w:cs="Times New Roman"/>
        </w:rPr>
        <w:t xml:space="preserve">on the basis </w:t>
      </w:r>
      <w:r w:rsidR="00E74941" w:rsidRPr="00E5606B">
        <w:rPr>
          <w:rFonts w:cs="Times New Roman"/>
        </w:rPr>
        <w:t xml:space="preserve">of </w:t>
      </w:r>
      <w:r w:rsidR="009E5F96" w:rsidRPr="00E5606B">
        <w:rPr>
          <w:rFonts w:cs="Times New Roman"/>
        </w:rPr>
        <w:t xml:space="preserve">their </w:t>
      </w:r>
      <w:r w:rsidR="00E74941" w:rsidRPr="00E5606B">
        <w:rPr>
          <w:rFonts w:cs="Times New Roman"/>
        </w:rPr>
        <w:t>having</w:t>
      </w:r>
      <w:r w:rsidR="002454CA" w:rsidRPr="00E5606B">
        <w:rPr>
          <w:rFonts w:cs="Times New Roman"/>
        </w:rPr>
        <w:t xml:space="preserve"> received home-based testing and counselling services </w:t>
      </w:r>
      <w:r w:rsidR="00E74941" w:rsidRPr="00E5606B">
        <w:rPr>
          <w:rFonts w:cs="Times New Roman"/>
        </w:rPr>
        <w:t>from</w:t>
      </w:r>
      <w:r w:rsidR="002454CA" w:rsidRPr="00E5606B">
        <w:rPr>
          <w:rFonts w:cs="Times New Roman"/>
        </w:rPr>
        <w:t xml:space="preserve"> </w:t>
      </w:r>
      <w:r w:rsidR="00E74941" w:rsidRPr="00E5606B">
        <w:rPr>
          <w:rFonts w:cs="Times New Roman"/>
        </w:rPr>
        <w:t>lay counsellors</w:t>
      </w:r>
      <w:r w:rsidR="009E5F96" w:rsidRPr="00E5606B">
        <w:rPr>
          <w:rFonts w:cs="Times New Roman"/>
        </w:rPr>
        <w:t xml:space="preserve"> </w:t>
      </w:r>
      <w:r w:rsidR="002454CA" w:rsidRPr="00E5606B">
        <w:rPr>
          <w:rFonts w:cs="Times New Roman"/>
        </w:rPr>
        <w:t>within the previous two years.</w:t>
      </w:r>
    </w:p>
    <w:p w14:paraId="4696EF1C" w14:textId="77777777" w:rsidR="000B61DD" w:rsidRPr="00E5606B" w:rsidRDefault="000B61DD" w:rsidP="000B61DD">
      <w:pPr>
        <w:spacing w:line="480" w:lineRule="auto"/>
        <w:rPr>
          <w:b/>
          <w:i/>
        </w:rPr>
      </w:pPr>
      <w:r w:rsidRPr="00E5606B">
        <w:rPr>
          <w:b/>
          <w:i/>
        </w:rPr>
        <w:lastRenderedPageBreak/>
        <w:t xml:space="preserve">Table 1 Characteristics of study respondents </w:t>
      </w: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1908"/>
        <w:gridCol w:w="1597"/>
        <w:gridCol w:w="9"/>
        <w:gridCol w:w="1607"/>
      </w:tblGrid>
      <w:tr w:rsidR="000B61DD" w:rsidRPr="00E5606B" w14:paraId="21D92056" w14:textId="77777777">
        <w:trPr>
          <w:trHeight w:val="300"/>
        </w:trPr>
        <w:tc>
          <w:tcPr>
            <w:tcW w:w="9070" w:type="dxa"/>
            <w:gridSpan w:val="5"/>
            <w:shd w:val="clear" w:color="auto" w:fill="D9D9D9"/>
            <w:noWrap/>
            <w:vAlign w:val="center"/>
          </w:tcPr>
          <w:p w14:paraId="275FD0C7" w14:textId="77777777" w:rsidR="000B61DD" w:rsidRPr="00E5606B" w:rsidRDefault="000B61DD" w:rsidP="00773F8F">
            <w:pPr>
              <w:rPr>
                <w:rFonts w:eastAsia="Times New Roman"/>
                <w:b/>
                <w:bCs/>
                <w:lang w:val="en-US" w:eastAsia="en-GB"/>
              </w:rPr>
            </w:pPr>
            <w:r w:rsidRPr="00E5606B">
              <w:rPr>
                <w:rFonts w:eastAsia="Times New Roman"/>
                <w:b/>
                <w:bCs/>
                <w:lang w:val="sw-KE" w:eastAsia="en-GB"/>
              </w:rPr>
              <w:t>In-depth interview respondents</w:t>
            </w:r>
          </w:p>
        </w:tc>
      </w:tr>
      <w:tr w:rsidR="000B61DD" w:rsidRPr="00E5606B" w14:paraId="508AB932" w14:textId="77777777">
        <w:trPr>
          <w:trHeight w:val="300"/>
        </w:trPr>
        <w:tc>
          <w:tcPr>
            <w:tcW w:w="3949" w:type="dxa"/>
            <w:vAlign w:val="center"/>
          </w:tcPr>
          <w:p w14:paraId="21BA4601" w14:textId="77777777" w:rsidR="000B61DD" w:rsidRPr="00E5606B" w:rsidRDefault="000B61DD" w:rsidP="00773F8F">
            <w:pPr>
              <w:spacing w:after="0" w:line="240" w:lineRule="auto"/>
              <w:rPr>
                <w:rFonts w:eastAsia="Times New Roman"/>
                <w:b/>
                <w:bCs/>
                <w:lang w:eastAsia="en-GB"/>
              </w:rPr>
            </w:pPr>
          </w:p>
        </w:tc>
        <w:tc>
          <w:tcPr>
            <w:tcW w:w="1908" w:type="dxa"/>
            <w:shd w:val="clear" w:color="auto" w:fill="auto"/>
            <w:noWrap/>
            <w:vAlign w:val="center"/>
          </w:tcPr>
          <w:p w14:paraId="021C6823" w14:textId="77777777" w:rsidR="000B61DD" w:rsidRPr="00E5606B" w:rsidRDefault="000B61DD" w:rsidP="00773F8F">
            <w:pPr>
              <w:spacing w:after="0" w:line="240" w:lineRule="auto"/>
              <w:rPr>
                <w:rFonts w:eastAsia="Times New Roman"/>
                <w:b/>
                <w:bCs/>
                <w:i/>
                <w:iCs/>
                <w:lang w:eastAsia="en-GB"/>
              </w:rPr>
            </w:pPr>
            <w:r w:rsidRPr="00E5606B">
              <w:rPr>
                <w:rFonts w:eastAsia="Times New Roman"/>
                <w:b/>
                <w:bCs/>
                <w:i/>
                <w:iCs/>
                <w:lang w:val="sw-KE" w:eastAsia="en-GB"/>
              </w:rPr>
              <w:t xml:space="preserve">National </w:t>
            </w:r>
          </w:p>
        </w:tc>
        <w:tc>
          <w:tcPr>
            <w:tcW w:w="1597" w:type="dxa"/>
            <w:shd w:val="clear" w:color="auto" w:fill="auto"/>
            <w:noWrap/>
            <w:vAlign w:val="center"/>
          </w:tcPr>
          <w:p w14:paraId="16D3BD0A" w14:textId="77777777" w:rsidR="000B61DD" w:rsidRPr="00E5606B" w:rsidRDefault="000B61DD" w:rsidP="00773F8F">
            <w:pPr>
              <w:spacing w:after="0" w:line="240" w:lineRule="auto"/>
              <w:rPr>
                <w:rFonts w:eastAsia="Times New Roman"/>
                <w:b/>
                <w:bCs/>
                <w:i/>
                <w:iCs/>
                <w:lang w:eastAsia="en-GB"/>
              </w:rPr>
            </w:pPr>
            <w:r w:rsidRPr="00E5606B">
              <w:rPr>
                <w:rFonts w:eastAsia="Times New Roman"/>
                <w:b/>
                <w:bCs/>
                <w:i/>
                <w:iCs/>
                <w:lang w:val="sw-KE" w:eastAsia="en-GB"/>
              </w:rPr>
              <w:t>Nairobi</w:t>
            </w:r>
          </w:p>
        </w:tc>
        <w:tc>
          <w:tcPr>
            <w:tcW w:w="1616" w:type="dxa"/>
            <w:gridSpan w:val="2"/>
            <w:shd w:val="clear" w:color="auto" w:fill="auto"/>
            <w:noWrap/>
            <w:vAlign w:val="center"/>
          </w:tcPr>
          <w:p w14:paraId="5407F68F" w14:textId="77777777" w:rsidR="000B61DD" w:rsidRPr="00E5606B" w:rsidRDefault="000B61DD" w:rsidP="00773F8F">
            <w:pPr>
              <w:spacing w:after="0" w:line="240" w:lineRule="auto"/>
              <w:rPr>
                <w:rFonts w:eastAsia="Times New Roman"/>
                <w:b/>
                <w:bCs/>
                <w:i/>
                <w:iCs/>
                <w:lang w:eastAsia="en-GB"/>
              </w:rPr>
            </w:pPr>
            <w:r w:rsidRPr="00E5606B">
              <w:rPr>
                <w:rFonts w:eastAsia="Times New Roman"/>
                <w:b/>
                <w:bCs/>
                <w:i/>
                <w:iCs/>
                <w:lang w:val="sw-KE" w:eastAsia="en-GB"/>
              </w:rPr>
              <w:t>Kitui</w:t>
            </w:r>
          </w:p>
        </w:tc>
      </w:tr>
      <w:tr w:rsidR="000B61DD" w:rsidRPr="00E5606B" w14:paraId="5001C10D" w14:textId="77777777">
        <w:trPr>
          <w:trHeight w:val="300"/>
        </w:trPr>
        <w:tc>
          <w:tcPr>
            <w:tcW w:w="3949" w:type="dxa"/>
            <w:shd w:val="clear" w:color="auto" w:fill="auto"/>
            <w:noWrap/>
            <w:vAlign w:val="center"/>
          </w:tcPr>
          <w:p w14:paraId="74EF868E" w14:textId="77777777" w:rsidR="000B61DD" w:rsidRPr="00E5606B" w:rsidRDefault="000B61DD" w:rsidP="00773F8F">
            <w:pPr>
              <w:spacing w:after="0" w:line="240" w:lineRule="auto"/>
              <w:rPr>
                <w:rFonts w:eastAsia="Times New Roman"/>
                <w:lang w:val="sw-KE" w:eastAsia="en-GB"/>
              </w:rPr>
            </w:pPr>
            <w:r w:rsidRPr="00E5606B">
              <w:rPr>
                <w:rFonts w:eastAsia="Times New Roman"/>
                <w:lang w:val="sw-KE" w:eastAsia="en-GB"/>
              </w:rPr>
              <w:t xml:space="preserve">Policymakers </w:t>
            </w:r>
          </w:p>
        </w:tc>
        <w:tc>
          <w:tcPr>
            <w:tcW w:w="1908" w:type="dxa"/>
            <w:shd w:val="clear" w:color="auto" w:fill="auto"/>
            <w:noWrap/>
            <w:vAlign w:val="center"/>
          </w:tcPr>
          <w:p w14:paraId="2409FC29" w14:textId="77777777" w:rsidR="000B61DD" w:rsidRPr="00E5606B" w:rsidRDefault="000B61DD" w:rsidP="00773F8F">
            <w:pPr>
              <w:spacing w:after="0" w:line="240" w:lineRule="auto"/>
              <w:rPr>
                <w:rFonts w:eastAsia="Times New Roman"/>
                <w:lang w:val="sw-KE" w:eastAsia="en-GB"/>
              </w:rPr>
            </w:pPr>
            <w:r w:rsidRPr="00E5606B">
              <w:rPr>
                <w:rFonts w:eastAsia="Times New Roman"/>
                <w:lang w:val="sw-KE" w:eastAsia="en-GB"/>
              </w:rPr>
              <w:t>3 male</w:t>
            </w:r>
          </w:p>
          <w:p w14:paraId="2E1B6D10" w14:textId="77777777" w:rsidR="000B61DD" w:rsidRPr="00E5606B" w:rsidRDefault="000B61DD" w:rsidP="00773F8F">
            <w:pPr>
              <w:spacing w:after="0" w:line="240" w:lineRule="auto"/>
              <w:rPr>
                <w:rFonts w:eastAsia="Times New Roman"/>
                <w:lang w:val="sw-KE" w:eastAsia="en-GB"/>
              </w:rPr>
            </w:pPr>
            <w:r w:rsidRPr="00E5606B">
              <w:rPr>
                <w:rFonts w:eastAsia="Times New Roman"/>
                <w:lang w:val="sw-KE" w:eastAsia="en-GB"/>
              </w:rPr>
              <w:t>1 female</w:t>
            </w:r>
          </w:p>
        </w:tc>
        <w:tc>
          <w:tcPr>
            <w:tcW w:w="1597" w:type="dxa"/>
            <w:shd w:val="clear" w:color="auto" w:fill="auto"/>
            <w:noWrap/>
          </w:tcPr>
          <w:p w14:paraId="6D33D32E"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0</w:t>
            </w:r>
          </w:p>
        </w:tc>
        <w:tc>
          <w:tcPr>
            <w:tcW w:w="1616" w:type="dxa"/>
            <w:gridSpan w:val="2"/>
            <w:shd w:val="clear" w:color="auto" w:fill="auto"/>
            <w:noWrap/>
          </w:tcPr>
          <w:p w14:paraId="783979C7"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0</w:t>
            </w:r>
          </w:p>
        </w:tc>
      </w:tr>
      <w:tr w:rsidR="000B61DD" w:rsidRPr="00E5606B" w14:paraId="2D833860" w14:textId="77777777">
        <w:trPr>
          <w:trHeight w:val="300"/>
        </w:trPr>
        <w:tc>
          <w:tcPr>
            <w:tcW w:w="3949" w:type="dxa"/>
            <w:shd w:val="clear" w:color="auto" w:fill="auto"/>
            <w:noWrap/>
            <w:vAlign w:val="center"/>
          </w:tcPr>
          <w:p w14:paraId="6E57F001" w14:textId="77777777" w:rsidR="000B61DD" w:rsidRPr="00E5606B" w:rsidRDefault="000B61DD">
            <w:pPr>
              <w:spacing w:after="0" w:line="240" w:lineRule="auto"/>
              <w:rPr>
                <w:rFonts w:eastAsia="Times New Roman"/>
                <w:lang w:eastAsia="en-GB"/>
              </w:rPr>
            </w:pPr>
            <w:r w:rsidRPr="00E5606B">
              <w:rPr>
                <w:rFonts w:eastAsia="Times New Roman"/>
                <w:lang w:val="sw-KE" w:eastAsia="en-GB"/>
              </w:rPr>
              <w:t>Sub-</w:t>
            </w:r>
            <w:r w:rsidR="00BC350A" w:rsidRPr="00E5606B">
              <w:rPr>
                <w:rFonts w:eastAsia="Times New Roman"/>
                <w:lang w:val="sw-KE" w:eastAsia="en-GB"/>
              </w:rPr>
              <w:t>c</w:t>
            </w:r>
            <w:r w:rsidRPr="00E5606B">
              <w:rPr>
                <w:rFonts w:eastAsia="Times New Roman"/>
                <w:lang w:val="sw-KE" w:eastAsia="en-GB"/>
              </w:rPr>
              <w:t xml:space="preserve">ounty </w:t>
            </w:r>
            <w:r w:rsidR="00075817" w:rsidRPr="00E5606B">
              <w:rPr>
                <w:rFonts w:eastAsia="Times New Roman"/>
                <w:lang w:val="sw-KE" w:eastAsia="en-GB"/>
              </w:rPr>
              <w:t>managers</w:t>
            </w:r>
          </w:p>
        </w:tc>
        <w:tc>
          <w:tcPr>
            <w:tcW w:w="1908" w:type="dxa"/>
            <w:shd w:val="clear" w:color="auto" w:fill="auto"/>
            <w:noWrap/>
          </w:tcPr>
          <w:p w14:paraId="3E9F3FDD"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0</w:t>
            </w:r>
          </w:p>
        </w:tc>
        <w:tc>
          <w:tcPr>
            <w:tcW w:w="1597" w:type="dxa"/>
            <w:shd w:val="clear" w:color="auto" w:fill="auto"/>
            <w:noWrap/>
            <w:vAlign w:val="center"/>
          </w:tcPr>
          <w:p w14:paraId="7E61D188"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0 male</w:t>
            </w:r>
          </w:p>
          <w:p w14:paraId="09B03CDB"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3 female</w:t>
            </w:r>
          </w:p>
        </w:tc>
        <w:tc>
          <w:tcPr>
            <w:tcW w:w="1616" w:type="dxa"/>
            <w:gridSpan w:val="2"/>
            <w:shd w:val="clear" w:color="auto" w:fill="auto"/>
            <w:noWrap/>
            <w:vAlign w:val="center"/>
          </w:tcPr>
          <w:p w14:paraId="491B4725"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3 male</w:t>
            </w:r>
          </w:p>
          <w:p w14:paraId="36852903"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0 female</w:t>
            </w:r>
          </w:p>
        </w:tc>
      </w:tr>
      <w:tr w:rsidR="000B61DD" w:rsidRPr="00E5606B" w14:paraId="5E5FCF51" w14:textId="77777777">
        <w:trPr>
          <w:trHeight w:val="300"/>
        </w:trPr>
        <w:tc>
          <w:tcPr>
            <w:tcW w:w="3949" w:type="dxa"/>
            <w:shd w:val="clear" w:color="auto" w:fill="auto"/>
            <w:noWrap/>
            <w:vAlign w:val="center"/>
          </w:tcPr>
          <w:p w14:paraId="1E167E03" w14:textId="77777777" w:rsidR="000B61DD" w:rsidRPr="00E5606B" w:rsidRDefault="000B61DD" w:rsidP="00773F8F">
            <w:pPr>
              <w:spacing w:after="0" w:line="240" w:lineRule="auto"/>
              <w:rPr>
                <w:rFonts w:eastAsia="Times New Roman"/>
                <w:lang w:eastAsia="en-GB"/>
              </w:rPr>
            </w:pPr>
            <w:r w:rsidRPr="00E5606B">
              <w:rPr>
                <w:rFonts w:eastAsia="Times New Roman"/>
                <w:lang w:val="sw-KE" w:eastAsia="en-GB"/>
              </w:rPr>
              <w:t xml:space="preserve">Facility in-charges </w:t>
            </w:r>
          </w:p>
        </w:tc>
        <w:tc>
          <w:tcPr>
            <w:tcW w:w="1908" w:type="dxa"/>
            <w:shd w:val="clear" w:color="auto" w:fill="auto"/>
            <w:noWrap/>
          </w:tcPr>
          <w:p w14:paraId="5FED0956"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0</w:t>
            </w:r>
          </w:p>
        </w:tc>
        <w:tc>
          <w:tcPr>
            <w:tcW w:w="1597" w:type="dxa"/>
            <w:shd w:val="clear" w:color="auto" w:fill="auto"/>
            <w:noWrap/>
            <w:vAlign w:val="center"/>
          </w:tcPr>
          <w:p w14:paraId="238C16B0"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0 male</w:t>
            </w:r>
          </w:p>
          <w:p w14:paraId="504F2DBC"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2 female</w:t>
            </w:r>
          </w:p>
        </w:tc>
        <w:tc>
          <w:tcPr>
            <w:tcW w:w="1616" w:type="dxa"/>
            <w:gridSpan w:val="2"/>
            <w:shd w:val="clear" w:color="auto" w:fill="auto"/>
            <w:noWrap/>
            <w:vAlign w:val="center"/>
          </w:tcPr>
          <w:p w14:paraId="089A704C"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1 male</w:t>
            </w:r>
          </w:p>
          <w:p w14:paraId="27D2D5C6"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1 female</w:t>
            </w:r>
          </w:p>
        </w:tc>
      </w:tr>
      <w:tr w:rsidR="000B61DD" w:rsidRPr="00E5606B" w14:paraId="60194222" w14:textId="77777777">
        <w:trPr>
          <w:trHeight w:val="300"/>
        </w:trPr>
        <w:tc>
          <w:tcPr>
            <w:tcW w:w="3949" w:type="dxa"/>
            <w:shd w:val="clear" w:color="auto" w:fill="auto"/>
            <w:noWrap/>
            <w:vAlign w:val="center"/>
          </w:tcPr>
          <w:p w14:paraId="1CA12DB8" w14:textId="77777777" w:rsidR="000B61DD" w:rsidRPr="00E5606B" w:rsidRDefault="000B61DD" w:rsidP="00773F8F">
            <w:pPr>
              <w:spacing w:after="0" w:line="240" w:lineRule="auto"/>
              <w:rPr>
                <w:rFonts w:eastAsia="Times New Roman"/>
                <w:lang w:eastAsia="en-GB"/>
              </w:rPr>
            </w:pPr>
            <w:r w:rsidRPr="00E5606B">
              <w:rPr>
                <w:rFonts w:eastAsia="Times New Roman"/>
                <w:lang w:val="sw-KE" w:eastAsia="en-GB"/>
              </w:rPr>
              <w:t>Community health extension workers</w:t>
            </w:r>
          </w:p>
        </w:tc>
        <w:tc>
          <w:tcPr>
            <w:tcW w:w="1908" w:type="dxa"/>
            <w:shd w:val="clear" w:color="auto" w:fill="auto"/>
            <w:noWrap/>
          </w:tcPr>
          <w:p w14:paraId="6E63B6C5"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0</w:t>
            </w:r>
          </w:p>
        </w:tc>
        <w:tc>
          <w:tcPr>
            <w:tcW w:w="1597" w:type="dxa"/>
            <w:shd w:val="clear" w:color="auto" w:fill="auto"/>
            <w:noWrap/>
            <w:vAlign w:val="center"/>
          </w:tcPr>
          <w:p w14:paraId="026795FC"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4 male</w:t>
            </w:r>
          </w:p>
          <w:p w14:paraId="5AF1A61C"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4 female</w:t>
            </w:r>
          </w:p>
        </w:tc>
        <w:tc>
          <w:tcPr>
            <w:tcW w:w="1616" w:type="dxa"/>
            <w:gridSpan w:val="2"/>
            <w:shd w:val="clear" w:color="auto" w:fill="auto"/>
            <w:noWrap/>
            <w:vAlign w:val="center"/>
          </w:tcPr>
          <w:p w14:paraId="037E578B"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4 male</w:t>
            </w:r>
          </w:p>
          <w:p w14:paraId="20F13209"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4 female</w:t>
            </w:r>
          </w:p>
        </w:tc>
      </w:tr>
      <w:tr w:rsidR="000B61DD" w:rsidRPr="00E5606B" w14:paraId="79FBB246" w14:textId="77777777">
        <w:trPr>
          <w:trHeight w:val="300"/>
        </w:trPr>
        <w:tc>
          <w:tcPr>
            <w:tcW w:w="3949" w:type="dxa"/>
            <w:shd w:val="clear" w:color="auto" w:fill="auto"/>
            <w:noWrap/>
            <w:vAlign w:val="center"/>
          </w:tcPr>
          <w:p w14:paraId="440AFB67" w14:textId="77777777" w:rsidR="000B61DD" w:rsidRPr="00E5606B" w:rsidRDefault="000B61DD" w:rsidP="00773F8F">
            <w:pPr>
              <w:spacing w:after="0" w:line="240" w:lineRule="auto"/>
              <w:rPr>
                <w:rFonts w:eastAsia="Times New Roman"/>
                <w:lang w:val="sw-KE" w:eastAsia="en-GB"/>
              </w:rPr>
            </w:pPr>
            <w:r w:rsidRPr="00E5606B">
              <w:rPr>
                <w:rFonts w:eastAsia="Times New Roman"/>
                <w:lang w:val="sw-KE" w:eastAsia="en-GB"/>
              </w:rPr>
              <w:t>Home-based testing and counselling clients</w:t>
            </w:r>
          </w:p>
        </w:tc>
        <w:tc>
          <w:tcPr>
            <w:tcW w:w="1908" w:type="dxa"/>
            <w:shd w:val="clear" w:color="auto" w:fill="auto"/>
            <w:noWrap/>
          </w:tcPr>
          <w:p w14:paraId="745B6B37" w14:textId="77777777" w:rsidR="000B61DD" w:rsidRPr="00E5606B" w:rsidRDefault="000B61DD" w:rsidP="00773F8F">
            <w:pPr>
              <w:spacing w:after="0" w:line="240" w:lineRule="auto"/>
              <w:rPr>
                <w:rFonts w:eastAsia="Times New Roman"/>
                <w:lang w:val="sw-KE" w:eastAsia="en-GB"/>
              </w:rPr>
            </w:pPr>
            <w:r w:rsidRPr="00E5606B">
              <w:rPr>
                <w:rFonts w:eastAsia="Times New Roman"/>
                <w:lang w:eastAsia="en-GB"/>
              </w:rPr>
              <w:t>0</w:t>
            </w:r>
          </w:p>
        </w:tc>
        <w:tc>
          <w:tcPr>
            <w:tcW w:w="1597" w:type="dxa"/>
            <w:shd w:val="clear" w:color="auto" w:fill="auto"/>
            <w:noWrap/>
            <w:vAlign w:val="center"/>
          </w:tcPr>
          <w:p w14:paraId="722D2426"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0 male</w:t>
            </w:r>
          </w:p>
          <w:p w14:paraId="48D0B9B8"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 xml:space="preserve">5 female                        </w:t>
            </w:r>
          </w:p>
        </w:tc>
        <w:tc>
          <w:tcPr>
            <w:tcW w:w="1616" w:type="dxa"/>
            <w:gridSpan w:val="2"/>
            <w:shd w:val="clear" w:color="auto" w:fill="auto"/>
            <w:noWrap/>
            <w:vAlign w:val="center"/>
          </w:tcPr>
          <w:p w14:paraId="0A71A1B0"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1 male</w:t>
            </w:r>
          </w:p>
          <w:p w14:paraId="4454883F"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4 female</w:t>
            </w:r>
          </w:p>
        </w:tc>
      </w:tr>
      <w:tr w:rsidR="000B61DD" w:rsidRPr="00E5606B" w14:paraId="24A771C3" w14:textId="77777777">
        <w:trPr>
          <w:trHeight w:val="300"/>
        </w:trPr>
        <w:tc>
          <w:tcPr>
            <w:tcW w:w="3949" w:type="dxa"/>
            <w:shd w:val="clear" w:color="auto" w:fill="auto"/>
            <w:noWrap/>
            <w:vAlign w:val="center"/>
          </w:tcPr>
          <w:p w14:paraId="47F31C05" w14:textId="77777777" w:rsidR="000B61DD" w:rsidRPr="00E5606B" w:rsidRDefault="000B61DD" w:rsidP="00773F8F">
            <w:pPr>
              <w:spacing w:after="0" w:line="240" w:lineRule="auto"/>
              <w:rPr>
                <w:rFonts w:eastAsia="Times New Roman"/>
                <w:lang w:val="sw-KE" w:eastAsia="en-GB"/>
              </w:rPr>
            </w:pPr>
            <w:r w:rsidRPr="00E5606B">
              <w:rPr>
                <w:rFonts w:eastAsia="Times New Roman"/>
                <w:b/>
                <w:lang w:val="sw-KE" w:eastAsia="en-GB"/>
              </w:rPr>
              <w:t>Total (n=40)</w:t>
            </w:r>
          </w:p>
        </w:tc>
        <w:tc>
          <w:tcPr>
            <w:tcW w:w="1908" w:type="dxa"/>
            <w:shd w:val="clear" w:color="auto" w:fill="auto"/>
            <w:noWrap/>
            <w:vAlign w:val="center"/>
          </w:tcPr>
          <w:p w14:paraId="5486B791" w14:textId="77777777" w:rsidR="000B61DD" w:rsidRPr="00E5606B" w:rsidRDefault="000B61DD" w:rsidP="00773F8F">
            <w:pPr>
              <w:spacing w:after="0" w:line="240" w:lineRule="auto"/>
              <w:rPr>
                <w:rFonts w:eastAsia="Times New Roman"/>
                <w:lang w:val="sw-KE" w:eastAsia="en-GB"/>
              </w:rPr>
            </w:pPr>
            <w:r w:rsidRPr="00E5606B">
              <w:rPr>
                <w:rFonts w:eastAsia="Times New Roman"/>
                <w:b/>
                <w:lang w:val="sw-KE" w:eastAsia="en-GB"/>
              </w:rPr>
              <w:t>4</w:t>
            </w:r>
          </w:p>
        </w:tc>
        <w:tc>
          <w:tcPr>
            <w:tcW w:w="1597" w:type="dxa"/>
            <w:shd w:val="clear" w:color="auto" w:fill="auto"/>
            <w:noWrap/>
            <w:vAlign w:val="center"/>
          </w:tcPr>
          <w:p w14:paraId="4F3D2804" w14:textId="77777777" w:rsidR="000B61DD" w:rsidRPr="00E5606B" w:rsidRDefault="000B61DD" w:rsidP="00773F8F">
            <w:pPr>
              <w:spacing w:after="0" w:line="240" w:lineRule="auto"/>
              <w:rPr>
                <w:rFonts w:eastAsia="Times New Roman"/>
                <w:b/>
                <w:lang w:eastAsia="en-GB"/>
              </w:rPr>
            </w:pPr>
            <w:r w:rsidRPr="00E5606B">
              <w:rPr>
                <w:rFonts w:eastAsia="Times New Roman"/>
                <w:b/>
                <w:lang w:eastAsia="en-GB"/>
              </w:rPr>
              <w:t xml:space="preserve">18                           </w:t>
            </w:r>
          </w:p>
        </w:tc>
        <w:tc>
          <w:tcPr>
            <w:tcW w:w="1616" w:type="dxa"/>
            <w:gridSpan w:val="2"/>
            <w:shd w:val="clear" w:color="auto" w:fill="auto"/>
            <w:noWrap/>
            <w:vAlign w:val="center"/>
          </w:tcPr>
          <w:p w14:paraId="78350255" w14:textId="77777777" w:rsidR="000B61DD" w:rsidRPr="00E5606B" w:rsidRDefault="000B61DD" w:rsidP="00773F8F">
            <w:pPr>
              <w:spacing w:after="0" w:line="240" w:lineRule="auto"/>
              <w:rPr>
                <w:rFonts w:eastAsia="Times New Roman"/>
                <w:b/>
                <w:lang w:eastAsia="en-GB"/>
              </w:rPr>
            </w:pPr>
            <w:r w:rsidRPr="00E5606B">
              <w:rPr>
                <w:rFonts w:eastAsia="Times New Roman"/>
                <w:b/>
                <w:lang w:eastAsia="en-GB"/>
              </w:rPr>
              <w:t>18</w:t>
            </w:r>
          </w:p>
        </w:tc>
      </w:tr>
      <w:tr w:rsidR="000B61DD" w:rsidRPr="00E5606B" w14:paraId="6C5F2F1F" w14:textId="77777777">
        <w:trPr>
          <w:trHeight w:val="300"/>
        </w:trPr>
        <w:tc>
          <w:tcPr>
            <w:tcW w:w="9070" w:type="dxa"/>
            <w:gridSpan w:val="5"/>
            <w:shd w:val="clear" w:color="auto" w:fill="D9D9D9"/>
            <w:noWrap/>
            <w:vAlign w:val="center"/>
          </w:tcPr>
          <w:p w14:paraId="46C41B7C" w14:textId="77777777" w:rsidR="000B61DD" w:rsidRPr="00E5606B" w:rsidRDefault="000B61DD" w:rsidP="00773F8F">
            <w:pPr>
              <w:spacing w:after="0" w:line="240" w:lineRule="auto"/>
              <w:rPr>
                <w:rFonts w:eastAsia="Times New Roman"/>
                <w:b/>
                <w:lang w:eastAsia="en-GB"/>
              </w:rPr>
            </w:pPr>
            <w:r w:rsidRPr="00E5606B">
              <w:rPr>
                <w:rFonts w:eastAsia="Times New Roman"/>
                <w:b/>
                <w:lang w:val="sw-KE" w:eastAsia="en-GB"/>
              </w:rPr>
              <w:t>Characteristics of semi-structured questionnaire respondents</w:t>
            </w:r>
          </w:p>
        </w:tc>
      </w:tr>
      <w:tr w:rsidR="000B61DD" w:rsidRPr="00E5606B" w14:paraId="61F5E8F9" w14:textId="77777777">
        <w:trPr>
          <w:trHeight w:val="300"/>
        </w:trPr>
        <w:tc>
          <w:tcPr>
            <w:tcW w:w="3949" w:type="dxa"/>
            <w:shd w:val="clear" w:color="auto" w:fill="auto"/>
            <w:noWrap/>
            <w:vAlign w:val="center"/>
          </w:tcPr>
          <w:p w14:paraId="1A9FB89E" w14:textId="77777777" w:rsidR="000B61DD" w:rsidRPr="00E5606B" w:rsidDel="00C40D3F" w:rsidRDefault="000B61DD" w:rsidP="00773F8F">
            <w:pPr>
              <w:spacing w:after="0" w:line="240" w:lineRule="auto"/>
              <w:rPr>
                <w:rFonts w:eastAsia="Times New Roman"/>
                <w:lang w:val="sw-KE" w:eastAsia="en-GB"/>
              </w:rPr>
            </w:pPr>
            <w:r w:rsidRPr="00E5606B">
              <w:rPr>
                <w:rFonts w:eastAsia="Times New Roman"/>
                <w:lang w:val="sw-KE" w:eastAsia="en-GB"/>
              </w:rPr>
              <w:t>Lay counsellors</w:t>
            </w:r>
          </w:p>
        </w:tc>
        <w:tc>
          <w:tcPr>
            <w:tcW w:w="1908" w:type="dxa"/>
            <w:shd w:val="clear" w:color="auto" w:fill="auto"/>
            <w:noWrap/>
            <w:vAlign w:val="center"/>
          </w:tcPr>
          <w:p w14:paraId="7C7A3EB7" w14:textId="77777777" w:rsidR="000B61DD" w:rsidRPr="00E5606B" w:rsidDel="00C40D3F" w:rsidRDefault="000B61DD" w:rsidP="00773F8F">
            <w:pPr>
              <w:spacing w:after="0" w:line="240" w:lineRule="auto"/>
              <w:rPr>
                <w:rFonts w:eastAsia="Times New Roman"/>
                <w:lang w:val="sw-KE" w:eastAsia="en-GB"/>
              </w:rPr>
            </w:pPr>
          </w:p>
        </w:tc>
        <w:tc>
          <w:tcPr>
            <w:tcW w:w="1606" w:type="dxa"/>
            <w:gridSpan w:val="2"/>
            <w:shd w:val="clear" w:color="auto" w:fill="auto"/>
            <w:noWrap/>
            <w:vAlign w:val="center"/>
          </w:tcPr>
          <w:p w14:paraId="78C4F0F5"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6 male</w:t>
            </w:r>
          </w:p>
          <w:p w14:paraId="365CD839"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7 female</w:t>
            </w:r>
          </w:p>
        </w:tc>
        <w:tc>
          <w:tcPr>
            <w:tcW w:w="1607" w:type="dxa"/>
            <w:shd w:val="clear" w:color="auto" w:fill="auto"/>
            <w:vAlign w:val="center"/>
          </w:tcPr>
          <w:p w14:paraId="22DFC7DE"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3 male</w:t>
            </w:r>
          </w:p>
          <w:p w14:paraId="7E035C39"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9 female</w:t>
            </w:r>
          </w:p>
        </w:tc>
      </w:tr>
      <w:tr w:rsidR="000B61DD" w:rsidRPr="00E5606B" w14:paraId="1719C15B" w14:textId="77777777">
        <w:trPr>
          <w:trHeight w:val="300"/>
        </w:trPr>
        <w:tc>
          <w:tcPr>
            <w:tcW w:w="3949" w:type="dxa"/>
            <w:shd w:val="clear" w:color="auto" w:fill="auto"/>
            <w:noWrap/>
            <w:vAlign w:val="center"/>
          </w:tcPr>
          <w:p w14:paraId="31F77272" w14:textId="77777777" w:rsidR="000B61DD" w:rsidRPr="00E5606B" w:rsidRDefault="000B61DD" w:rsidP="00773F8F">
            <w:pPr>
              <w:spacing w:after="0" w:line="240" w:lineRule="auto"/>
              <w:rPr>
                <w:rFonts w:eastAsia="Times New Roman"/>
                <w:b/>
                <w:lang w:val="sw-KE" w:eastAsia="en-GB"/>
              </w:rPr>
            </w:pPr>
            <w:r w:rsidRPr="00E5606B">
              <w:rPr>
                <w:rFonts w:eastAsia="Times New Roman"/>
                <w:b/>
                <w:lang w:val="sw-KE" w:eastAsia="en-GB"/>
              </w:rPr>
              <w:t>Total (n=25)</w:t>
            </w:r>
          </w:p>
        </w:tc>
        <w:tc>
          <w:tcPr>
            <w:tcW w:w="1908" w:type="dxa"/>
            <w:shd w:val="clear" w:color="auto" w:fill="auto"/>
            <w:noWrap/>
            <w:vAlign w:val="center"/>
          </w:tcPr>
          <w:p w14:paraId="7CEE5F05" w14:textId="77777777" w:rsidR="000B61DD" w:rsidRPr="00E5606B" w:rsidRDefault="000B61DD" w:rsidP="00773F8F">
            <w:pPr>
              <w:spacing w:after="0" w:line="240" w:lineRule="auto"/>
              <w:rPr>
                <w:rFonts w:eastAsia="Times New Roman"/>
                <w:b/>
                <w:lang w:val="sw-KE" w:eastAsia="en-GB"/>
              </w:rPr>
            </w:pPr>
          </w:p>
        </w:tc>
        <w:tc>
          <w:tcPr>
            <w:tcW w:w="1606" w:type="dxa"/>
            <w:gridSpan w:val="2"/>
            <w:shd w:val="clear" w:color="auto" w:fill="auto"/>
            <w:noWrap/>
            <w:vAlign w:val="center"/>
          </w:tcPr>
          <w:p w14:paraId="5FC03A53" w14:textId="77777777" w:rsidR="000B61DD" w:rsidRPr="00E5606B" w:rsidRDefault="000B61DD" w:rsidP="00773F8F">
            <w:pPr>
              <w:spacing w:after="0" w:line="240" w:lineRule="auto"/>
              <w:rPr>
                <w:rFonts w:eastAsia="Times New Roman"/>
                <w:b/>
                <w:lang w:eastAsia="en-GB"/>
              </w:rPr>
            </w:pPr>
            <w:r w:rsidRPr="00E5606B">
              <w:rPr>
                <w:rFonts w:eastAsia="Times New Roman"/>
                <w:b/>
                <w:lang w:eastAsia="en-GB"/>
              </w:rPr>
              <w:t>13</w:t>
            </w:r>
          </w:p>
        </w:tc>
        <w:tc>
          <w:tcPr>
            <w:tcW w:w="1607" w:type="dxa"/>
            <w:shd w:val="clear" w:color="auto" w:fill="auto"/>
            <w:vAlign w:val="center"/>
          </w:tcPr>
          <w:p w14:paraId="6C8A7790" w14:textId="77777777" w:rsidR="000B61DD" w:rsidRPr="00E5606B" w:rsidRDefault="000B61DD" w:rsidP="00773F8F">
            <w:pPr>
              <w:spacing w:after="0" w:line="240" w:lineRule="auto"/>
              <w:rPr>
                <w:rFonts w:eastAsia="Times New Roman"/>
                <w:b/>
                <w:lang w:eastAsia="en-GB"/>
              </w:rPr>
            </w:pPr>
            <w:r w:rsidRPr="00E5606B">
              <w:rPr>
                <w:rFonts w:eastAsia="Times New Roman"/>
                <w:b/>
                <w:lang w:eastAsia="en-GB"/>
              </w:rPr>
              <w:t>12</w:t>
            </w:r>
          </w:p>
        </w:tc>
      </w:tr>
      <w:tr w:rsidR="000B61DD" w:rsidRPr="00E5606B" w14:paraId="04D281ED" w14:textId="77777777">
        <w:trPr>
          <w:trHeight w:val="300"/>
        </w:trPr>
        <w:tc>
          <w:tcPr>
            <w:tcW w:w="9070" w:type="dxa"/>
            <w:gridSpan w:val="5"/>
            <w:shd w:val="clear" w:color="auto" w:fill="D9D9D9" w:themeFill="background1" w:themeFillShade="D9"/>
            <w:noWrap/>
            <w:vAlign w:val="center"/>
          </w:tcPr>
          <w:p w14:paraId="521B8537" w14:textId="4828C567" w:rsidR="000B61DD" w:rsidRPr="00E5606B" w:rsidRDefault="000B61DD" w:rsidP="00773F8F">
            <w:pPr>
              <w:spacing w:after="0" w:line="240" w:lineRule="auto"/>
              <w:rPr>
                <w:rFonts w:eastAsia="Times New Roman"/>
                <w:b/>
                <w:lang w:eastAsia="en-GB"/>
              </w:rPr>
            </w:pPr>
            <w:r w:rsidRPr="00E5606B">
              <w:rPr>
                <w:rFonts w:eastAsia="Times New Roman"/>
                <w:b/>
                <w:bCs/>
                <w:color w:val="000000"/>
                <w:lang w:val="sw-KE" w:eastAsia="en-GB"/>
              </w:rPr>
              <w:t>Characteristics of focus</w:t>
            </w:r>
            <w:r w:rsidR="002665CC" w:rsidRPr="00E5606B">
              <w:rPr>
                <w:rFonts w:eastAsia="Times New Roman"/>
                <w:b/>
                <w:bCs/>
                <w:color w:val="000000"/>
                <w:lang w:val="sw-KE" w:eastAsia="en-GB"/>
              </w:rPr>
              <w:t>-</w:t>
            </w:r>
            <w:r w:rsidRPr="00E5606B">
              <w:rPr>
                <w:rFonts w:eastAsia="Times New Roman"/>
                <w:b/>
                <w:bCs/>
                <w:color w:val="000000"/>
                <w:lang w:val="sw-KE" w:eastAsia="en-GB"/>
              </w:rPr>
              <w:t xml:space="preserve">group discussion respondents </w:t>
            </w:r>
          </w:p>
        </w:tc>
      </w:tr>
      <w:tr w:rsidR="000B61DD" w:rsidRPr="00E5606B" w14:paraId="720EDDDF" w14:textId="77777777">
        <w:trPr>
          <w:trHeight w:val="300"/>
        </w:trPr>
        <w:tc>
          <w:tcPr>
            <w:tcW w:w="3949" w:type="dxa"/>
            <w:shd w:val="clear" w:color="auto" w:fill="auto"/>
            <w:noWrap/>
            <w:vAlign w:val="center"/>
          </w:tcPr>
          <w:p w14:paraId="1ACF06A4" w14:textId="77777777" w:rsidR="000B61DD" w:rsidRPr="00E5606B" w:rsidRDefault="000B61DD" w:rsidP="00773F8F">
            <w:pPr>
              <w:spacing w:after="0" w:line="240" w:lineRule="auto"/>
              <w:rPr>
                <w:rFonts w:eastAsia="Times New Roman"/>
                <w:lang w:val="sw-KE" w:eastAsia="en-GB"/>
              </w:rPr>
            </w:pPr>
            <w:r w:rsidRPr="00E5606B">
              <w:rPr>
                <w:rFonts w:eastAsia="Times New Roman"/>
                <w:lang w:val="sw-KE" w:eastAsia="en-GB"/>
              </w:rPr>
              <w:t>Community members (2 FGDs per county)</w:t>
            </w:r>
          </w:p>
        </w:tc>
        <w:tc>
          <w:tcPr>
            <w:tcW w:w="1908" w:type="dxa"/>
            <w:shd w:val="clear" w:color="auto" w:fill="auto"/>
            <w:noWrap/>
            <w:vAlign w:val="center"/>
          </w:tcPr>
          <w:p w14:paraId="133E7522" w14:textId="77777777" w:rsidR="000B61DD" w:rsidRPr="00E5606B" w:rsidRDefault="000B61DD" w:rsidP="00773F8F">
            <w:pPr>
              <w:spacing w:after="0" w:line="240" w:lineRule="auto"/>
              <w:rPr>
                <w:rFonts w:eastAsia="Times New Roman"/>
                <w:b/>
                <w:lang w:val="sw-KE" w:eastAsia="en-GB"/>
              </w:rPr>
            </w:pPr>
          </w:p>
        </w:tc>
        <w:tc>
          <w:tcPr>
            <w:tcW w:w="1606" w:type="dxa"/>
            <w:gridSpan w:val="2"/>
            <w:shd w:val="clear" w:color="auto" w:fill="auto"/>
            <w:noWrap/>
            <w:vAlign w:val="center"/>
          </w:tcPr>
          <w:p w14:paraId="5E204BA0"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 xml:space="preserve">5 male </w:t>
            </w:r>
          </w:p>
          <w:p w14:paraId="180234C2" w14:textId="77777777" w:rsidR="000B61DD" w:rsidRPr="00E5606B" w:rsidRDefault="000B61DD" w:rsidP="00773F8F">
            <w:pPr>
              <w:spacing w:after="0" w:line="240" w:lineRule="auto"/>
              <w:rPr>
                <w:rFonts w:eastAsia="Times New Roman"/>
                <w:b/>
                <w:lang w:eastAsia="en-GB"/>
              </w:rPr>
            </w:pPr>
            <w:r w:rsidRPr="00E5606B">
              <w:rPr>
                <w:rFonts w:eastAsia="Times New Roman"/>
                <w:lang w:eastAsia="en-GB"/>
              </w:rPr>
              <w:t>15 female</w:t>
            </w:r>
          </w:p>
        </w:tc>
        <w:tc>
          <w:tcPr>
            <w:tcW w:w="1607" w:type="dxa"/>
            <w:shd w:val="clear" w:color="auto" w:fill="auto"/>
            <w:vAlign w:val="center"/>
          </w:tcPr>
          <w:p w14:paraId="27AEC514"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10 male</w:t>
            </w:r>
          </w:p>
          <w:p w14:paraId="76CB587E" w14:textId="77777777" w:rsidR="000B61DD" w:rsidRPr="00E5606B" w:rsidRDefault="000B61DD" w:rsidP="00773F8F">
            <w:pPr>
              <w:spacing w:after="0" w:line="240" w:lineRule="auto"/>
              <w:rPr>
                <w:rFonts w:eastAsia="Times New Roman"/>
                <w:b/>
                <w:lang w:eastAsia="en-GB"/>
              </w:rPr>
            </w:pPr>
            <w:r w:rsidRPr="00E5606B">
              <w:rPr>
                <w:rFonts w:eastAsia="Times New Roman"/>
                <w:lang w:eastAsia="en-GB"/>
              </w:rPr>
              <w:t>12 female</w:t>
            </w:r>
          </w:p>
        </w:tc>
      </w:tr>
      <w:tr w:rsidR="000B61DD" w:rsidRPr="00E5606B" w14:paraId="541657FA" w14:textId="77777777">
        <w:trPr>
          <w:trHeight w:val="300"/>
        </w:trPr>
        <w:tc>
          <w:tcPr>
            <w:tcW w:w="3949" w:type="dxa"/>
            <w:shd w:val="clear" w:color="auto" w:fill="auto"/>
            <w:noWrap/>
            <w:vAlign w:val="center"/>
          </w:tcPr>
          <w:p w14:paraId="3F6296D8" w14:textId="77777777" w:rsidR="000B61DD" w:rsidRPr="00E5606B" w:rsidRDefault="000B61DD" w:rsidP="00773F8F">
            <w:pPr>
              <w:spacing w:after="0" w:line="240" w:lineRule="auto"/>
              <w:rPr>
                <w:rFonts w:eastAsia="Times New Roman"/>
                <w:lang w:val="sw-KE" w:eastAsia="en-GB"/>
              </w:rPr>
            </w:pPr>
            <w:r w:rsidRPr="00E5606B">
              <w:rPr>
                <w:rFonts w:eastAsia="Times New Roman"/>
                <w:lang w:val="sw-KE" w:eastAsia="en-GB"/>
              </w:rPr>
              <w:t xml:space="preserve">Community health volunteers (3 FGDs per county) </w:t>
            </w:r>
          </w:p>
        </w:tc>
        <w:tc>
          <w:tcPr>
            <w:tcW w:w="1908" w:type="dxa"/>
            <w:shd w:val="clear" w:color="auto" w:fill="auto"/>
            <w:noWrap/>
            <w:vAlign w:val="center"/>
          </w:tcPr>
          <w:p w14:paraId="4441A66C" w14:textId="77777777" w:rsidR="000B61DD" w:rsidRPr="00E5606B" w:rsidRDefault="000B61DD" w:rsidP="00773F8F">
            <w:pPr>
              <w:spacing w:after="0" w:line="240" w:lineRule="auto"/>
              <w:rPr>
                <w:rFonts w:eastAsia="Times New Roman"/>
                <w:b/>
                <w:lang w:val="sw-KE" w:eastAsia="en-GB"/>
              </w:rPr>
            </w:pPr>
          </w:p>
        </w:tc>
        <w:tc>
          <w:tcPr>
            <w:tcW w:w="1606" w:type="dxa"/>
            <w:gridSpan w:val="2"/>
            <w:shd w:val="clear" w:color="auto" w:fill="auto"/>
            <w:noWrap/>
            <w:vAlign w:val="center"/>
          </w:tcPr>
          <w:p w14:paraId="259A61CA"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12 male</w:t>
            </w:r>
          </w:p>
          <w:p w14:paraId="2EA65315" w14:textId="77777777" w:rsidR="000B61DD" w:rsidRPr="00E5606B" w:rsidRDefault="000B61DD" w:rsidP="00773F8F">
            <w:pPr>
              <w:spacing w:after="0" w:line="240" w:lineRule="auto"/>
              <w:rPr>
                <w:rFonts w:eastAsia="Times New Roman"/>
                <w:b/>
                <w:lang w:eastAsia="en-GB"/>
              </w:rPr>
            </w:pPr>
            <w:r w:rsidRPr="00E5606B">
              <w:rPr>
                <w:rFonts w:eastAsia="Times New Roman"/>
                <w:lang w:eastAsia="en-GB"/>
              </w:rPr>
              <w:t>24 female</w:t>
            </w:r>
          </w:p>
        </w:tc>
        <w:tc>
          <w:tcPr>
            <w:tcW w:w="1607" w:type="dxa"/>
            <w:shd w:val="clear" w:color="auto" w:fill="auto"/>
            <w:vAlign w:val="center"/>
          </w:tcPr>
          <w:p w14:paraId="3DCE1828" w14:textId="77777777" w:rsidR="000B61DD" w:rsidRPr="00E5606B" w:rsidRDefault="000B61DD" w:rsidP="00773F8F">
            <w:pPr>
              <w:spacing w:after="0" w:line="240" w:lineRule="auto"/>
              <w:rPr>
                <w:rFonts w:eastAsia="Times New Roman"/>
                <w:lang w:eastAsia="en-GB"/>
              </w:rPr>
            </w:pPr>
            <w:r w:rsidRPr="00E5606B">
              <w:rPr>
                <w:rFonts w:eastAsia="Times New Roman"/>
                <w:lang w:eastAsia="en-GB"/>
              </w:rPr>
              <w:t>11 male</w:t>
            </w:r>
          </w:p>
          <w:p w14:paraId="268193F8" w14:textId="77777777" w:rsidR="000B61DD" w:rsidRPr="00E5606B" w:rsidRDefault="000B61DD" w:rsidP="00773F8F">
            <w:pPr>
              <w:spacing w:after="0" w:line="240" w:lineRule="auto"/>
              <w:rPr>
                <w:rFonts w:eastAsia="Times New Roman"/>
                <w:b/>
                <w:lang w:eastAsia="en-GB"/>
              </w:rPr>
            </w:pPr>
            <w:r w:rsidRPr="00E5606B">
              <w:rPr>
                <w:rFonts w:eastAsia="Times New Roman"/>
                <w:lang w:eastAsia="en-GB"/>
              </w:rPr>
              <w:t>25 female</w:t>
            </w:r>
          </w:p>
        </w:tc>
      </w:tr>
      <w:tr w:rsidR="000B61DD" w:rsidRPr="00E5606B" w14:paraId="7D0658EF" w14:textId="77777777">
        <w:trPr>
          <w:trHeight w:val="300"/>
        </w:trPr>
        <w:tc>
          <w:tcPr>
            <w:tcW w:w="3949" w:type="dxa"/>
            <w:shd w:val="clear" w:color="auto" w:fill="auto"/>
            <w:noWrap/>
            <w:vAlign w:val="center"/>
          </w:tcPr>
          <w:p w14:paraId="7839E536" w14:textId="77777777" w:rsidR="000B61DD" w:rsidRPr="00E5606B" w:rsidRDefault="000B61DD" w:rsidP="00773F8F">
            <w:pPr>
              <w:spacing w:after="0" w:line="240" w:lineRule="auto"/>
              <w:rPr>
                <w:rFonts w:eastAsia="Times New Roman"/>
                <w:b/>
                <w:lang w:val="sw-KE" w:eastAsia="en-GB"/>
              </w:rPr>
            </w:pPr>
            <w:r w:rsidRPr="00E5606B">
              <w:rPr>
                <w:rFonts w:eastAsia="Times New Roman"/>
                <w:b/>
                <w:lang w:val="sw-KE" w:eastAsia="en-GB"/>
              </w:rPr>
              <w:t xml:space="preserve">Total (n=114) </w:t>
            </w:r>
          </w:p>
        </w:tc>
        <w:tc>
          <w:tcPr>
            <w:tcW w:w="1908" w:type="dxa"/>
            <w:shd w:val="clear" w:color="auto" w:fill="auto"/>
            <w:noWrap/>
            <w:vAlign w:val="center"/>
          </w:tcPr>
          <w:p w14:paraId="601B4F30" w14:textId="77777777" w:rsidR="000B61DD" w:rsidRPr="00E5606B" w:rsidRDefault="000B61DD" w:rsidP="00773F8F">
            <w:pPr>
              <w:spacing w:after="0" w:line="240" w:lineRule="auto"/>
              <w:rPr>
                <w:rFonts w:eastAsia="Times New Roman"/>
                <w:b/>
                <w:lang w:val="sw-KE" w:eastAsia="en-GB"/>
              </w:rPr>
            </w:pPr>
          </w:p>
        </w:tc>
        <w:tc>
          <w:tcPr>
            <w:tcW w:w="1606" w:type="dxa"/>
            <w:gridSpan w:val="2"/>
            <w:shd w:val="clear" w:color="auto" w:fill="auto"/>
            <w:noWrap/>
            <w:vAlign w:val="center"/>
          </w:tcPr>
          <w:p w14:paraId="12B9C6F9" w14:textId="77777777" w:rsidR="000B61DD" w:rsidRPr="00E5606B" w:rsidRDefault="000B61DD" w:rsidP="00773F8F">
            <w:pPr>
              <w:spacing w:after="0" w:line="240" w:lineRule="auto"/>
              <w:rPr>
                <w:rFonts w:eastAsia="Times New Roman"/>
                <w:b/>
                <w:lang w:eastAsia="en-GB"/>
              </w:rPr>
            </w:pPr>
            <w:r w:rsidRPr="00E5606B">
              <w:rPr>
                <w:rFonts w:eastAsia="Times New Roman"/>
                <w:b/>
                <w:lang w:eastAsia="en-GB"/>
              </w:rPr>
              <w:t>56</w:t>
            </w:r>
          </w:p>
        </w:tc>
        <w:tc>
          <w:tcPr>
            <w:tcW w:w="1607" w:type="dxa"/>
            <w:shd w:val="clear" w:color="auto" w:fill="auto"/>
            <w:vAlign w:val="center"/>
          </w:tcPr>
          <w:p w14:paraId="7C12EC76" w14:textId="77777777" w:rsidR="000B61DD" w:rsidRPr="00E5606B" w:rsidRDefault="000B61DD" w:rsidP="00773F8F">
            <w:pPr>
              <w:spacing w:after="0" w:line="240" w:lineRule="auto"/>
              <w:rPr>
                <w:rFonts w:eastAsia="Times New Roman"/>
                <w:b/>
                <w:lang w:eastAsia="en-GB"/>
              </w:rPr>
            </w:pPr>
            <w:r w:rsidRPr="00E5606B">
              <w:rPr>
                <w:rFonts w:eastAsia="Times New Roman"/>
                <w:b/>
                <w:lang w:eastAsia="en-GB"/>
              </w:rPr>
              <w:t>58</w:t>
            </w:r>
          </w:p>
        </w:tc>
      </w:tr>
    </w:tbl>
    <w:p w14:paraId="778EC294" w14:textId="34F6846B" w:rsidR="000B61DD" w:rsidRPr="00E5606B" w:rsidRDefault="000B61DD" w:rsidP="000B61DD">
      <w:pPr>
        <w:spacing w:before="240" w:after="100" w:afterAutospacing="1" w:line="480" w:lineRule="auto"/>
        <w:rPr>
          <w:rFonts w:cs="Times New Roman"/>
        </w:rPr>
      </w:pPr>
      <w:r w:rsidRPr="00E5606B">
        <w:rPr>
          <w:rFonts w:cs="Times New Roman"/>
        </w:rPr>
        <w:t xml:space="preserve">We selected participants purposively and continued interviewing until saturation was reached (see table 1). </w:t>
      </w:r>
      <w:r w:rsidRPr="00E5606B">
        <w:t xml:space="preserve">We selected all </w:t>
      </w:r>
      <w:r w:rsidR="006A55F0" w:rsidRPr="00E5606B">
        <w:t>policymaker</w:t>
      </w:r>
      <w:r w:rsidRPr="00E5606B">
        <w:rPr>
          <w:rFonts w:cs="Times New Roman"/>
        </w:rPr>
        <w:t>s and sub</w:t>
      </w:r>
      <w:r w:rsidR="006D14AE" w:rsidRPr="00E5606B">
        <w:rPr>
          <w:rFonts w:cs="Times New Roman"/>
        </w:rPr>
        <w:t>-</w:t>
      </w:r>
      <w:r w:rsidRPr="00E5606B">
        <w:rPr>
          <w:rFonts w:cs="Times New Roman"/>
        </w:rPr>
        <w:t xml:space="preserve">county </w:t>
      </w:r>
      <w:r w:rsidR="00075817" w:rsidRPr="00E5606B">
        <w:rPr>
          <w:rFonts w:cs="Times New Roman"/>
        </w:rPr>
        <w:t>managers</w:t>
      </w:r>
      <w:r w:rsidRPr="00E5606B">
        <w:rPr>
          <w:rFonts w:cs="Times New Roman"/>
        </w:rPr>
        <w:t xml:space="preserve"> directly involved in decision making on community health services. We interviewed facility in</w:t>
      </w:r>
      <w:r w:rsidR="002665CC" w:rsidRPr="00E5606B">
        <w:rPr>
          <w:rFonts w:cs="Times New Roman"/>
        </w:rPr>
        <w:t>-</w:t>
      </w:r>
      <w:r w:rsidRPr="00E5606B">
        <w:rPr>
          <w:rFonts w:cs="Times New Roman"/>
        </w:rPr>
        <w:t xml:space="preserve">charges and </w:t>
      </w:r>
      <w:r w:rsidR="00BC2B29" w:rsidRPr="00E5606B">
        <w:rPr>
          <w:rFonts w:cs="Times New Roman"/>
        </w:rPr>
        <w:t>community health extension workers (</w:t>
      </w:r>
      <w:r w:rsidRPr="00E5606B">
        <w:rPr>
          <w:rFonts w:cs="Times New Roman"/>
        </w:rPr>
        <w:t>CHEWs</w:t>
      </w:r>
      <w:r w:rsidR="00BC2B29" w:rsidRPr="00E5606B">
        <w:rPr>
          <w:rFonts w:cs="Times New Roman"/>
        </w:rPr>
        <w:t>)</w:t>
      </w:r>
      <w:r w:rsidRPr="00E5606B">
        <w:rPr>
          <w:rFonts w:cs="Times New Roman"/>
        </w:rPr>
        <w:t xml:space="preserve"> in the associated link facilities and asked all lay counsellors from the </w:t>
      </w:r>
      <w:r w:rsidR="00BC2B29" w:rsidRPr="00E5606B">
        <w:rPr>
          <w:rFonts w:cs="Times New Roman"/>
        </w:rPr>
        <w:t>non-governmental (</w:t>
      </w:r>
      <w:r w:rsidRPr="00E5606B">
        <w:rPr>
          <w:rFonts w:cs="Times New Roman"/>
        </w:rPr>
        <w:t>NGO</w:t>
      </w:r>
      <w:r w:rsidR="00BC2B29" w:rsidRPr="00E5606B">
        <w:rPr>
          <w:rFonts w:cs="Times New Roman"/>
        </w:rPr>
        <w:t>)</w:t>
      </w:r>
      <w:r w:rsidRPr="00E5606B">
        <w:rPr>
          <w:rFonts w:cs="Times New Roman"/>
        </w:rPr>
        <w:t xml:space="preserve"> employees who had offered services in the study areas to complete </w:t>
      </w:r>
      <w:r w:rsidR="008A158F" w:rsidRPr="00E5606B">
        <w:rPr>
          <w:rFonts w:cs="Times New Roman"/>
        </w:rPr>
        <w:t>t</w:t>
      </w:r>
      <w:r w:rsidRPr="00E5606B">
        <w:rPr>
          <w:rFonts w:cs="Times New Roman"/>
        </w:rPr>
        <w:t xml:space="preserve">he questionnaire.  Community health volunteers </w:t>
      </w:r>
      <w:r w:rsidR="00BC2B29" w:rsidRPr="00E5606B">
        <w:rPr>
          <w:rFonts w:cs="Times New Roman"/>
        </w:rPr>
        <w:t xml:space="preserve">(CHVs) </w:t>
      </w:r>
      <w:r w:rsidRPr="00E5606B">
        <w:rPr>
          <w:rFonts w:cs="Times New Roman"/>
        </w:rPr>
        <w:t>and general community members were convenience sampled with the help of local administrators</w:t>
      </w:r>
      <w:r w:rsidR="00DA18B2" w:rsidRPr="00E5606B">
        <w:rPr>
          <w:rFonts w:cs="Times New Roman"/>
        </w:rPr>
        <w:t xml:space="preserve"> and FGDs were conducted on an ‘all welcome basis’.  </w:t>
      </w:r>
      <w:r w:rsidRPr="00E5606B">
        <w:rPr>
          <w:rFonts w:cs="Times New Roman"/>
        </w:rPr>
        <w:t xml:space="preserve"> </w:t>
      </w:r>
      <w:r w:rsidR="00DA18B2" w:rsidRPr="00E5606B">
        <w:rPr>
          <w:rFonts w:cs="Times New Roman"/>
        </w:rPr>
        <w:t>M</w:t>
      </w:r>
      <w:r w:rsidRPr="00E5606B">
        <w:rPr>
          <w:rFonts w:cs="Times New Roman"/>
        </w:rPr>
        <w:t xml:space="preserve">ale and female home-based HIV testing clients were approached in the communities by CHVs who had been involved in community mobilisation. </w:t>
      </w:r>
      <w:r w:rsidR="00DA18B2" w:rsidRPr="00E5606B">
        <w:rPr>
          <w:rFonts w:cs="Times New Roman"/>
        </w:rPr>
        <w:t xml:space="preserve">Our survey with lay counsellors had 100% uptake. </w:t>
      </w:r>
    </w:p>
    <w:p w14:paraId="3ACBAE6A" w14:textId="06BEEB80" w:rsidR="0052185D" w:rsidRPr="00E5606B" w:rsidRDefault="00D4406D" w:rsidP="0052185D">
      <w:pPr>
        <w:spacing w:before="240" w:after="100" w:afterAutospacing="1" w:line="480" w:lineRule="auto"/>
      </w:pPr>
      <w:r w:rsidRPr="00E5606B">
        <w:rPr>
          <w:rFonts w:cs="Times New Roman"/>
          <w:b/>
          <w:i/>
        </w:rPr>
        <w:lastRenderedPageBreak/>
        <w:t>Data collection</w:t>
      </w:r>
      <w:r w:rsidR="00A0302F" w:rsidRPr="00E5606B">
        <w:rPr>
          <w:rFonts w:cs="Times New Roman"/>
          <w:b/>
          <w:i/>
        </w:rPr>
        <w:t>:</w:t>
      </w:r>
      <w:r w:rsidRPr="00E5606B">
        <w:rPr>
          <w:rFonts w:cs="Times New Roman"/>
        </w:rPr>
        <w:t xml:space="preserve"> </w:t>
      </w:r>
      <w:r w:rsidR="00E93BCD" w:rsidRPr="00E5606B">
        <w:t xml:space="preserve"> Topic guides</w:t>
      </w:r>
      <w:r w:rsidR="0026126C" w:rsidRPr="00E5606B">
        <w:t xml:space="preserve"> for FGDs explored a broad range of priorities and concerns at </w:t>
      </w:r>
      <w:r w:rsidR="002665CC" w:rsidRPr="00E5606B">
        <w:t xml:space="preserve">the </w:t>
      </w:r>
      <w:r w:rsidR="0026126C" w:rsidRPr="00E5606B">
        <w:t>community level and</w:t>
      </w:r>
      <w:r w:rsidR="00E93BCD" w:rsidRPr="00E5606B">
        <w:t xml:space="preserve"> included questions </w:t>
      </w:r>
      <w:r w:rsidR="00E93BCD" w:rsidRPr="00E5606B">
        <w:rPr>
          <w:bCs/>
        </w:rPr>
        <w:t>on the types of services available in the community, perceptions o</w:t>
      </w:r>
      <w:r w:rsidR="00F60B7C" w:rsidRPr="00E5606B">
        <w:rPr>
          <w:bCs/>
        </w:rPr>
        <w:t>f the</w:t>
      </w:r>
      <w:r w:rsidR="00E93BCD" w:rsidRPr="00E5606B">
        <w:rPr>
          <w:bCs/>
        </w:rPr>
        <w:t xml:space="preserve"> quality of services, potential roles of lay counsellor</w:t>
      </w:r>
      <w:r w:rsidR="00F60B7C" w:rsidRPr="00E5606B">
        <w:rPr>
          <w:bCs/>
        </w:rPr>
        <w:t>s</w:t>
      </w:r>
      <w:r w:rsidR="0026126C" w:rsidRPr="00E5606B">
        <w:rPr>
          <w:bCs/>
        </w:rPr>
        <w:t xml:space="preserve"> and CHVs a</w:t>
      </w:r>
      <w:r w:rsidR="00E93BCD" w:rsidRPr="00E5606B">
        <w:rPr>
          <w:bCs/>
        </w:rPr>
        <w:t>nd what they thought about integrati</w:t>
      </w:r>
      <w:r w:rsidR="002665CC" w:rsidRPr="00E5606B">
        <w:rPr>
          <w:bCs/>
        </w:rPr>
        <w:t>ng</w:t>
      </w:r>
      <w:r w:rsidR="00E93BCD" w:rsidRPr="00E5606B">
        <w:rPr>
          <w:bCs/>
        </w:rPr>
        <w:t xml:space="preserve"> HIV services</w:t>
      </w:r>
      <w:r w:rsidR="00E93BCD" w:rsidRPr="00E5606B">
        <w:t xml:space="preserve">. We included </w:t>
      </w:r>
      <w:r w:rsidR="0026126C" w:rsidRPr="00E5606B">
        <w:t xml:space="preserve">some </w:t>
      </w:r>
      <w:r w:rsidR="00E93BCD" w:rsidRPr="00E5606B">
        <w:t>similar questions across methods to ensure triangulation</w:t>
      </w:r>
      <w:r w:rsidR="00BC20FF" w:rsidRPr="00E5606B">
        <w:t xml:space="preserve"> and comparison</w:t>
      </w:r>
      <w:r w:rsidRPr="00E5606B">
        <w:t xml:space="preserve">. The survey with lay counsellors specifically sought to determine how they link with the community, their knowledge of other community duties and willingness to take on more community </w:t>
      </w:r>
      <w:r w:rsidR="0052185D" w:rsidRPr="00E5606B">
        <w:t>roles.</w:t>
      </w:r>
      <w:r w:rsidR="0052185D" w:rsidRPr="00E5606B">
        <w:rPr>
          <w:b/>
        </w:rPr>
        <w:t xml:space="preserve"> </w:t>
      </w:r>
      <w:r w:rsidR="0052185D" w:rsidRPr="00E5606B">
        <w:rPr>
          <w:bCs/>
        </w:rPr>
        <w:t xml:space="preserve">Topic guides were developed, translated into Kiswahili, back translated to English and piloted prior to use.  </w:t>
      </w:r>
      <w:r w:rsidR="0052185D" w:rsidRPr="00E5606B">
        <w:t>T</w:t>
      </w:r>
      <w:r w:rsidR="0052185D" w:rsidRPr="00E5606B">
        <w:rPr>
          <w:bCs/>
        </w:rPr>
        <w:t xml:space="preserve">rained interviewers facilitated </w:t>
      </w:r>
      <w:r w:rsidR="00BC20FF" w:rsidRPr="00E5606B">
        <w:rPr>
          <w:bCs/>
        </w:rPr>
        <w:t>all</w:t>
      </w:r>
      <w:r w:rsidR="0052185D" w:rsidRPr="00E5606B">
        <w:rPr>
          <w:bCs/>
        </w:rPr>
        <w:t xml:space="preserve"> discussions.  Data from in-depth interviews and focus</w:t>
      </w:r>
      <w:r w:rsidR="002665CC" w:rsidRPr="00E5606B">
        <w:rPr>
          <w:bCs/>
        </w:rPr>
        <w:t>-</w:t>
      </w:r>
      <w:r w:rsidR="0052185D" w:rsidRPr="00E5606B">
        <w:rPr>
          <w:bCs/>
        </w:rPr>
        <w:t>group discussions were digitally recorded and transcriptions counterchecked with audio files.  Regular meetings were held between interviewers and senior researchers to review emerging themes</w:t>
      </w:r>
      <w:r w:rsidR="002665CC" w:rsidRPr="00E5606B">
        <w:rPr>
          <w:bCs/>
        </w:rPr>
        <w:t>,</w:t>
      </w:r>
      <w:r w:rsidR="0052185D" w:rsidRPr="00E5606B">
        <w:rPr>
          <w:bCs/>
        </w:rPr>
        <w:t xml:space="preserve"> and a coding framework was developed jointly through an iterative process</w:t>
      </w:r>
      <w:r w:rsidR="00BC20FF" w:rsidRPr="00E5606B">
        <w:rPr>
          <w:bCs/>
        </w:rPr>
        <w:t xml:space="preserve"> starting with the major themes covered in the topic guides</w:t>
      </w:r>
      <w:r w:rsidR="0052185D" w:rsidRPr="00E5606B">
        <w:rPr>
          <w:bCs/>
        </w:rPr>
        <w:t xml:space="preserve"> </w:t>
      </w:r>
      <w:r w:rsidR="000A5F82" w:rsidRPr="00E5606B">
        <w:rPr>
          <w:bCs/>
        </w:rPr>
        <w:fldChar w:fldCharType="begin" w:fldLock="1"/>
      </w:r>
      <w:r w:rsidR="00405335" w:rsidRPr="00E5606B">
        <w:rPr>
          <w:bCs/>
        </w:rPr>
        <w:instrText>ADDIN CSL_CITATION { "citationItems" : [ { "id" : "ITEM-1", "itemData" : { "DOI" : "10.1186/1471-2288-13-117", "ISSN" : "1471-2288", "PMID" : "24047204", "abstract" : "BACKGROUND: The Framework Method is becoming an increasingly popular approach to the management and analysis of qualitative data in health research. However, there is confusion about its potential application and limitations.\n\nDISCUSSION: The article discusses when it is appropriate to adopt the Framework Method and explains the procedure for using it in multi-disciplinary health research teams, or those that involve clinicians, patients and lay people. The stages of the method are illustrated using examples from a published study.\n\nSUMMARY: Used effectively, with the leadership of an experienced qualitative researcher, the Framework Method is a systematic and flexible approach to analysing qualitative data and is appropriate for use in research teams even where not all members have previous experience of conducting qualitative research.", "author" : [ { "dropping-particle" : "", "family" : "Gale", "given" : "Nicola K.", "non-dropping-particle" : "", "parse-names" : false, "suffix" : "" }, { "dropping-particle" : "", "family" : "Heath", "given" : "Gemma", "non-dropping-particle" : "", "parse-names" : false, "suffix" : "" }, { "dropping-particle" : "", "family" : "Cameron", "given" : "Elaine", "non-dropping-particle" : "", "parse-names" : false, "suffix" : "" }, { "dropping-particle" : "", "family" : "Rashid", "given" : "Sabina", "non-dropping-particle" : "", "parse-names" : false, "suffix" : "" }, { "dropping-particle" : "", "family" : "Redwood", "given" : "Sabi", "non-dropping-particle" : "", "parse-names" : false, "suffix" : "" } ], "container-title" : "BMC medical research methodology", "id" : "ITEM-1", "issue" : "1", "issued" : { "date-parts" : [ [ "2013", "1" ] ] }, "page" : "117", "publisher" : "BMC Medical Research Methodology", "title" : "Using the framework method for the analysis of qualitative data in multi-disciplinary health research.", "type" : "article-journal", "volume" : "13" }, "uris" : [ "http://www.mendeley.com/documents/?uuid=f0750b92-ba03-4ee8-913c-4f86cdff1999" ] } ], "mendeley" : { "formattedCitation" : "[26]", "plainTextFormattedCitation" : "[26]", "previouslyFormattedCitation" : "[27]" }, "properties" : { "noteIndex" : 0 }, "schema" : "https://github.com/citation-style-language/schema/raw/master/csl-citation.json" }</w:instrText>
      </w:r>
      <w:r w:rsidR="000A5F82" w:rsidRPr="00E5606B">
        <w:rPr>
          <w:bCs/>
        </w:rPr>
        <w:fldChar w:fldCharType="separate"/>
      </w:r>
      <w:r w:rsidR="00405335" w:rsidRPr="00E5606B">
        <w:rPr>
          <w:bCs/>
          <w:noProof/>
        </w:rPr>
        <w:t>[26]</w:t>
      </w:r>
      <w:r w:rsidR="000A5F82" w:rsidRPr="00E5606B">
        <w:rPr>
          <w:bCs/>
        </w:rPr>
        <w:fldChar w:fldCharType="end"/>
      </w:r>
      <w:r w:rsidR="0052185D" w:rsidRPr="00E5606B">
        <w:rPr>
          <w:bCs/>
        </w:rPr>
        <w:t xml:space="preserve">. </w:t>
      </w:r>
      <w:r w:rsidR="00A1089C" w:rsidRPr="00E5606B">
        <w:rPr>
          <w:bCs/>
        </w:rPr>
        <w:t>F</w:t>
      </w:r>
      <w:r w:rsidR="0052185D" w:rsidRPr="00E5606B">
        <w:rPr>
          <w:bCs/>
        </w:rPr>
        <w:t xml:space="preserve">indings </w:t>
      </w:r>
      <w:r w:rsidR="00A1089C" w:rsidRPr="00E5606B">
        <w:rPr>
          <w:bCs/>
        </w:rPr>
        <w:t xml:space="preserve">were presented </w:t>
      </w:r>
      <w:r w:rsidR="0052185D" w:rsidRPr="00E5606B">
        <w:rPr>
          <w:bCs/>
        </w:rPr>
        <w:t>to county stakeholders as well as members of the national community health operations research technical working group</w:t>
      </w:r>
      <w:r w:rsidR="00A1089C" w:rsidRPr="00E5606B">
        <w:rPr>
          <w:bCs/>
        </w:rPr>
        <w:t>,</w:t>
      </w:r>
      <w:r w:rsidR="00BC20FF" w:rsidRPr="00E5606B">
        <w:rPr>
          <w:bCs/>
        </w:rPr>
        <w:t xml:space="preserve"> and f</w:t>
      </w:r>
      <w:r w:rsidR="0052185D" w:rsidRPr="00E5606B">
        <w:rPr>
          <w:bCs/>
        </w:rPr>
        <w:t>eedback from stakeholders was integrated into the analysis through alterations to the coding framework</w:t>
      </w:r>
      <w:r w:rsidR="0026126C" w:rsidRPr="00E5606B">
        <w:rPr>
          <w:bCs/>
        </w:rPr>
        <w:t xml:space="preserve"> and final analysis</w:t>
      </w:r>
      <w:r w:rsidR="0052185D" w:rsidRPr="00E5606B">
        <w:rPr>
          <w:bCs/>
        </w:rPr>
        <w:t xml:space="preserve">.  </w:t>
      </w:r>
      <w:r w:rsidR="0052185D" w:rsidRPr="00E5606B">
        <w:t xml:space="preserve">The study protocol was approved by </w:t>
      </w:r>
      <w:r w:rsidR="00A1089C" w:rsidRPr="00E5606B">
        <w:t xml:space="preserve">the </w:t>
      </w:r>
      <w:r w:rsidR="0052185D" w:rsidRPr="00E5606B">
        <w:t xml:space="preserve">Kenya Medical Research Institute Ethics and Review Committee and the Royal Tropical Institute, Amsterdam (KIT) Research Ethics Committee. </w:t>
      </w:r>
    </w:p>
    <w:p w14:paraId="32EEDBB8" w14:textId="788267DB" w:rsidR="002039FF" w:rsidRPr="00E5606B" w:rsidRDefault="005954F4" w:rsidP="007006D5">
      <w:pPr>
        <w:rPr>
          <w:rFonts w:cs="Times New Roman"/>
          <w:b/>
        </w:rPr>
      </w:pPr>
      <w:r w:rsidRPr="00E5606B">
        <w:rPr>
          <w:b/>
          <w:bCs/>
        </w:rPr>
        <w:t>RESULTS</w:t>
      </w:r>
    </w:p>
    <w:p w14:paraId="106FF910" w14:textId="77777777" w:rsidR="00D51C25" w:rsidRPr="00E5606B" w:rsidRDefault="00D51C25" w:rsidP="00C94F93">
      <w:pPr>
        <w:spacing w:before="240" w:after="100" w:afterAutospacing="1" w:line="480" w:lineRule="auto"/>
        <w:rPr>
          <w:rFonts w:cs="Times New Roman"/>
          <w:b/>
        </w:rPr>
      </w:pPr>
      <w:r w:rsidRPr="00E5606B">
        <w:t xml:space="preserve">Themes emerged in </w:t>
      </w:r>
      <w:r w:rsidR="005D7656" w:rsidRPr="00E5606B">
        <w:t xml:space="preserve">three </w:t>
      </w:r>
      <w:r w:rsidRPr="00E5606B">
        <w:t xml:space="preserve">key areas: </w:t>
      </w:r>
      <w:r w:rsidR="00FD64B5" w:rsidRPr="00E5606B">
        <w:t xml:space="preserve">i) </w:t>
      </w:r>
      <w:r w:rsidRPr="00E5606B">
        <w:t xml:space="preserve">current and potential HIV </w:t>
      </w:r>
      <w:r w:rsidR="00FD64B5" w:rsidRPr="00E5606B">
        <w:t xml:space="preserve">testing </w:t>
      </w:r>
      <w:r w:rsidRPr="00E5606B">
        <w:t xml:space="preserve">services </w:t>
      </w:r>
      <w:r w:rsidR="00FD64B5" w:rsidRPr="00E5606B">
        <w:t xml:space="preserve">at the </w:t>
      </w:r>
      <w:r w:rsidRPr="00E5606B">
        <w:t xml:space="preserve">community level; </w:t>
      </w:r>
      <w:r w:rsidR="00FD64B5" w:rsidRPr="00E5606B">
        <w:t xml:space="preserve">ii) </w:t>
      </w:r>
      <w:r w:rsidRPr="00E5606B">
        <w:t xml:space="preserve">the </w:t>
      </w:r>
      <w:r w:rsidR="00FD64B5" w:rsidRPr="00E5606B">
        <w:t xml:space="preserve">issues and </w:t>
      </w:r>
      <w:r w:rsidRPr="00E5606B">
        <w:t xml:space="preserve">challenges </w:t>
      </w:r>
      <w:r w:rsidR="00FD64B5" w:rsidRPr="00E5606B">
        <w:t xml:space="preserve">around </w:t>
      </w:r>
      <w:r w:rsidRPr="00E5606B">
        <w:t>vertical</w:t>
      </w:r>
      <w:r w:rsidR="00FD64B5" w:rsidRPr="00E5606B">
        <w:t xml:space="preserve"> </w:t>
      </w:r>
      <w:r w:rsidRPr="00E5606B">
        <w:t xml:space="preserve">programmes; </w:t>
      </w:r>
      <w:r w:rsidR="00FD64B5" w:rsidRPr="00E5606B">
        <w:t xml:space="preserve">iii) </w:t>
      </w:r>
      <w:r w:rsidRPr="00E5606B">
        <w:t>th</w:t>
      </w:r>
      <w:r w:rsidR="00163787" w:rsidRPr="00E5606B">
        <w:t>e perceptions of HIV service integration at community level</w:t>
      </w:r>
      <w:r w:rsidR="00D759B7" w:rsidRPr="00E5606B">
        <w:t>.</w:t>
      </w:r>
      <w:r w:rsidR="00163787" w:rsidRPr="00E5606B">
        <w:t xml:space="preserve"> </w:t>
      </w:r>
      <w:r w:rsidRPr="00E5606B">
        <w:t xml:space="preserve">  For each </w:t>
      </w:r>
      <w:r w:rsidR="00A1089C" w:rsidRPr="00E5606B">
        <w:t xml:space="preserve">area </w:t>
      </w:r>
      <w:r w:rsidRPr="00E5606B">
        <w:t>we present</w:t>
      </w:r>
      <w:r w:rsidR="001249F3" w:rsidRPr="00E5606B">
        <w:t xml:space="preserve"> and examine</w:t>
      </w:r>
      <w:r w:rsidRPr="00E5606B">
        <w:t xml:space="preserve"> commonly held views across the range of participants</w:t>
      </w:r>
      <w:r w:rsidR="001249F3" w:rsidRPr="00E5606B">
        <w:t xml:space="preserve"> at </w:t>
      </w:r>
      <w:r w:rsidR="00A1089C" w:rsidRPr="00E5606B">
        <w:t xml:space="preserve">the </w:t>
      </w:r>
      <w:r w:rsidR="00E143EB" w:rsidRPr="00E5606B">
        <w:t>policy</w:t>
      </w:r>
      <w:r w:rsidR="001249F3" w:rsidRPr="00E5606B">
        <w:t xml:space="preserve">maker, </w:t>
      </w:r>
      <w:r w:rsidR="00430B92" w:rsidRPr="00E5606B">
        <w:t>implementation</w:t>
      </w:r>
      <w:r w:rsidR="001249F3" w:rsidRPr="00E5606B">
        <w:t xml:space="preserve"> and community levels</w:t>
      </w:r>
      <w:r w:rsidRPr="00E5606B">
        <w:t>.</w:t>
      </w:r>
    </w:p>
    <w:p w14:paraId="32B29EC6" w14:textId="77777777" w:rsidR="00151AC6" w:rsidRPr="00E5606B" w:rsidRDefault="0066214D" w:rsidP="008E6BE1">
      <w:pPr>
        <w:spacing w:before="240" w:after="100" w:afterAutospacing="1" w:line="480" w:lineRule="auto"/>
        <w:rPr>
          <w:rFonts w:cs="Times New Roman"/>
        </w:rPr>
      </w:pPr>
      <w:r w:rsidRPr="00E5606B">
        <w:rPr>
          <w:b/>
        </w:rPr>
        <w:t>HIV service</w:t>
      </w:r>
      <w:r w:rsidR="001C4653" w:rsidRPr="00E5606B">
        <w:rPr>
          <w:b/>
        </w:rPr>
        <w:t>s</w:t>
      </w:r>
      <w:r w:rsidRPr="00E5606B">
        <w:rPr>
          <w:b/>
        </w:rPr>
        <w:t xml:space="preserve"> delivery at </w:t>
      </w:r>
      <w:r w:rsidR="00A1089C" w:rsidRPr="00E5606B">
        <w:rPr>
          <w:b/>
        </w:rPr>
        <w:t xml:space="preserve">the </w:t>
      </w:r>
      <w:r w:rsidRPr="00E5606B">
        <w:rPr>
          <w:b/>
        </w:rPr>
        <w:t>community level</w:t>
      </w:r>
      <w:r w:rsidR="00151AC6" w:rsidRPr="00E5606B">
        <w:rPr>
          <w:b/>
        </w:rPr>
        <w:t xml:space="preserve">: policy, practice and </w:t>
      </w:r>
      <w:r w:rsidRPr="00E5606B">
        <w:rPr>
          <w:b/>
        </w:rPr>
        <w:t>potential</w:t>
      </w:r>
      <w:r w:rsidR="00151AC6" w:rsidRPr="00E5606B">
        <w:rPr>
          <w:b/>
        </w:rPr>
        <w:t xml:space="preserve"> for </w:t>
      </w:r>
      <w:r w:rsidR="001249F3" w:rsidRPr="00E5606B">
        <w:rPr>
          <w:b/>
        </w:rPr>
        <w:t>integration</w:t>
      </w:r>
      <w:r w:rsidR="00151AC6" w:rsidRPr="00E5606B">
        <w:rPr>
          <w:b/>
        </w:rPr>
        <w:t xml:space="preserve"> </w:t>
      </w:r>
    </w:p>
    <w:p w14:paraId="0981E21B" w14:textId="513F7878" w:rsidR="00B02306" w:rsidRPr="00E5606B" w:rsidRDefault="00A80AB4" w:rsidP="007006D5">
      <w:pPr>
        <w:spacing w:before="240" w:after="100" w:afterAutospacing="1" w:line="480" w:lineRule="auto"/>
      </w:pPr>
      <w:r w:rsidRPr="00E5606B">
        <w:rPr>
          <w:rFonts w:cs="Times New Roman"/>
        </w:rPr>
        <w:lastRenderedPageBreak/>
        <w:t>O</w:t>
      </w:r>
      <w:r w:rsidR="00151AC6" w:rsidRPr="00E5606B">
        <w:rPr>
          <w:rFonts w:cs="Times New Roman"/>
        </w:rPr>
        <w:t xml:space="preserve">ur </w:t>
      </w:r>
      <w:r w:rsidR="00C846D9" w:rsidRPr="00E5606B">
        <w:rPr>
          <w:rFonts w:cs="Times New Roman"/>
        </w:rPr>
        <w:t>findings</w:t>
      </w:r>
      <w:r w:rsidR="00151AC6" w:rsidRPr="00E5606B">
        <w:rPr>
          <w:rFonts w:cs="Times New Roman"/>
        </w:rPr>
        <w:t xml:space="preserve"> </w:t>
      </w:r>
      <w:r w:rsidR="00C846D9" w:rsidRPr="00E5606B">
        <w:rPr>
          <w:rFonts w:cs="Times New Roman"/>
        </w:rPr>
        <w:t>revealed</w:t>
      </w:r>
      <w:r w:rsidR="00151AC6" w:rsidRPr="00E5606B">
        <w:rPr>
          <w:rFonts w:cs="Times New Roman"/>
        </w:rPr>
        <w:t xml:space="preserve"> that </w:t>
      </w:r>
      <w:r w:rsidR="001249F3" w:rsidRPr="00E5606B">
        <w:rPr>
          <w:rFonts w:cs="Times New Roman"/>
        </w:rPr>
        <w:t>community</w:t>
      </w:r>
      <w:r w:rsidR="005954F4" w:rsidRPr="00E5606B">
        <w:rPr>
          <w:rFonts w:cs="Times New Roman"/>
        </w:rPr>
        <w:t>-</w:t>
      </w:r>
      <w:r w:rsidR="00046330" w:rsidRPr="00E5606B">
        <w:rPr>
          <w:rFonts w:cs="Times New Roman"/>
        </w:rPr>
        <w:t xml:space="preserve">level actors (primarily </w:t>
      </w:r>
      <w:r w:rsidR="001C4653" w:rsidRPr="00E5606B">
        <w:rPr>
          <w:rFonts w:cs="Times New Roman"/>
        </w:rPr>
        <w:t>c</w:t>
      </w:r>
      <w:r w:rsidR="00281821" w:rsidRPr="00E5606B">
        <w:rPr>
          <w:rFonts w:cs="Times New Roman"/>
        </w:rPr>
        <w:t>ommunity health volunteers</w:t>
      </w:r>
      <w:r w:rsidR="00046330" w:rsidRPr="00E5606B">
        <w:rPr>
          <w:rFonts w:cs="Times New Roman"/>
        </w:rPr>
        <w:t>)</w:t>
      </w:r>
      <w:r w:rsidR="008E6BE1" w:rsidRPr="00E5606B">
        <w:rPr>
          <w:rFonts w:cs="Times New Roman"/>
        </w:rPr>
        <w:t xml:space="preserve"> </w:t>
      </w:r>
      <w:r w:rsidRPr="00E5606B">
        <w:rPr>
          <w:rFonts w:cs="Times New Roman"/>
        </w:rPr>
        <w:t>do interpret their general roles as outlined in the official policies as applying t</w:t>
      </w:r>
      <w:r w:rsidR="00021958" w:rsidRPr="00E5606B">
        <w:rPr>
          <w:rFonts w:cs="Times New Roman"/>
        </w:rPr>
        <w:t>o</w:t>
      </w:r>
      <w:r w:rsidRPr="00E5606B">
        <w:rPr>
          <w:rFonts w:cs="Times New Roman"/>
        </w:rPr>
        <w:t xml:space="preserve"> provi</w:t>
      </w:r>
      <w:r w:rsidR="00021958" w:rsidRPr="00E5606B">
        <w:rPr>
          <w:rFonts w:cs="Times New Roman"/>
        </w:rPr>
        <w:t>ding</w:t>
      </w:r>
      <w:r w:rsidRPr="00E5606B">
        <w:rPr>
          <w:rFonts w:cs="Times New Roman"/>
        </w:rPr>
        <w:t xml:space="preserve"> community </w:t>
      </w:r>
      <w:r w:rsidR="00046330" w:rsidRPr="00E5606B">
        <w:rPr>
          <w:rFonts w:cs="Times New Roman"/>
        </w:rPr>
        <w:t xml:space="preserve">HIV </w:t>
      </w:r>
      <w:r w:rsidRPr="00E5606B">
        <w:rPr>
          <w:rFonts w:cs="Times New Roman"/>
        </w:rPr>
        <w:t xml:space="preserve">services.   </w:t>
      </w:r>
      <w:r w:rsidRPr="00E5606B">
        <w:rPr>
          <w:lang w:val="en-AU"/>
        </w:rPr>
        <w:t xml:space="preserve">These included health promotion </w:t>
      </w:r>
      <w:r w:rsidR="00B02306" w:rsidRPr="00E5606B">
        <w:rPr>
          <w:i/>
          <w:lang w:val="en-AU"/>
        </w:rPr>
        <w:t>“[CHVs] usually visit us at home, and they tell us how we can protect ourselves from HIV.</w:t>
      </w:r>
      <w:r w:rsidR="00B02306" w:rsidRPr="00E5606B">
        <w:rPr>
          <w:lang w:val="en-AU"/>
        </w:rPr>
        <w:t>”(</w:t>
      </w:r>
      <w:hyperlink r:id="rId20" w:history="1">
        <w:r w:rsidR="00B02306" w:rsidRPr="00E5606B">
          <w:rPr>
            <w:rStyle w:val="Hyperlink"/>
            <w:color w:val="auto"/>
            <w:u w:val="none"/>
            <w:lang w:val="en-AU"/>
          </w:rPr>
          <w:t>Kitui Community</w:t>
        </w:r>
        <w:r w:rsidR="005954F4" w:rsidRPr="00E5606B">
          <w:rPr>
            <w:rStyle w:val="Hyperlink"/>
            <w:color w:val="auto"/>
            <w:u w:val="none"/>
            <w:lang w:val="en-AU"/>
          </w:rPr>
          <w:t xml:space="preserve"> </w:t>
        </w:r>
        <w:r w:rsidR="00B02306" w:rsidRPr="00E5606B">
          <w:rPr>
            <w:rStyle w:val="Hyperlink"/>
            <w:color w:val="auto"/>
            <w:u w:val="none"/>
            <w:lang w:val="en-AU"/>
          </w:rPr>
          <w:t>1)</w:t>
        </w:r>
      </w:hyperlink>
      <w:r w:rsidRPr="00E5606B">
        <w:rPr>
          <w:rStyle w:val="Hyperlink"/>
          <w:color w:val="auto"/>
          <w:u w:val="none"/>
          <w:lang w:val="en-AU"/>
        </w:rPr>
        <w:t xml:space="preserve">; </w:t>
      </w:r>
      <w:r w:rsidRPr="00E5606B">
        <w:rPr>
          <w:rFonts w:cs="Times New Roman"/>
        </w:rPr>
        <w:t xml:space="preserve"> </w:t>
      </w:r>
      <w:r w:rsidR="00B02306" w:rsidRPr="00E5606B">
        <w:rPr>
          <w:rFonts w:cs="Times New Roman"/>
        </w:rPr>
        <w:t>referral of pregnant women for</w:t>
      </w:r>
      <w:r w:rsidR="00075817" w:rsidRPr="00E5606B">
        <w:rPr>
          <w:rFonts w:cs="Times New Roman"/>
        </w:rPr>
        <w:t xml:space="preserve"> prevention of mother</w:t>
      </w:r>
      <w:r w:rsidR="00021958" w:rsidRPr="00E5606B">
        <w:rPr>
          <w:rFonts w:cs="Times New Roman"/>
        </w:rPr>
        <w:t>-</w:t>
      </w:r>
      <w:r w:rsidR="00075817" w:rsidRPr="00E5606B">
        <w:rPr>
          <w:rFonts w:cs="Times New Roman"/>
        </w:rPr>
        <w:t>to</w:t>
      </w:r>
      <w:r w:rsidR="00021958" w:rsidRPr="00E5606B">
        <w:rPr>
          <w:rFonts w:cs="Times New Roman"/>
        </w:rPr>
        <w:t>-</w:t>
      </w:r>
      <w:r w:rsidR="00075817" w:rsidRPr="00E5606B">
        <w:rPr>
          <w:rFonts w:cs="Times New Roman"/>
        </w:rPr>
        <w:t>child transmission</w:t>
      </w:r>
      <w:r w:rsidR="00B02306" w:rsidRPr="00E5606B">
        <w:rPr>
          <w:rFonts w:cs="Times New Roman"/>
        </w:rPr>
        <w:t xml:space="preserve"> </w:t>
      </w:r>
      <w:r w:rsidR="00075817" w:rsidRPr="00E5606B">
        <w:rPr>
          <w:rFonts w:cs="Times New Roman"/>
        </w:rPr>
        <w:t>(</w:t>
      </w:r>
      <w:r w:rsidR="00B02306" w:rsidRPr="00E5606B">
        <w:rPr>
          <w:rFonts w:cs="Times New Roman"/>
        </w:rPr>
        <w:t>PMTCT</w:t>
      </w:r>
      <w:r w:rsidR="00075817" w:rsidRPr="00E5606B">
        <w:rPr>
          <w:rFonts w:cs="Times New Roman"/>
        </w:rPr>
        <w:t>)</w:t>
      </w:r>
      <w:r w:rsidRPr="00E5606B">
        <w:rPr>
          <w:rFonts w:cs="Times New Roman"/>
        </w:rPr>
        <w:t xml:space="preserve"> </w:t>
      </w:r>
      <w:r w:rsidR="00B02306" w:rsidRPr="00E5606B">
        <w:rPr>
          <w:rFonts w:cs="Times New Roman"/>
        </w:rPr>
        <w:t xml:space="preserve"> </w:t>
      </w:r>
      <w:r w:rsidR="00B02306" w:rsidRPr="00E5606B">
        <w:rPr>
          <w:lang w:val="en-AU"/>
        </w:rPr>
        <w:t>“</w:t>
      </w:r>
      <w:r w:rsidR="00021958" w:rsidRPr="00E5606B">
        <w:rPr>
          <w:i/>
          <w:lang w:val="en-AU"/>
        </w:rPr>
        <w:t>I</w:t>
      </w:r>
      <w:r w:rsidR="00B02306" w:rsidRPr="00E5606B">
        <w:rPr>
          <w:i/>
          <w:lang w:val="en-AU"/>
        </w:rPr>
        <w:t>f a woman is HIV positive and they are pregnant you keep reminding them to go and give birth in the hospital so that the baby does not get the virus</w:t>
      </w:r>
      <w:r w:rsidR="00B02306" w:rsidRPr="00E5606B">
        <w:rPr>
          <w:lang w:val="en-AU"/>
        </w:rPr>
        <w:t>.” (</w:t>
      </w:r>
      <w:hyperlink r:id="rId21" w:history="1">
        <w:r w:rsidR="00B02306" w:rsidRPr="00E5606B">
          <w:rPr>
            <w:rStyle w:val="Hyperlink"/>
            <w:color w:val="auto"/>
            <w:u w:val="none"/>
            <w:lang w:val="en-AU"/>
          </w:rPr>
          <w:t>Kitui CHV</w:t>
        </w:r>
        <w:r w:rsidR="00A94C80" w:rsidRPr="00E5606B">
          <w:rPr>
            <w:rStyle w:val="Hyperlink"/>
            <w:color w:val="auto"/>
            <w:u w:val="none"/>
            <w:lang w:val="en-AU"/>
          </w:rPr>
          <w:t xml:space="preserve"> </w:t>
        </w:r>
        <w:r w:rsidR="00B02306" w:rsidRPr="00E5606B">
          <w:rPr>
            <w:rStyle w:val="Hyperlink"/>
            <w:color w:val="auto"/>
            <w:u w:val="none"/>
            <w:lang w:val="en-AU"/>
          </w:rPr>
          <w:t>1)</w:t>
        </w:r>
      </w:hyperlink>
      <w:r w:rsidRPr="00E5606B">
        <w:rPr>
          <w:rStyle w:val="Hyperlink"/>
          <w:color w:val="auto"/>
          <w:u w:val="none"/>
          <w:lang w:val="en-AU"/>
        </w:rPr>
        <w:t xml:space="preserve">; </w:t>
      </w:r>
      <w:r w:rsidR="00B02306" w:rsidRPr="00E5606B">
        <w:rPr>
          <w:rFonts w:cs="Times New Roman"/>
        </w:rPr>
        <w:t>defaulter tracing for antiretroviral therapy, PMTCT and TB treatment (more commonly described in Nairobi than Kitui county)</w:t>
      </w:r>
      <w:r w:rsidRPr="00E5606B">
        <w:rPr>
          <w:i/>
          <w:lang w:val="en-AU"/>
        </w:rPr>
        <w:t xml:space="preserve"> </w:t>
      </w:r>
      <w:r w:rsidR="00B02306" w:rsidRPr="00E5606B">
        <w:rPr>
          <w:i/>
          <w:lang w:val="en-AU"/>
        </w:rPr>
        <w:t>“</w:t>
      </w:r>
      <w:r w:rsidR="00B02306" w:rsidRPr="00E5606B">
        <w:rPr>
          <w:i/>
        </w:rPr>
        <w:t>If the doctor finds there is a defaulter, they will ask the CHV to follow up and know what is wrong.”</w:t>
      </w:r>
      <w:r w:rsidR="00B02306" w:rsidRPr="00E5606B">
        <w:t xml:space="preserve">  (Kitui</w:t>
      </w:r>
      <w:r w:rsidR="00A0302F" w:rsidRPr="00E5606B">
        <w:t xml:space="preserve"> </w:t>
      </w:r>
      <w:r w:rsidR="00B02306" w:rsidRPr="00E5606B">
        <w:t>CHV</w:t>
      </w:r>
      <w:r w:rsidR="00A94C80" w:rsidRPr="00E5606B">
        <w:t xml:space="preserve"> </w:t>
      </w:r>
      <w:r w:rsidR="00B02306" w:rsidRPr="00E5606B">
        <w:t>1)</w:t>
      </w:r>
    </w:p>
    <w:p w14:paraId="56CBE6EC" w14:textId="2E859ACE" w:rsidR="00B02306" w:rsidRPr="00E5606B" w:rsidRDefault="00B02306" w:rsidP="00B02306">
      <w:pPr>
        <w:spacing w:before="240" w:after="100" w:afterAutospacing="1" w:line="480" w:lineRule="auto"/>
      </w:pPr>
      <w:r w:rsidRPr="00E5606B">
        <w:rPr>
          <w:rFonts w:cs="Times New Roman"/>
        </w:rPr>
        <w:t>In addition to the commonly described roles, a minority of respondents also described other roles including condom distribution; referral and linkage of HIV positive clients to existing government HIV services</w:t>
      </w:r>
      <w:r w:rsidR="00021958" w:rsidRPr="00E5606B">
        <w:rPr>
          <w:rFonts w:cs="Times New Roman"/>
        </w:rPr>
        <w:t>;</w:t>
      </w:r>
      <w:r w:rsidRPr="00E5606B">
        <w:rPr>
          <w:rFonts w:cs="Times New Roman"/>
        </w:rPr>
        <w:t xml:space="preserve"> </w:t>
      </w:r>
      <w:r w:rsidR="00713FD2" w:rsidRPr="00E5606B">
        <w:rPr>
          <w:rFonts w:cs="Times New Roman"/>
        </w:rPr>
        <w:t xml:space="preserve">assisting with </w:t>
      </w:r>
      <w:r w:rsidR="000C6967" w:rsidRPr="00E5606B">
        <w:rPr>
          <w:rFonts w:cs="Times New Roman"/>
        </w:rPr>
        <w:t>couples’</w:t>
      </w:r>
      <w:r w:rsidR="00713FD2" w:rsidRPr="00E5606B">
        <w:rPr>
          <w:rFonts w:cs="Times New Roman"/>
        </w:rPr>
        <w:t xml:space="preserve"> disclosure; referral of patients with signs and symptoms of tuberculosis; </w:t>
      </w:r>
      <w:r w:rsidR="00A94C80" w:rsidRPr="00E5606B">
        <w:rPr>
          <w:rFonts w:cs="Times New Roman"/>
        </w:rPr>
        <w:t xml:space="preserve">and </w:t>
      </w:r>
      <w:r w:rsidR="00713FD2" w:rsidRPr="00E5606B">
        <w:rPr>
          <w:rFonts w:cs="Times New Roman"/>
        </w:rPr>
        <w:t xml:space="preserve">home-based care for HIV positive clients.  </w:t>
      </w:r>
      <w:r w:rsidR="00021958" w:rsidRPr="00E5606B">
        <w:rPr>
          <w:i/>
        </w:rPr>
        <w:t>“</w:t>
      </w:r>
      <w:r w:rsidRPr="00E5606B">
        <w:rPr>
          <w:i/>
        </w:rPr>
        <w:t>Clients who test HIV positive are linked to community health workers with a mandate to ensure that the</w:t>
      </w:r>
      <w:r w:rsidR="000C6CA8" w:rsidRPr="00E5606B">
        <w:rPr>
          <w:i/>
        </w:rPr>
        <w:t>y</w:t>
      </w:r>
      <w:r w:rsidRPr="00E5606B">
        <w:rPr>
          <w:i/>
        </w:rPr>
        <w:t xml:space="preserve"> access care</w:t>
      </w:r>
      <w:r w:rsidRPr="00E5606B">
        <w:t>.</w:t>
      </w:r>
      <w:r w:rsidR="00021958" w:rsidRPr="00E5606B">
        <w:t>”</w:t>
      </w:r>
      <w:r w:rsidRPr="00E5606B">
        <w:t xml:space="preserve">  (HBTC </w:t>
      </w:r>
      <w:r w:rsidR="00A94C80" w:rsidRPr="00E5606B">
        <w:t>C</w:t>
      </w:r>
      <w:r w:rsidRPr="00E5606B">
        <w:t>ounsellor)</w:t>
      </w:r>
      <w:r w:rsidR="00A80AB4" w:rsidRPr="00E5606B">
        <w:rPr>
          <w:rFonts w:cs="Times New Roman"/>
        </w:rPr>
        <w:t xml:space="preserve">. </w:t>
      </w:r>
      <w:r w:rsidRPr="00E5606B">
        <w:rPr>
          <w:rFonts w:cs="Times New Roman"/>
        </w:rPr>
        <w:t>All of the roles identified (including those commonly and less commonly described) align with the Kenya Community Health Strategy (2006)</w:t>
      </w:r>
      <w:r w:rsidR="00200919" w:rsidRPr="00E5606B">
        <w:rPr>
          <w:rFonts w:cs="Times New Roman"/>
        </w:rPr>
        <w:t xml:space="preserve"> and are summarised in table 2 below</w:t>
      </w:r>
      <w:r w:rsidRPr="00E5606B">
        <w:rPr>
          <w:rFonts w:cs="Times New Roman"/>
        </w:rPr>
        <w:t xml:space="preserve">.  </w:t>
      </w:r>
    </w:p>
    <w:p w14:paraId="6766BFA7" w14:textId="77777777" w:rsidR="00B02306" w:rsidRPr="00E5606B" w:rsidRDefault="00B02306" w:rsidP="008E6BE1">
      <w:pPr>
        <w:spacing w:before="240" w:after="100" w:afterAutospacing="1" w:line="480" w:lineRule="auto"/>
        <w:rPr>
          <w:rFonts w:cs="Times New Roman"/>
        </w:rPr>
        <w:sectPr w:rsidR="00B02306" w:rsidRPr="00E5606B">
          <w:footerReference w:type="default" r:id="rId22"/>
          <w:pgSz w:w="11906" w:h="16838"/>
          <w:pgMar w:top="1440" w:right="1440" w:bottom="1440" w:left="1440" w:header="706" w:footer="706" w:gutter="0"/>
          <w:cols w:space="708"/>
          <w:docGrid w:linePitch="360"/>
        </w:sectPr>
      </w:pPr>
    </w:p>
    <w:p w14:paraId="6BD3544A" w14:textId="77777777" w:rsidR="00976E3F" w:rsidRPr="00E5606B" w:rsidRDefault="00976E3F" w:rsidP="007006D5">
      <w:pPr>
        <w:spacing w:before="240" w:after="100" w:afterAutospacing="1" w:line="240" w:lineRule="auto"/>
        <w:rPr>
          <w:b/>
          <w:i/>
        </w:rPr>
      </w:pPr>
      <w:r w:rsidRPr="00E5606B">
        <w:rPr>
          <w:b/>
          <w:i/>
        </w:rPr>
        <w:lastRenderedPageBreak/>
        <w:t>Table 2: HIV roles for community health volunteers: policy, practice and opportunities for integration identified by respondents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85"/>
        <w:gridCol w:w="2011"/>
        <w:gridCol w:w="2310"/>
        <w:gridCol w:w="2609"/>
        <w:gridCol w:w="5133"/>
      </w:tblGrid>
      <w:tr w:rsidR="00976E3F" w:rsidRPr="00E5606B" w14:paraId="44421147" w14:textId="77777777">
        <w:trPr>
          <w:trHeight w:val="602"/>
        </w:trPr>
        <w:tc>
          <w:tcPr>
            <w:tcW w:w="1885" w:type="dxa"/>
          </w:tcPr>
          <w:p w14:paraId="255586EE" w14:textId="77777777" w:rsidR="00976E3F" w:rsidRPr="00E5606B" w:rsidRDefault="007D249C" w:rsidP="007006D5">
            <w:pPr>
              <w:spacing w:after="0" w:line="240" w:lineRule="auto"/>
              <w:rPr>
                <w:b/>
                <w:sz w:val="20"/>
                <w:szCs w:val="20"/>
              </w:rPr>
            </w:pPr>
            <w:r w:rsidRPr="00E5606B">
              <w:rPr>
                <w:b/>
                <w:sz w:val="20"/>
                <w:szCs w:val="20"/>
              </w:rPr>
              <w:t>Area of focus in the</w:t>
            </w:r>
            <w:r w:rsidR="00976E3F" w:rsidRPr="00E5606B">
              <w:rPr>
                <w:b/>
                <w:sz w:val="20"/>
                <w:szCs w:val="20"/>
              </w:rPr>
              <w:t xml:space="preserve"> community strategy</w:t>
            </w:r>
            <w:r w:rsidR="00976E3F" w:rsidRPr="00E5606B">
              <w:rPr>
                <w:rStyle w:val="FootnoteReference"/>
              </w:rPr>
              <w:footnoteReference w:id="1"/>
            </w:r>
          </w:p>
        </w:tc>
        <w:tc>
          <w:tcPr>
            <w:tcW w:w="2011" w:type="dxa"/>
          </w:tcPr>
          <w:p w14:paraId="5D262F9A" w14:textId="306004C6" w:rsidR="00976E3F" w:rsidRPr="00E5606B" w:rsidRDefault="00976E3F" w:rsidP="007006D5">
            <w:pPr>
              <w:spacing w:after="0" w:line="240" w:lineRule="auto"/>
              <w:rPr>
                <w:b/>
                <w:sz w:val="20"/>
                <w:szCs w:val="20"/>
              </w:rPr>
            </w:pPr>
            <w:r w:rsidRPr="00E5606B">
              <w:rPr>
                <w:b/>
                <w:sz w:val="20"/>
                <w:szCs w:val="20"/>
              </w:rPr>
              <w:t>HIV</w:t>
            </w:r>
            <w:r w:rsidR="00021958" w:rsidRPr="00E5606B">
              <w:rPr>
                <w:b/>
                <w:sz w:val="20"/>
                <w:szCs w:val="20"/>
              </w:rPr>
              <w:t>-</w:t>
            </w:r>
            <w:r w:rsidRPr="00E5606B">
              <w:rPr>
                <w:b/>
                <w:sz w:val="20"/>
                <w:szCs w:val="20"/>
              </w:rPr>
              <w:t xml:space="preserve">related </w:t>
            </w:r>
            <w:r w:rsidR="007D249C" w:rsidRPr="00E5606B">
              <w:rPr>
                <w:b/>
                <w:sz w:val="20"/>
                <w:szCs w:val="20"/>
              </w:rPr>
              <w:t xml:space="preserve">tasks </w:t>
            </w:r>
            <w:r w:rsidRPr="00E5606B">
              <w:rPr>
                <w:b/>
                <w:sz w:val="20"/>
                <w:szCs w:val="20"/>
              </w:rPr>
              <w:t xml:space="preserve">described in </w:t>
            </w:r>
            <w:r w:rsidR="007D249C" w:rsidRPr="00E5606B">
              <w:rPr>
                <w:b/>
                <w:sz w:val="20"/>
                <w:szCs w:val="20"/>
              </w:rPr>
              <w:t xml:space="preserve">community health </w:t>
            </w:r>
            <w:r w:rsidR="00197742" w:rsidRPr="00E5606B">
              <w:rPr>
                <w:b/>
                <w:sz w:val="20"/>
                <w:szCs w:val="20"/>
              </w:rPr>
              <w:t>policy</w:t>
            </w:r>
            <w:r w:rsidR="00197742" w:rsidRPr="00E5606B">
              <w:rPr>
                <w:sz w:val="20"/>
                <w:szCs w:val="20"/>
                <w:vertAlign w:val="superscript"/>
              </w:rPr>
              <w:t>2</w:t>
            </w:r>
          </w:p>
        </w:tc>
        <w:tc>
          <w:tcPr>
            <w:tcW w:w="2310" w:type="dxa"/>
            <w:shd w:val="clear" w:color="auto" w:fill="auto"/>
          </w:tcPr>
          <w:p w14:paraId="1CFD0A4D" w14:textId="6EA3F9EB" w:rsidR="00976E3F" w:rsidRPr="00E5606B" w:rsidRDefault="00976E3F" w:rsidP="007006D5">
            <w:pPr>
              <w:spacing w:after="0" w:line="240" w:lineRule="auto"/>
              <w:rPr>
                <w:b/>
                <w:sz w:val="20"/>
                <w:szCs w:val="20"/>
              </w:rPr>
            </w:pPr>
            <w:r w:rsidRPr="00E5606B">
              <w:rPr>
                <w:b/>
                <w:sz w:val="20"/>
                <w:szCs w:val="20"/>
              </w:rPr>
              <w:t xml:space="preserve">HIV-related </w:t>
            </w:r>
            <w:r w:rsidR="007D249C" w:rsidRPr="00E5606B">
              <w:rPr>
                <w:b/>
                <w:sz w:val="20"/>
                <w:szCs w:val="20"/>
              </w:rPr>
              <w:t xml:space="preserve">tasks described by </w:t>
            </w:r>
            <w:r w:rsidR="00773F8F" w:rsidRPr="00E5606B">
              <w:rPr>
                <w:b/>
                <w:sz w:val="20"/>
                <w:szCs w:val="20"/>
              </w:rPr>
              <w:t>meso</w:t>
            </w:r>
            <w:r w:rsidR="00021958" w:rsidRPr="00E5606B">
              <w:rPr>
                <w:b/>
                <w:sz w:val="20"/>
                <w:szCs w:val="20"/>
              </w:rPr>
              <w:t>-</w:t>
            </w:r>
            <w:r w:rsidR="00773F8F" w:rsidRPr="00E5606B">
              <w:rPr>
                <w:b/>
                <w:sz w:val="20"/>
                <w:szCs w:val="20"/>
              </w:rPr>
              <w:t xml:space="preserve"> and micro</w:t>
            </w:r>
            <w:r w:rsidR="00021958" w:rsidRPr="00E5606B">
              <w:rPr>
                <w:b/>
                <w:sz w:val="20"/>
                <w:szCs w:val="20"/>
              </w:rPr>
              <w:t>-</w:t>
            </w:r>
            <w:r w:rsidR="00773F8F" w:rsidRPr="00E5606B">
              <w:rPr>
                <w:b/>
                <w:sz w:val="20"/>
                <w:szCs w:val="20"/>
              </w:rPr>
              <w:t>level respondents</w:t>
            </w:r>
          </w:p>
        </w:tc>
        <w:tc>
          <w:tcPr>
            <w:tcW w:w="2609" w:type="dxa"/>
            <w:shd w:val="clear" w:color="auto" w:fill="auto"/>
          </w:tcPr>
          <w:p w14:paraId="32810045" w14:textId="77777777" w:rsidR="00976E3F" w:rsidRPr="00E5606B" w:rsidRDefault="007D249C" w:rsidP="007006D5">
            <w:pPr>
              <w:spacing w:after="0" w:line="240" w:lineRule="auto"/>
              <w:rPr>
                <w:b/>
                <w:sz w:val="20"/>
                <w:szCs w:val="20"/>
              </w:rPr>
            </w:pPr>
            <w:r w:rsidRPr="00E5606B">
              <w:rPr>
                <w:b/>
                <w:sz w:val="20"/>
                <w:szCs w:val="20"/>
              </w:rPr>
              <w:t xml:space="preserve">Additional </w:t>
            </w:r>
            <w:r w:rsidR="00976E3F" w:rsidRPr="00E5606B">
              <w:rPr>
                <w:b/>
                <w:sz w:val="20"/>
                <w:szCs w:val="20"/>
              </w:rPr>
              <w:t xml:space="preserve">HIV-related </w:t>
            </w:r>
            <w:r w:rsidRPr="00E5606B">
              <w:rPr>
                <w:b/>
                <w:sz w:val="20"/>
                <w:szCs w:val="20"/>
              </w:rPr>
              <w:t xml:space="preserve">tasks </w:t>
            </w:r>
            <w:r w:rsidR="00976E3F" w:rsidRPr="00E5606B">
              <w:rPr>
                <w:b/>
                <w:sz w:val="20"/>
                <w:szCs w:val="20"/>
              </w:rPr>
              <w:t>described</w:t>
            </w:r>
            <w:r w:rsidRPr="00E5606B">
              <w:rPr>
                <w:b/>
                <w:sz w:val="20"/>
                <w:szCs w:val="20"/>
              </w:rPr>
              <w:t xml:space="preserve"> by </w:t>
            </w:r>
            <w:r w:rsidR="00773F8F" w:rsidRPr="00E5606B">
              <w:rPr>
                <w:b/>
                <w:sz w:val="20"/>
                <w:szCs w:val="20"/>
              </w:rPr>
              <w:t>CHVs (micro</w:t>
            </w:r>
            <w:r w:rsidR="00021958" w:rsidRPr="00E5606B">
              <w:rPr>
                <w:b/>
                <w:sz w:val="20"/>
                <w:szCs w:val="20"/>
              </w:rPr>
              <w:t>-</w:t>
            </w:r>
            <w:r w:rsidR="00773F8F" w:rsidRPr="00E5606B">
              <w:rPr>
                <w:b/>
                <w:sz w:val="20"/>
                <w:szCs w:val="20"/>
              </w:rPr>
              <w:t xml:space="preserve"> level) </w:t>
            </w:r>
          </w:p>
        </w:tc>
        <w:tc>
          <w:tcPr>
            <w:tcW w:w="5133" w:type="dxa"/>
          </w:tcPr>
          <w:p w14:paraId="19F417CF" w14:textId="77777777" w:rsidR="00976E3F" w:rsidRPr="00E5606B" w:rsidRDefault="007D249C" w:rsidP="007006D5">
            <w:pPr>
              <w:spacing w:after="0" w:line="240" w:lineRule="auto"/>
              <w:rPr>
                <w:b/>
                <w:sz w:val="20"/>
                <w:szCs w:val="20"/>
              </w:rPr>
            </w:pPr>
            <w:r w:rsidRPr="00E5606B">
              <w:rPr>
                <w:b/>
                <w:sz w:val="20"/>
                <w:szCs w:val="20"/>
              </w:rPr>
              <w:t xml:space="preserve">Suggestions </w:t>
            </w:r>
            <w:r w:rsidR="00773F8F" w:rsidRPr="00E5606B">
              <w:rPr>
                <w:b/>
                <w:sz w:val="20"/>
                <w:szCs w:val="20"/>
              </w:rPr>
              <w:t xml:space="preserve">made by all levels of respondents </w:t>
            </w:r>
            <w:r w:rsidRPr="00E5606B">
              <w:rPr>
                <w:b/>
                <w:sz w:val="20"/>
                <w:szCs w:val="20"/>
              </w:rPr>
              <w:t>for p</w:t>
            </w:r>
            <w:r w:rsidR="00976E3F" w:rsidRPr="00E5606B">
              <w:rPr>
                <w:b/>
                <w:sz w:val="20"/>
                <w:szCs w:val="20"/>
              </w:rPr>
              <w:t>otential roles for lay counsellors, CHVs and CHEWs in an integrated approach to HIV services</w:t>
            </w:r>
          </w:p>
        </w:tc>
      </w:tr>
      <w:tr w:rsidR="00976E3F" w:rsidRPr="00E5606B" w14:paraId="5ABB62B1" w14:textId="77777777">
        <w:trPr>
          <w:trHeight w:val="1599"/>
        </w:trPr>
        <w:tc>
          <w:tcPr>
            <w:tcW w:w="1885" w:type="dxa"/>
          </w:tcPr>
          <w:p w14:paraId="359DA9A9" w14:textId="77777777" w:rsidR="00976E3F" w:rsidRPr="00E5606B" w:rsidRDefault="00976E3F" w:rsidP="007006D5">
            <w:pPr>
              <w:spacing w:after="0" w:line="240" w:lineRule="auto"/>
              <w:rPr>
                <w:sz w:val="20"/>
                <w:szCs w:val="20"/>
              </w:rPr>
            </w:pPr>
            <w:r w:rsidRPr="00E5606B">
              <w:rPr>
                <w:sz w:val="20"/>
                <w:szCs w:val="20"/>
              </w:rPr>
              <w:t xml:space="preserve">Disease prevention and control to reduce morbidity, disability and mortality </w:t>
            </w:r>
          </w:p>
        </w:tc>
        <w:tc>
          <w:tcPr>
            <w:tcW w:w="2011" w:type="dxa"/>
          </w:tcPr>
          <w:p w14:paraId="7C827C34" w14:textId="77777777" w:rsidR="00976E3F" w:rsidRPr="00E5606B" w:rsidRDefault="00976E3F" w:rsidP="007006D5">
            <w:pPr>
              <w:spacing w:after="0" w:line="240" w:lineRule="auto"/>
              <w:rPr>
                <w:sz w:val="20"/>
                <w:szCs w:val="20"/>
              </w:rPr>
            </w:pPr>
            <w:r w:rsidRPr="00E5606B">
              <w:rPr>
                <w:sz w:val="20"/>
                <w:szCs w:val="20"/>
              </w:rPr>
              <w:t>Raise awareness on disease causation, control and prevention, in particular STI/HIV/AIDS</w:t>
            </w:r>
          </w:p>
        </w:tc>
        <w:tc>
          <w:tcPr>
            <w:tcW w:w="2310" w:type="dxa"/>
            <w:shd w:val="clear" w:color="auto" w:fill="auto"/>
          </w:tcPr>
          <w:p w14:paraId="34E3BF7E" w14:textId="77777777" w:rsidR="00976E3F" w:rsidRPr="00E5606B" w:rsidRDefault="00976E3F" w:rsidP="007006D5">
            <w:pPr>
              <w:spacing w:after="0" w:line="240" w:lineRule="auto"/>
              <w:rPr>
                <w:sz w:val="20"/>
                <w:szCs w:val="20"/>
              </w:rPr>
            </w:pPr>
            <w:r w:rsidRPr="00E5606B">
              <w:rPr>
                <w:sz w:val="20"/>
                <w:szCs w:val="20"/>
              </w:rPr>
              <w:t>HIV prevention education</w:t>
            </w:r>
          </w:p>
          <w:p w14:paraId="20360E21" w14:textId="77777777" w:rsidR="00976E3F" w:rsidRPr="00E5606B" w:rsidRDefault="00976E3F" w:rsidP="007006D5">
            <w:pPr>
              <w:spacing w:after="0" w:line="240" w:lineRule="auto"/>
              <w:rPr>
                <w:sz w:val="20"/>
                <w:szCs w:val="20"/>
                <w:lang w:val="en-AU"/>
              </w:rPr>
            </w:pPr>
          </w:p>
        </w:tc>
        <w:tc>
          <w:tcPr>
            <w:tcW w:w="2609" w:type="dxa"/>
            <w:shd w:val="clear" w:color="auto" w:fill="auto"/>
          </w:tcPr>
          <w:p w14:paraId="54C8DB28" w14:textId="77777777" w:rsidR="00976E3F" w:rsidRPr="00E5606B" w:rsidRDefault="00976E3F" w:rsidP="007006D5">
            <w:pPr>
              <w:spacing w:after="0" w:line="240" w:lineRule="auto"/>
              <w:rPr>
                <w:sz w:val="20"/>
                <w:szCs w:val="20"/>
              </w:rPr>
            </w:pPr>
            <w:r w:rsidRPr="00E5606B">
              <w:rPr>
                <w:sz w:val="20"/>
                <w:szCs w:val="20"/>
              </w:rPr>
              <w:t>Condom distribution</w:t>
            </w:r>
          </w:p>
          <w:p w14:paraId="388C7F33" w14:textId="77777777" w:rsidR="00976E3F" w:rsidRPr="00E5606B" w:rsidRDefault="00976E3F" w:rsidP="007006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0"/>
                <w:szCs w:val="20"/>
              </w:rPr>
            </w:pPr>
          </w:p>
        </w:tc>
        <w:tc>
          <w:tcPr>
            <w:tcW w:w="5133" w:type="dxa"/>
          </w:tcPr>
          <w:p w14:paraId="00F89010" w14:textId="77777777" w:rsidR="00976E3F" w:rsidRPr="00E5606B" w:rsidRDefault="00773F8F">
            <w:pPr>
              <w:spacing w:after="0" w:line="240" w:lineRule="auto"/>
              <w:rPr>
                <w:sz w:val="20"/>
                <w:szCs w:val="20"/>
              </w:rPr>
            </w:pPr>
            <w:r w:rsidRPr="00E5606B">
              <w:rPr>
                <w:sz w:val="20"/>
                <w:szCs w:val="20"/>
              </w:rPr>
              <w:t xml:space="preserve">Community level </w:t>
            </w:r>
            <w:r w:rsidR="00AB307B" w:rsidRPr="00E5606B">
              <w:rPr>
                <w:sz w:val="20"/>
                <w:szCs w:val="20"/>
              </w:rPr>
              <w:t xml:space="preserve">respondents </w:t>
            </w:r>
            <w:r w:rsidRPr="00E5606B">
              <w:rPr>
                <w:sz w:val="20"/>
                <w:szCs w:val="20"/>
              </w:rPr>
              <w:t xml:space="preserve">suggest that </w:t>
            </w:r>
            <w:r w:rsidR="00976E3F" w:rsidRPr="00E5606B">
              <w:rPr>
                <w:sz w:val="20"/>
                <w:szCs w:val="20"/>
              </w:rPr>
              <w:t>CHVs and CHEWs continue providing HIV prevention education</w:t>
            </w:r>
            <w:r w:rsidRPr="00E5606B">
              <w:rPr>
                <w:sz w:val="20"/>
                <w:szCs w:val="20"/>
              </w:rPr>
              <w:t xml:space="preserve"> and explore </w:t>
            </w:r>
            <w:r w:rsidR="00976E3F" w:rsidRPr="00E5606B">
              <w:rPr>
                <w:sz w:val="20"/>
                <w:szCs w:val="20"/>
              </w:rPr>
              <w:t>opportunities to expand CHV distribution of condoms</w:t>
            </w:r>
            <w:r w:rsidRPr="00E5606B">
              <w:rPr>
                <w:sz w:val="20"/>
                <w:szCs w:val="20"/>
              </w:rPr>
              <w:t>. They feel lay counsellors were acceptable to their clients who described seeking them out in the event of any problems</w:t>
            </w:r>
            <w:r w:rsidR="000C6CA8" w:rsidRPr="00E5606B">
              <w:rPr>
                <w:sz w:val="20"/>
                <w:szCs w:val="20"/>
              </w:rPr>
              <w:t xml:space="preserve">. </w:t>
            </w:r>
            <w:r w:rsidRPr="00E5606B">
              <w:rPr>
                <w:sz w:val="20"/>
                <w:szCs w:val="20"/>
              </w:rPr>
              <w:t xml:space="preserve"> </w:t>
            </w:r>
            <w:r w:rsidR="000C6CA8" w:rsidRPr="00E5606B">
              <w:rPr>
                <w:sz w:val="20"/>
                <w:szCs w:val="20"/>
              </w:rPr>
              <w:t>L</w:t>
            </w:r>
            <w:r w:rsidRPr="00E5606B">
              <w:rPr>
                <w:sz w:val="20"/>
                <w:szCs w:val="20"/>
              </w:rPr>
              <w:t xml:space="preserve">ay counsellors identified roles which they could take on in addition to their current </w:t>
            </w:r>
            <w:r w:rsidR="000C6CA8" w:rsidRPr="00E5606B">
              <w:rPr>
                <w:sz w:val="20"/>
                <w:szCs w:val="20"/>
              </w:rPr>
              <w:t>HBTC</w:t>
            </w:r>
            <w:r w:rsidRPr="00E5606B">
              <w:rPr>
                <w:sz w:val="20"/>
                <w:szCs w:val="20"/>
              </w:rPr>
              <w:t xml:space="preserve"> roles.</w:t>
            </w:r>
          </w:p>
        </w:tc>
      </w:tr>
      <w:tr w:rsidR="00976E3F" w:rsidRPr="00E5606B" w14:paraId="3435774D" w14:textId="77777777">
        <w:trPr>
          <w:trHeight w:val="1412"/>
        </w:trPr>
        <w:tc>
          <w:tcPr>
            <w:tcW w:w="1885" w:type="dxa"/>
          </w:tcPr>
          <w:p w14:paraId="61C618EF" w14:textId="77777777" w:rsidR="00976E3F" w:rsidRPr="00E5606B" w:rsidRDefault="00976E3F" w:rsidP="007006D5">
            <w:pPr>
              <w:spacing w:after="0" w:line="240" w:lineRule="auto"/>
              <w:rPr>
                <w:i/>
                <w:sz w:val="20"/>
                <w:szCs w:val="20"/>
              </w:rPr>
            </w:pPr>
            <w:r w:rsidRPr="00E5606B">
              <w:rPr>
                <w:sz w:val="20"/>
                <w:szCs w:val="20"/>
              </w:rPr>
              <w:t>Family health services to expand family planning, maternal, child and youth services</w:t>
            </w:r>
          </w:p>
        </w:tc>
        <w:tc>
          <w:tcPr>
            <w:tcW w:w="2011" w:type="dxa"/>
          </w:tcPr>
          <w:p w14:paraId="07B77F11" w14:textId="77777777" w:rsidR="00976E3F" w:rsidRPr="00E5606B" w:rsidRDefault="00976E3F" w:rsidP="007006D5">
            <w:pPr>
              <w:spacing w:after="0" w:line="240" w:lineRule="auto"/>
              <w:rPr>
                <w:sz w:val="20"/>
                <w:szCs w:val="20"/>
              </w:rPr>
            </w:pPr>
            <w:r w:rsidRPr="00E5606B">
              <w:rPr>
                <w:sz w:val="20"/>
                <w:szCs w:val="20"/>
              </w:rPr>
              <w:t>Promote early service seeking behaviour</w:t>
            </w:r>
          </w:p>
          <w:p w14:paraId="2592546B" w14:textId="77777777" w:rsidR="00976E3F" w:rsidRPr="00E5606B" w:rsidRDefault="00976E3F" w:rsidP="007006D5">
            <w:pPr>
              <w:spacing w:after="0" w:line="240" w:lineRule="auto"/>
              <w:rPr>
                <w:sz w:val="20"/>
                <w:szCs w:val="20"/>
              </w:rPr>
            </w:pPr>
          </w:p>
        </w:tc>
        <w:tc>
          <w:tcPr>
            <w:tcW w:w="2310" w:type="dxa"/>
            <w:shd w:val="clear" w:color="auto" w:fill="auto"/>
          </w:tcPr>
          <w:p w14:paraId="79BD4AE9" w14:textId="5381ED54" w:rsidR="00976E3F" w:rsidRPr="00E5606B" w:rsidRDefault="00976E3F" w:rsidP="007006D5">
            <w:pPr>
              <w:spacing w:after="0" w:line="240" w:lineRule="auto"/>
              <w:rPr>
                <w:sz w:val="20"/>
                <w:szCs w:val="20"/>
              </w:rPr>
            </w:pPr>
            <w:r w:rsidRPr="00E5606B">
              <w:rPr>
                <w:sz w:val="20"/>
                <w:szCs w:val="20"/>
              </w:rPr>
              <w:t>Referral of pregnant women for prevention of mother</w:t>
            </w:r>
            <w:r w:rsidR="00AB307B" w:rsidRPr="00E5606B">
              <w:rPr>
                <w:sz w:val="20"/>
                <w:szCs w:val="20"/>
              </w:rPr>
              <w:t>-</w:t>
            </w:r>
            <w:r w:rsidRPr="00E5606B">
              <w:rPr>
                <w:sz w:val="20"/>
                <w:szCs w:val="20"/>
              </w:rPr>
              <w:t>to</w:t>
            </w:r>
            <w:r w:rsidR="00AB307B" w:rsidRPr="00E5606B">
              <w:rPr>
                <w:sz w:val="20"/>
                <w:szCs w:val="20"/>
              </w:rPr>
              <w:t>-</w:t>
            </w:r>
            <w:r w:rsidRPr="00E5606B">
              <w:rPr>
                <w:sz w:val="20"/>
                <w:szCs w:val="20"/>
              </w:rPr>
              <w:t xml:space="preserve">child transmission (PMTCT) and hospital deliveries </w:t>
            </w:r>
          </w:p>
          <w:p w14:paraId="6DEFB5C4" w14:textId="77777777" w:rsidR="00976E3F" w:rsidRPr="00E5606B" w:rsidRDefault="00976E3F" w:rsidP="007006D5">
            <w:pPr>
              <w:spacing w:after="0" w:line="240" w:lineRule="auto"/>
              <w:rPr>
                <w:sz w:val="20"/>
                <w:szCs w:val="20"/>
              </w:rPr>
            </w:pPr>
          </w:p>
        </w:tc>
        <w:tc>
          <w:tcPr>
            <w:tcW w:w="2609" w:type="dxa"/>
            <w:shd w:val="clear" w:color="auto" w:fill="auto"/>
          </w:tcPr>
          <w:p w14:paraId="201D1A6A" w14:textId="77777777" w:rsidR="00976E3F" w:rsidRPr="00E5606B" w:rsidRDefault="00976E3F" w:rsidP="007006D5">
            <w:pPr>
              <w:spacing w:after="0" w:line="240" w:lineRule="auto"/>
              <w:rPr>
                <w:sz w:val="20"/>
                <w:szCs w:val="20"/>
              </w:rPr>
            </w:pPr>
            <w:r w:rsidRPr="00E5606B">
              <w:rPr>
                <w:sz w:val="20"/>
                <w:szCs w:val="20"/>
              </w:rPr>
              <w:t>Referral and linkage of HIV positive to care currently is carried out by NGO</w:t>
            </w:r>
            <w:r w:rsidR="00AB307B" w:rsidRPr="00E5606B">
              <w:rPr>
                <w:sz w:val="20"/>
                <w:szCs w:val="20"/>
              </w:rPr>
              <w:t>-</w:t>
            </w:r>
            <w:r w:rsidRPr="00E5606B">
              <w:rPr>
                <w:sz w:val="20"/>
                <w:szCs w:val="20"/>
              </w:rPr>
              <w:t xml:space="preserve"> supported lay counsellors </w:t>
            </w:r>
          </w:p>
          <w:p w14:paraId="178B11E0" w14:textId="77777777" w:rsidR="00976E3F" w:rsidRPr="00E5606B" w:rsidRDefault="00976E3F" w:rsidP="007006D5">
            <w:pPr>
              <w:spacing w:after="0" w:line="240" w:lineRule="auto"/>
              <w:rPr>
                <w:sz w:val="20"/>
                <w:szCs w:val="20"/>
                <w:lang w:val="en-AU"/>
              </w:rPr>
            </w:pPr>
          </w:p>
        </w:tc>
        <w:tc>
          <w:tcPr>
            <w:tcW w:w="5133" w:type="dxa"/>
          </w:tcPr>
          <w:p w14:paraId="4D398F26" w14:textId="3A7AA4DB" w:rsidR="00976E3F" w:rsidRPr="00E5606B" w:rsidRDefault="00773F8F">
            <w:pPr>
              <w:spacing w:after="0" w:line="240" w:lineRule="auto"/>
              <w:rPr>
                <w:sz w:val="20"/>
                <w:szCs w:val="20"/>
              </w:rPr>
            </w:pPr>
            <w:r w:rsidRPr="00E5606B">
              <w:rPr>
                <w:sz w:val="20"/>
                <w:szCs w:val="20"/>
              </w:rPr>
              <w:t>Policymakers felt home</w:t>
            </w:r>
            <w:r w:rsidR="00AB307B" w:rsidRPr="00E5606B">
              <w:rPr>
                <w:sz w:val="20"/>
                <w:szCs w:val="20"/>
              </w:rPr>
              <w:t>-</w:t>
            </w:r>
            <w:r w:rsidR="00976E3F" w:rsidRPr="00E5606B">
              <w:rPr>
                <w:sz w:val="20"/>
                <w:szCs w:val="20"/>
              </w:rPr>
              <w:t>based HIV testing could be conducted by CHEWs if appropriately trained, with referral and linkage to care (as currently carried out by NGO</w:t>
            </w:r>
            <w:r w:rsidR="00AB307B" w:rsidRPr="00E5606B">
              <w:rPr>
                <w:sz w:val="20"/>
                <w:szCs w:val="20"/>
              </w:rPr>
              <w:t>-</w:t>
            </w:r>
            <w:r w:rsidR="00976E3F" w:rsidRPr="00E5606B">
              <w:rPr>
                <w:sz w:val="20"/>
                <w:szCs w:val="20"/>
              </w:rPr>
              <w:t xml:space="preserve"> supported lay counsellors)</w:t>
            </w:r>
            <w:r w:rsidRPr="00E5606B">
              <w:rPr>
                <w:sz w:val="20"/>
                <w:szCs w:val="20"/>
              </w:rPr>
              <w:t xml:space="preserve">. </w:t>
            </w:r>
            <w:r w:rsidR="00976E3F" w:rsidRPr="00E5606B">
              <w:rPr>
                <w:sz w:val="20"/>
                <w:szCs w:val="20"/>
              </w:rPr>
              <w:t>CHVs</w:t>
            </w:r>
            <w:r w:rsidR="007D249C" w:rsidRPr="00E5606B">
              <w:rPr>
                <w:sz w:val="20"/>
                <w:szCs w:val="20"/>
              </w:rPr>
              <w:t xml:space="preserve"> </w:t>
            </w:r>
            <w:r w:rsidRPr="00E5606B">
              <w:rPr>
                <w:sz w:val="20"/>
                <w:szCs w:val="20"/>
              </w:rPr>
              <w:t xml:space="preserve">expressed a desire </w:t>
            </w:r>
            <w:r w:rsidR="00976E3F" w:rsidRPr="00E5606B">
              <w:rPr>
                <w:sz w:val="20"/>
                <w:szCs w:val="20"/>
              </w:rPr>
              <w:t xml:space="preserve">to be trained to conduct </w:t>
            </w:r>
            <w:r w:rsidRPr="00E5606B">
              <w:rPr>
                <w:sz w:val="20"/>
                <w:szCs w:val="20"/>
              </w:rPr>
              <w:t xml:space="preserve">HIV testing and felt it would help </w:t>
            </w:r>
            <w:r w:rsidR="00976E3F" w:rsidRPr="00E5606B">
              <w:rPr>
                <w:sz w:val="20"/>
                <w:szCs w:val="20"/>
              </w:rPr>
              <w:t>extend coverage of testing services, particularly among youth.</w:t>
            </w:r>
          </w:p>
        </w:tc>
      </w:tr>
      <w:tr w:rsidR="00976E3F" w:rsidRPr="00E5606B" w14:paraId="411DEFC9" w14:textId="77777777">
        <w:trPr>
          <w:trHeight w:val="1252"/>
        </w:trPr>
        <w:tc>
          <w:tcPr>
            <w:tcW w:w="1885" w:type="dxa"/>
          </w:tcPr>
          <w:p w14:paraId="022E9E4B" w14:textId="77777777" w:rsidR="00976E3F" w:rsidRPr="00E5606B" w:rsidRDefault="000A5F82" w:rsidP="007006D5">
            <w:pPr>
              <w:spacing w:after="0" w:line="240" w:lineRule="auto"/>
              <w:rPr>
                <w:sz w:val="20"/>
                <w:szCs w:val="20"/>
              </w:rPr>
            </w:pPr>
            <w:r w:rsidRPr="00E5606B">
              <w:rPr>
                <w:sz w:val="20"/>
                <w:szCs w:val="20"/>
              </w:rPr>
              <w:t>Information education communication (IEC) for community health promotion and disease prevention</w:t>
            </w:r>
          </w:p>
        </w:tc>
        <w:tc>
          <w:tcPr>
            <w:tcW w:w="2011" w:type="dxa"/>
          </w:tcPr>
          <w:p w14:paraId="517B4424" w14:textId="0E132A45" w:rsidR="00976E3F" w:rsidRPr="00E5606B" w:rsidRDefault="00976E3F">
            <w:pPr>
              <w:spacing w:after="0" w:line="240" w:lineRule="auto"/>
              <w:rPr>
                <w:sz w:val="20"/>
                <w:szCs w:val="20"/>
              </w:rPr>
            </w:pPr>
            <w:r w:rsidRPr="00E5606B">
              <w:rPr>
                <w:sz w:val="20"/>
                <w:szCs w:val="20"/>
              </w:rPr>
              <w:t xml:space="preserve">Sensitize, mobilize and organize community to ensure leadership </w:t>
            </w:r>
            <w:r w:rsidR="00AB307B" w:rsidRPr="00E5606B">
              <w:rPr>
                <w:sz w:val="20"/>
                <w:szCs w:val="20"/>
              </w:rPr>
              <w:t xml:space="preserve">and </w:t>
            </w:r>
            <w:r w:rsidRPr="00E5606B">
              <w:rPr>
                <w:sz w:val="20"/>
                <w:szCs w:val="20"/>
              </w:rPr>
              <w:t>awareness of rights and responsibilities in health</w:t>
            </w:r>
          </w:p>
        </w:tc>
        <w:tc>
          <w:tcPr>
            <w:tcW w:w="2310" w:type="dxa"/>
            <w:shd w:val="clear" w:color="auto" w:fill="auto"/>
          </w:tcPr>
          <w:p w14:paraId="00F1E8F5" w14:textId="77777777" w:rsidR="00976E3F" w:rsidRPr="00E5606B" w:rsidRDefault="00976E3F" w:rsidP="007006D5">
            <w:pPr>
              <w:spacing w:after="0" w:line="240" w:lineRule="auto"/>
              <w:rPr>
                <w:sz w:val="20"/>
                <w:szCs w:val="20"/>
              </w:rPr>
            </w:pPr>
            <w:r w:rsidRPr="00E5606B">
              <w:rPr>
                <w:sz w:val="20"/>
                <w:szCs w:val="20"/>
              </w:rPr>
              <w:t xml:space="preserve">Mobilization and referral for HBTC </w:t>
            </w:r>
          </w:p>
          <w:p w14:paraId="5B82BB3F" w14:textId="77777777" w:rsidR="00976E3F" w:rsidRPr="00E5606B" w:rsidRDefault="00976E3F" w:rsidP="007006D5">
            <w:pPr>
              <w:spacing w:after="0" w:line="240" w:lineRule="auto"/>
              <w:rPr>
                <w:sz w:val="20"/>
                <w:szCs w:val="20"/>
              </w:rPr>
            </w:pPr>
          </w:p>
        </w:tc>
        <w:tc>
          <w:tcPr>
            <w:tcW w:w="2609" w:type="dxa"/>
            <w:shd w:val="clear" w:color="auto" w:fill="auto"/>
          </w:tcPr>
          <w:p w14:paraId="41563B3A" w14:textId="77777777" w:rsidR="00976E3F" w:rsidRPr="00E5606B" w:rsidRDefault="00976E3F" w:rsidP="007006D5">
            <w:pPr>
              <w:spacing w:after="0" w:line="240" w:lineRule="auto"/>
              <w:rPr>
                <w:sz w:val="20"/>
                <w:szCs w:val="20"/>
              </w:rPr>
            </w:pPr>
            <w:r w:rsidRPr="00E5606B">
              <w:rPr>
                <w:sz w:val="20"/>
                <w:szCs w:val="20"/>
              </w:rPr>
              <w:t>Aid in couples disclosure</w:t>
            </w:r>
          </w:p>
          <w:p w14:paraId="242AEF1F" w14:textId="77777777" w:rsidR="00976E3F" w:rsidRPr="00E5606B" w:rsidRDefault="00976E3F" w:rsidP="007006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20"/>
                <w:szCs w:val="20"/>
              </w:rPr>
            </w:pPr>
          </w:p>
          <w:p w14:paraId="1E2443F1" w14:textId="77777777" w:rsidR="00976E3F" w:rsidRPr="00E5606B" w:rsidRDefault="00976E3F" w:rsidP="007006D5">
            <w:pPr>
              <w:spacing w:after="0" w:line="240" w:lineRule="auto"/>
              <w:rPr>
                <w:sz w:val="20"/>
                <w:szCs w:val="20"/>
              </w:rPr>
            </w:pPr>
          </w:p>
        </w:tc>
        <w:tc>
          <w:tcPr>
            <w:tcW w:w="5133" w:type="dxa"/>
          </w:tcPr>
          <w:p w14:paraId="704F398F" w14:textId="77777777" w:rsidR="00976E3F" w:rsidRPr="00E5606B" w:rsidRDefault="00773F8F" w:rsidP="007006D5">
            <w:pPr>
              <w:spacing w:after="0" w:line="240" w:lineRule="auto"/>
              <w:rPr>
                <w:rStyle w:val="Hyperlink"/>
                <w:u w:val="none"/>
              </w:rPr>
            </w:pPr>
            <w:r w:rsidRPr="00E5606B">
              <w:rPr>
                <w:sz w:val="20"/>
                <w:szCs w:val="20"/>
                <w:lang w:val="en-AU"/>
              </w:rPr>
              <w:t xml:space="preserve">Respondents at macro and meso levels expressed the need </w:t>
            </w:r>
            <w:r w:rsidR="00976E3F" w:rsidRPr="00E5606B">
              <w:rPr>
                <w:sz w:val="20"/>
                <w:szCs w:val="20"/>
                <w:lang w:val="en-AU"/>
              </w:rPr>
              <w:t>for greater community engagement around HIV issues, opportunities for assisting with couples</w:t>
            </w:r>
            <w:r w:rsidR="000C6CA8" w:rsidRPr="00E5606B">
              <w:rPr>
                <w:sz w:val="20"/>
                <w:szCs w:val="20"/>
                <w:lang w:val="en-AU"/>
              </w:rPr>
              <w:t>’</w:t>
            </w:r>
            <w:r w:rsidR="00976E3F" w:rsidRPr="00E5606B">
              <w:rPr>
                <w:sz w:val="20"/>
                <w:szCs w:val="20"/>
                <w:lang w:val="en-AU"/>
              </w:rPr>
              <w:t xml:space="preserve"> disclosure</w:t>
            </w:r>
            <w:r w:rsidRPr="00E5606B">
              <w:rPr>
                <w:i/>
              </w:rPr>
              <w:t xml:space="preserve"> </w:t>
            </w:r>
            <w:r w:rsidRPr="00E5606B">
              <w:rPr>
                <w:rStyle w:val="Hyperlink"/>
                <w:color w:val="auto"/>
                <w:sz w:val="20"/>
                <w:szCs w:val="20"/>
                <w:u w:val="none"/>
                <w:lang w:val="en-AU"/>
              </w:rPr>
              <w:t xml:space="preserve">and for </w:t>
            </w:r>
            <w:r w:rsidR="00976E3F" w:rsidRPr="00E5606B">
              <w:rPr>
                <w:rStyle w:val="Hyperlink"/>
                <w:color w:val="auto"/>
                <w:sz w:val="20"/>
                <w:szCs w:val="20"/>
                <w:u w:val="none"/>
                <w:lang w:val="en-AU"/>
              </w:rPr>
              <w:t>normalisation of HIV through HBTC.</w:t>
            </w:r>
          </w:p>
          <w:p w14:paraId="2A6007F4" w14:textId="77777777" w:rsidR="00976E3F" w:rsidRPr="00E5606B" w:rsidRDefault="00976E3F" w:rsidP="007006D5">
            <w:pPr>
              <w:spacing w:after="0" w:line="240" w:lineRule="auto"/>
              <w:rPr>
                <w:sz w:val="20"/>
                <w:szCs w:val="20"/>
                <w:lang w:val="en-AU"/>
              </w:rPr>
            </w:pPr>
          </w:p>
        </w:tc>
      </w:tr>
      <w:tr w:rsidR="00976E3F" w:rsidRPr="00E5606B" w14:paraId="2A30B625" w14:textId="77777777">
        <w:tc>
          <w:tcPr>
            <w:tcW w:w="1885" w:type="dxa"/>
          </w:tcPr>
          <w:p w14:paraId="3484CB2F" w14:textId="77777777" w:rsidR="00976E3F" w:rsidRPr="00E5606B" w:rsidRDefault="000A5F82" w:rsidP="007006D5">
            <w:pPr>
              <w:spacing w:after="0" w:line="240" w:lineRule="auto"/>
              <w:rPr>
                <w:sz w:val="20"/>
                <w:szCs w:val="20"/>
              </w:rPr>
            </w:pPr>
            <w:r w:rsidRPr="00E5606B">
              <w:rPr>
                <w:sz w:val="20"/>
                <w:szCs w:val="20"/>
              </w:rPr>
              <w:t>Disease control</w:t>
            </w:r>
          </w:p>
          <w:p w14:paraId="6573A9C1" w14:textId="77777777" w:rsidR="00976E3F" w:rsidRPr="00E5606B" w:rsidRDefault="000A5F82" w:rsidP="007006D5">
            <w:pPr>
              <w:spacing w:after="0" w:line="240" w:lineRule="auto"/>
              <w:rPr>
                <w:sz w:val="20"/>
                <w:szCs w:val="20"/>
              </w:rPr>
            </w:pPr>
            <w:r w:rsidRPr="00E5606B">
              <w:rPr>
                <w:sz w:val="20"/>
                <w:szCs w:val="20"/>
              </w:rPr>
              <w:t>Community-based referral system</w:t>
            </w:r>
          </w:p>
        </w:tc>
        <w:tc>
          <w:tcPr>
            <w:tcW w:w="2011" w:type="dxa"/>
          </w:tcPr>
          <w:p w14:paraId="21444F98" w14:textId="77777777" w:rsidR="00976E3F" w:rsidRPr="00E5606B" w:rsidRDefault="00976E3F" w:rsidP="007006D5">
            <w:pPr>
              <w:spacing w:after="0" w:line="240" w:lineRule="auto"/>
              <w:rPr>
                <w:sz w:val="20"/>
                <w:szCs w:val="20"/>
              </w:rPr>
            </w:pPr>
            <w:r w:rsidRPr="00E5606B">
              <w:rPr>
                <w:sz w:val="20"/>
                <w:szCs w:val="20"/>
              </w:rPr>
              <w:t xml:space="preserve">Conduct </w:t>
            </w:r>
            <w:r w:rsidR="00BC2B29" w:rsidRPr="00E5606B">
              <w:rPr>
                <w:sz w:val="20"/>
                <w:szCs w:val="20"/>
              </w:rPr>
              <w:t>community directly observed treatment (</w:t>
            </w:r>
            <w:r w:rsidRPr="00E5606B">
              <w:rPr>
                <w:sz w:val="20"/>
                <w:szCs w:val="20"/>
              </w:rPr>
              <w:t>C-DOTS</w:t>
            </w:r>
            <w:r w:rsidR="00BC2B29" w:rsidRPr="00E5606B">
              <w:rPr>
                <w:sz w:val="20"/>
                <w:szCs w:val="20"/>
              </w:rPr>
              <w:t>)</w:t>
            </w:r>
            <w:r w:rsidRPr="00E5606B">
              <w:rPr>
                <w:sz w:val="20"/>
                <w:szCs w:val="20"/>
              </w:rPr>
              <w:t xml:space="preserve"> and defaulter tracing</w:t>
            </w:r>
          </w:p>
          <w:p w14:paraId="54AE4512" w14:textId="77777777" w:rsidR="00976E3F" w:rsidRPr="00E5606B" w:rsidRDefault="00976E3F" w:rsidP="007006D5">
            <w:pPr>
              <w:spacing w:after="0" w:line="240" w:lineRule="auto"/>
              <w:rPr>
                <w:sz w:val="20"/>
                <w:szCs w:val="20"/>
              </w:rPr>
            </w:pPr>
          </w:p>
        </w:tc>
        <w:tc>
          <w:tcPr>
            <w:tcW w:w="2310" w:type="dxa"/>
            <w:shd w:val="clear" w:color="auto" w:fill="auto"/>
          </w:tcPr>
          <w:p w14:paraId="3C9CAEFD" w14:textId="77777777" w:rsidR="00976E3F" w:rsidRPr="00E5606B" w:rsidRDefault="00976E3F" w:rsidP="007006D5">
            <w:pPr>
              <w:spacing w:after="0" w:line="240" w:lineRule="auto"/>
              <w:rPr>
                <w:sz w:val="20"/>
                <w:szCs w:val="20"/>
              </w:rPr>
            </w:pPr>
            <w:r w:rsidRPr="00E5606B">
              <w:rPr>
                <w:sz w:val="20"/>
                <w:szCs w:val="20"/>
              </w:rPr>
              <w:t xml:space="preserve">Defaulter tracing for anti-retroviral therapy (ART), PMTCT and TB medication </w:t>
            </w:r>
          </w:p>
        </w:tc>
        <w:tc>
          <w:tcPr>
            <w:tcW w:w="2609" w:type="dxa"/>
            <w:shd w:val="clear" w:color="auto" w:fill="auto"/>
          </w:tcPr>
          <w:p w14:paraId="61F1E584" w14:textId="77777777" w:rsidR="00976E3F" w:rsidRPr="00E5606B" w:rsidRDefault="00976E3F" w:rsidP="007006D5">
            <w:pPr>
              <w:spacing w:after="0" w:line="240" w:lineRule="auto"/>
              <w:rPr>
                <w:sz w:val="20"/>
                <w:szCs w:val="20"/>
              </w:rPr>
            </w:pPr>
            <w:r w:rsidRPr="00E5606B">
              <w:rPr>
                <w:sz w:val="20"/>
                <w:szCs w:val="20"/>
              </w:rPr>
              <w:t>Referral of patients with signs and symptoms of TB</w:t>
            </w:r>
          </w:p>
        </w:tc>
        <w:tc>
          <w:tcPr>
            <w:tcW w:w="5133" w:type="dxa"/>
          </w:tcPr>
          <w:p w14:paraId="17FEEF58" w14:textId="6A48FCCA" w:rsidR="00976E3F" w:rsidRPr="00E5606B" w:rsidRDefault="006A55F0" w:rsidP="007006D5">
            <w:pPr>
              <w:spacing w:after="0" w:line="240" w:lineRule="auto"/>
              <w:rPr>
                <w:i/>
                <w:sz w:val="20"/>
                <w:szCs w:val="20"/>
              </w:rPr>
            </w:pPr>
            <w:r w:rsidRPr="00E5606B">
              <w:rPr>
                <w:sz w:val="20"/>
                <w:szCs w:val="20"/>
              </w:rPr>
              <w:t>Policymaker</w:t>
            </w:r>
            <w:r w:rsidR="00F07BB7" w:rsidRPr="00E5606B">
              <w:rPr>
                <w:sz w:val="20"/>
                <w:szCs w:val="20"/>
              </w:rPr>
              <w:t xml:space="preserve"> respondents (macro level) see the potential </w:t>
            </w:r>
            <w:r w:rsidR="00976E3F" w:rsidRPr="00E5606B">
              <w:rPr>
                <w:sz w:val="20"/>
                <w:szCs w:val="20"/>
              </w:rPr>
              <w:t>for community</w:t>
            </w:r>
            <w:r w:rsidR="00AB307B" w:rsidRPr="00E5606B">
              <w:rPr>
                <w:sz w:val="20"/>
                <w:szCs w:val="20"/>
              </w:rPr>
              <w:t>-</w:t>
            </w:r>
            <w:r w:rsidR="00976E3F" w:rsidRPr="00E5606B">
              <w:rPr>
                <w:sz w:val="20"/>
                <w:szCs w:val="20"/>
              </w:rPr>
              <w:t>based HIV management through a decentralised approach</w:t>
            </w:r>
            <w:r w:rsidR="00AB307B" w:rsidRPr="00E5606B">
              <w:rPr>
                <w:sz w:val="20"/>
                <w:szCs w:val="20"/>
              </w:rPr>
              <w:t>.</w:t>
            </w:r>
          </w:p>
        </w:tc>
      </w:tr>
      <w:tr w:rsidR="00976E3F" w:rsidRPr="00E5606B" w14:paraId="13B878C3" w14:textId="77777777">
        <w:tc>
          <w:tcPr>
            <w:tcW w:w="1885" w:type="dxa"/>
          </w:tcPr>
          <w:p w14:paraId="29C8859B" w14:textId="77777777" w:rsidR="00976E3F" w:rsidRPr="00E5606B" w:rsidRDefault="00976E3F" w:rsidP="007006D5">
            <w:pPr>
              <w:spacing w:after="0" w:line="240" w:lineRule="auto"/>
              <w:rPr>
                <w:i/>
                <w:sz w:val="20"/>
                <w:szCs w:val="20"/>
              </w:rPr>
            </w:pPr>
          </w:p>
        </w:tc>
        <w:tc>
          <w:tcPr>
            <w:tcW w:w="2011" w:type="dxa"/>
          </w:tcPr>
          <w:p w14:paraId="0CBA4ED3" w14:textId="77777777" w:rsidR="00976E3F" w:rsidRPr="00E5606B" w:rsidRDefault="00976E3F" w:rsidP="007006D5">
            <w:pPr>
              <w:spacing w:after="0" w:line="240" w:lineRule="auto"/>
              <w:rPr>
                <w:sz w:val="20"/>
                <w:szCs w:val="20"/>
              </w:rPr>
            </w:pPr>
            <w:r w:rsidRPr="00E5606B">
              <w:rPr>
                <w:sz w:val="20"/>
                <w:szCs w:val="20"/>
              </w:rPr>
              <w:t>Care for chronically ill</w:t>
            </w:r>
          </w:p>
        </w:tc>
        <w:tc>
          <w:tcPr>
            <w:tcW w:w="2310" w:type="dxa"/>
            <w:shd w:val="clear" w:color="auto" w:fill="auto"/>
          </w:tcPr>
          <w:p w14:paraId="626E9B04" w14:textId="77777777" w:rsidR="00976E3F" w:rsidRPr="00E5606B" w:rsidRDefault="00976E3F" w:rsidP="007006D5">
            <w:pPr>
              <w:spacing w:after="0" w:line="240" w:lineRule="auto"/>
              <w:rPr>
                <w:sz w:val="20"/>
                <w:szCs w:val="20"/>
              </w:rPr>
            </w:pPr>
            <w:r w:rsidRPr="00E5606B">
              <w:rPr>
                <w:sz w:val="20"/>
                <w:szCs w:val="20"/>
              </w:rPr>
              <w:t>None</w:t>
            </w:r>
          </w:p>
        </w:tc>
        <w:tc>
          <w:tcPr>
            <w:tcW w:w="2609" w:type="dxa"/>
            <w:shd w:val="clear" w:color="auto" w:fill="auto"/>
          </w:tcPr>
          <w:p w14:paraId="483DC24B" w14:textId="0D16CF6A" w:rsidR="00976E3F" w:rsidRPr="00E5606B" w:rsidRDefault="00976E3F" w:rsidP="007006D5">
            <w:pPr>
              <w:spacing w:after="0" w:line="240" w:lineRule="auto"/>
              <w:rPr>
                <w:sz w:val="20"/>
                <w:szCs w:val="20"/>
              </w:rPr>
            </w:pPr>
            <w:r w:rsidRPr="00E5606B">
              <w:rPr>
                <w:sz w:val="20"/>
                <w:szCs w:val="20"/>
              </w:rPr>
              <w:t>Home</w:t>
            </w:r>
            <w:r w:rsidR="00AB307B" w:rsidRPr="00E5606B">
              <w:rPr>
                <w:sz w:val="20"/>
                <w:szCs w:val="20"/>
              </w:rPr>
              <w:t>-</w:t>
            </w:r>
            <w:r w:rsidRPr="00E5606B">
              <w:rPr>
                <w:sz w:val="20"/>
                <w:szCs w:val="20"/>
              </w:rPr>
              <w:t>based care for HIV positive community members</w:t>
            </w:r>
          </w:p>
        </w:tc>
        <w:tc>
          <w:tcPr>
            <w:tcW w:w="5133" w:type="dxa"/>
          </w:tcPr>
          <w:p w14:paraId="045388EC" w14:textId="77777777" w:rsidR="00976E3F" w:rsidRPr="00E5606B" w:rsidRDefault="00F07BB7" w:rsidP="007006D5">
            <w:pPr>
              <w:spacing w:after="0" w:line="240" w:lineRule="auto"/>
              <w:rPr>
                <w:sz w:val="20"/>
                <w:szCs w:val="20"/>
              </w:rPr>
            </w:pPr>
            <w:r w:rsidRPr="00E5606B">
              <w:rPr>
                <w:sz w:val="20"/>
                <w:szCs w:val="20"/>
                <w:lang w:val="en-AU"/>
              </w:rPr>
              <w:t xml:space="preserve">CHEWs and CHVs see an opportunity </w:t>
            </w:r>
            <w:r w:rsidR="00976E3F" w:rsidRPr="00E5606B">
              <w:rPr>
                <w:sz w:val="20"/>
                <w:szCs w:val="20"/>
                <w:lang w:val="en-AU"/>
              </w:rPr>
              <w:t>for holistic care and expanding home-based care</w:t>
            </w:r>
            <w:r w:rsidR="00AB307B" w:rsidRPr="00E5606B">
              <w:rPr>
                <w:sz w:val="20"/>
                <w:szCs w:val="20"/>
                <w:lang w:val="en-AU"/>
              </w:rPr>
              <w:t>.</w:t>
            </w:r>
          </w:p>
        </w:tc>
      </w:tr>
    </w:tbl>
    <w:p w14:paraId="26FD9F11" w14:textId="77777777" w:rsidR="00976E3F" w:rsidRPr="00E5606B" w:rsidRDefault="00976E3F" w:rsidP="00976E3F">
      <w:pPr>
        <w:rPr>
          <w:b/>
        </w:rPr>
        <w:sectPr w:rsidR="00976E3F" w:rsidRPr="00E5606B">
          <w:pgSz w:w="16838" w:h="11906" w:orient="landscape"/>
          <w:pgMar w:top="1440" w:right="1440" w:bottom="1440" w:left="1440" w:header="709" w:footer="709" w:gutter="0"/>
          <w:cols w:space="708"/>
          <w:docGrid w:linePitch="360"/>
        </w:sectPr>
      </w:pPr>
    </w:p>
    <w:p w14:paraId="6ACC1AED" w14:textId="4BD05E75" w:rsidR="00A77268" w:rsidRPr="00E5606B" w:rsidRDefault="00520812" w:rsidP="001C4653">
      <w:pPr>
        <w:spacing w:before="240" w:after="100" w:afterAutospacing="1" w:line="480" w:lineRule="auto"/>
        <w:rPr>
          <w:rFonts w:cs="Times New Roman"/>
        </w:rPr>
      </w:pPr>
      <w:r w:rsidRPr="00E5606B">
        <w:lastRenderedPageBreak/>
        <w:t>C</w:t>
      </w:r>
      <w:r w:rsidR="00AD4156" w:rsidRPr="00E5606B">
        <w:t>ommunity-health extension worker</w:t>
      </w:r>
      <w:r w:rsidR="00FA0DFB" w:rsidRPr="00E5606B">
        <w:t>s</w:t>
      </w:r>
      <w:r w:rsidR="005A6EA0" w:rsidRPr="00E5606B">
        <w:t>,</w:t>
      </w:r>
      <w:r w:rsidR="00186561" w:rsidRPr="00E5606B">
        <w:t xml:space="preserve"> </w:t>
      </w:r>
      <w:r w:rsidR="00DD28B9" w:rsidRPr="00E5606B">
        <w:t>c</w:t>
      </w:r>
      <w:r w:rsidR="00281821" w:rsidRPr="00E5606B">
        <w:t>ommunity health volunteers</w:t>
      </w:r>
      <w:r w:rsidR="005A6EA0" w:rsidRPr="00E5606B">
        <w:t xml:space="preserve"> </w:t>
      </w:r>
      <w:r w:rsidR="00186561" w:rsidRPr="00E5606B">
        <w:t>and lay counsellors all expressed willingness to take on additional professional roles</w:t>
      </w:r>
      <w:r w:rsidR="00F31B7C" w:rsidRPr="00E5606B">
        <w:t xml:space="preserve">.  </w:t>
      </w:r>
      <w:r w:rsidR="005A6EA0" w:rsidRPr="00E5606B">
        <w:t xml:space="preserve">Lay counsellors were thought </w:t>
      </w:r>
      <w:r w:rsidR="00A94C80" w:rsidRPr="00E5606B">
        <w:t xml:space="preserve">by policymakers to be </w:t>
      </w:r>
      <w:r w:rsidR="005A6EA0" w:rsidRPr="00E5606B">
        <w:t xml:space="preserve">able to take on </w:t>
      </w:r>
      <w:r w:rsidR="00E00677" w:rsidRPr="00E5606B">
        <w:t xml:space="preserve">community health extension workers </w:t>
      </w:r>
      <w:r w:rsidR="005A6EA0" w:rsidRPr="00E5606B">
        <w:t>tasks in relation to community health</w:t>
      </w:r>
      <w:r w:rsidR="00A94C80" w:rsidRPr="00E5606B">
        <w:t>,</w:t>
      </w:r>
      <w:r w:rsidR="00F07BB7" w:rsidRPr="00E5606B">
        <w:t xml:space="preserve"> and </w:t>
      </w:r>
      <w:r w:rsidR="00A94C80" w:rsidRPr="00E5606B">
        <w:t xml:space="preserve">counsellors </w:t>
      </w:r>
      <w:r w:rsidR="00F07BB7" w:rsidRPr="00E5606B">
        <w:t xml:space="preserve">endorsed this in their own responses. </w:t>
      </w:r>
      <w:r w:rsidR="00C93106" w:rsidRPr="00E5606B">
        <w:t xml:space="preserve"> </w:t>
      </w:r>
      <w:r w:rsidR="00C93106" w:rsidRPr="00E5606B">
        <w:rPr>
          <w:rFonts w:cs="Times New Roman"/>
          <w:lang w:val="en-AU" w:bidi="he-IL"/>
        </w:rPr>
        <w:t>I</w:t>
      </w:r>
      <w:r w:rsidR="00186561" w:rsidRPr="00E5606B">
        <w:rPr>
          <w:rFonts w:cs="Times New Roman"/>
          <w:lang w:val="en-AU" w:bidi="he-IL"/>
        </w:rPr>
        <w:t xml:space="preserve">t was </w:t>
      </w:r>
      <w:r w:rsidR="003E7031" w:rsidRPr="00E5606B">
        <w:rPr>
          <w:rFonts w:cs="Times New Roman"/>
          <w:lang w:val="en-AU" w:bidi="he-IL"/>
        </w:rPr>
        <w:t xml:space="preserve">also </w:t>
      </w:r>
      <w:r w:rsidR="00186561" w:rsidRPr="00E5606B">
        <w:rPr>
          <w:rFonts w:cs="Times New Roman"/>
          <w:lang w:val="en-AU" w:bidi="he-IL"/>
        </w:rPr>
        <w:t xml:space="preserve">commonly accepted that </w:t>
      </w:r>
      <w:r w:rsidR="00DD28B9" w:rsidRPr="00E5606B">
        <w:rPr>
          <w:rFonts w:cs="Times New Roman"/>
          <w:lang w:val="en-AU" w:bidi="he-IL"/>
        </w:rPr>
        <w:t>c</w:t>
      </w:r>
      <w:r w:rsidR="00AD4156" w:rsidRPr="00E5606B">
        <w:rPr>
          <w:rFonts w:cs="Times New Roman"/>
          <w:lang w:val="en-AU" w:bidi="he-IL"/>
        </w:rPr>
        <w:t>ommunity</w:t>
      </w:r>
      <w:r w:rsidR="00AB307B" w:rsidRPr="00E5606B">
        <w:rPr>
          <w:rFonts w:cs="Times New Roman"/>
          <w:lang w:val="en-AU" w:bidi="he-IL"/>
        </w:rPr>
        <w:t xml:space="preserve"> </w:t>
      </w:r>
      <w:r w:rsidR="00AD4156" w:rsidRPr="00E5606B">
        <w:rPr>
          <w:rFonts w:cs="Times New Roman"/>
          <w:lang w:val="en-AU" w:bidi="he-IL"/>
        </w:rPr>
        <w:t>health extension worker</w:t>
      </w:r>
      <w:r w:rsidR="00E00677" w:rsidRPr="00E5606B">
        <w:rPr>
          <w:rFonts w:cs="Times New Roman"/>
          <w:lang w:val="en-AU" w:bidi="he-IL"/>
        </w:rPr>
        <w:t>s</w:t>
      </w:r>
      <w:r w:rsidR="00186561" w:rsidRPr="00E5606B">
        <w:rPr>
          <w:rFonts w:cs="Times New Roman"/>
          <w:lang w:val="en-AU" w:bidi="he-IL"/>
        </w:rPr>
        <w:t xml:space="preserve"> could take additional roles for </w:t>
      </w:r>
      <w:r w:rsidR="00AD4156" w:rsidRPr="00E5606B">
        <w:rPr>
          <w:rFonts w:cs="Times New Roman"/>
          <w:lang w:val="en-AU" w:bidi="he-IL"/>
        </w:rPr>
        <w:t>home-based testing and counselling</w:t>
      </w:r>
      <w:r w:rsidR="00186561" w:rsidRPr="00E5606B">
        <w:rPr>
          <w:rFonts w:cs="Times New Roman"/>
          <w:lang w:val="en-AU" w:bidi="he-IL"/>
        </w:rPr>
        <w:t xml:space="preserve"> if provided with the necessary training. </w:t>
      </w:r>
      <w:r w:rsidR="00186561" w:rsidRPr="00E5606B">
        <w:rPr>
          <w:rFonts w:cs="Times New Roman"/>
        </w:rPr>
        <w:t xml:space="preserve"> This was echoed by some </w:t>
      </w:r>
      <w:r w:rsidR="00DD28B9" w:rsidRPr="00E5606B">
        <w:rPr>
          <w:rFonts w:cs="Times New Roman"/>
        </w:rPr>
        <w:t>c</w:t>
      </w:r>
      <w:r w:rsidR="00281821" w:rsidRPr="00E5606B">
        <w:rPr>
          <w:rFonts w:cs="Times New Roman"/>
        </w:rPr>
        <w:t>ommunity health volunteers</w:t>
      </w:r>
      <w:r w:rsidR="00186561" w:rsidRPr="00E5606B">
        <w:rPr>
          <w:rFonts w:cs="Times New Roman"/>
        </w:rPr>
        <w:t xml:space="preserve"> who wanted to receive </w:t>
      </w:r>
      <w:r w:rsidR="00AD4156" w:rsidRPr="00E5606B">
        <w:rPr>
          <w:rFonts w:cs="Times New Roman"/>
        </w:rPr>
        <w:t>home-based testing and counselling</w:t>
      </w:r>
      <w:r w:rsidR="00186561" w:rsidRPr="00E5606B">
        <w:rPr>
          <w:rFonts w:cs="Times New Roman"/>
        </w:rPr>
        <w:t xml:space="preserve"> training in response to community demand for </w:t>
      </w:r>
      <w:r w:rsidR="00AB307B" w:rsidRPr="00E5606B">
        <w:rPr>
          <w:rFonts w:cs="Times New Roman"/>
        </w:rPr>
        <w:t>those</w:t>
      </w:r>
      <w:r w:rsidR="00186561" w:rsidRPr="00E5606B">
        <w:rPr>
          <w:rFonts w:cs="Times New Roman"/>
        </w:rPr>
        <w:t xml:space="preserve"> services. </w:t>
      </w:r>
    </w:p>
    <w:p w14:paraId="3331E870" w14:textId="13C49097" w:rsidR="00A77268" w:rsidRPr="00E5606B" w:rsidRDefault="002243F4" w:rsidP="00F07BB7">
      <w:pPr>
        <w:spacing w:before="240" w:after="100" w:afterAutospacing="1" w:line="480" w:lineRule="auto"/>
        <w:ind w:left="720"/>
        <w:rPr>
          <w:rFonts w:cs="Times New Roman"/>
        </w:rPr>
      </w:pPr>
      <w:r w:rsidRPr="00E5606B">
        <w:rPr>
          <w:i/>
        </w:rPr>
        <w:t>“So that when we are attending to this client, we attend to all issues of nutrition, home</w:t>
      </w:r>
      <w:r w:rsidR="00AB307B" w:rsidRPr="00E5606B">
        <w:rPr>
          <w:i/>
        </w:rPr>
        <w:t>-</w:t>
      </w:r>
      <w:r w:rsidRPr="00E5606B">
        <w:rPr>
          <w:i/>
        </w:rPr>
        <w:t xml:space="preserve"> based care issues, issues of TB, like that, so that when I come I come fully, not I come</w:t>
      </w:r>
      <w:r w:rsidR="00AB307B" w:rsidRPr="00E5606B">
        <w:rPr>
          <w:i/>
        </w:rPr>
        <w:t>,</w:t>
      </w:r>
      <w:r w:rsidRPr="00E5606B">
        <w:rPr>
          <w:i/>
        </w:rPr>
        <w:t xml:space="preserve"> then another person comes for TB</w:t>
      </w:r>
      <w:r w:rsidR="00AB307B" w:rsidRPr="00E5606B">
        <w:rPr>
          <w:i/>
        </w:rPr>
        <w:t>,</w:t>
      </w:r>
      <w:r w:rsidRPr="00E5606B">
        <w:rPr>
          <w:i/>
        </w:rPr>
        <w:t xml:space="preserve"> then another person comes, I just want to go and do everything… because this people in the community need care, they need people, who can follow them up." (NBO</w:t>
      </w:r>
      <w:r w:rsidR="00A0302F" w:rsidRPr="00E5606B">
        <w:rPr>
          <w:i/>
        </w:rPr>
        <w:t xml:space="preserve"> </w:t>
      </w:r>
      <w:r w:rsidRPr="00E5606B">
        <w:rPr>
          <w:i/>
        </w:rPr>
        <w:t>CHEW</w:t>
      </w:r>
      <w:r w:rsidR="006A55F0" w:rsidRPr="00E5606B">
        <w:rPr>
          <w:i/>
        </w:rPr>
        <w:t xml:space="preserve"> </w:t>
      </w:r>
      <w:r w:rsidRPr="00E5606B">
        <w:rPr>
          <w:i/>
        </w:rPr>
        <w:t xml:space="preserve">08)  </w:t>
      </w:r>
    </w:p>
    <w:p w14:paraId="1CAEF1B9" w14:textId="77777777" w:rsidR="008E6BE1" w:rsidRPr="00E5606B" w:rsidRDefault="0066214D" w:rsidP="008E6BE1">
      <w:pPr>
        <w:spacing w:before="240" w:after="100" w:afterAutospacing="1" w:line="480" w:lineRule="auto"/>
        <w:rPr>
          <w:b/>
        </w:rPr>
      </w:pPr>
      <w:r w:rsidRPr="00E5606B">
        <w:rPr>
          <w:b/>
        </w:rPr>
        <w:t xml:space="preserve">Challenges of vertical programming </w:t>
      </w:r>
      <w:r w:rsidR="00BA1154" w:rsidRPr="00E5606B">
        <w:rPr>
          <w:b/>
        </w:rPr>
        <w:t xml:space="preserve">at </w:t>
      </w:r>
      <w:r w:rsidR="00AB307B" w:rsidRPr="00E5606B">
        <w:rPr>
          <w:b/>
        </w:rPr>
        <w:t xml:space="preserve">the </w:t>
      </w:r>
      <w:r w:rsidR="00E143EB" w:rsidRPr="00E5606B">
        <w:rPr>
          <w:b/>
        </w:rPr>
        <w:t>policy</w:t>
      </w:r>
      <w:r w:rsidR="006246DC" w:rsidRPr="00E5606B">
        <w:rPr>
          <w:b/>
        </w:rPr>
        <w:t xml:space="preserve">maker </w:t>
      </w:r>
      <w:r w:rsidR="00BA1154" w:rsidRPr="00E5606B">
        <w:rPr>
          <w:b/>
        </w:rPr>
        <w:t>level play out at</w:t>
      </w:r>
      <w:r w:rsidR="00145AAB" w:rsidRPr="00E5606B">
        <w:rPr>
          <w:b/>
        </w:rPr>
        <w:t xml:space="preserve"> </w:t>
      </w:r>
      <w:r w:rsidR="00AB307B" w:rsidRPr="00E5606B">
        <w:rPr>
          <w:b/>
        </w:rPr>
        <w:t xml:space="preserve">the </w:t>
      </w:r>
      <w:r w:rsidR="00145AAB" w:rsidRPr="00E5606B">
        <w:rPr>
          <w:b/>
        </w:rPr>
        <w:t>county and</w:t>
      </w:r>
      <w:r w:rsidR="00BA1154" w:rsidRPr="00E5606B">
        <w:rPr>
          <w:b/>
        </w:rPr>
        <w:t xml:space="preserve"> community level</w:t>
      </w:r>
      <w:r w:rsidRPr="00E5606B">
        <w:rPr>
          <w:b/>
        </w:rPr>
        <w:t xml:space="preserve"> </w:t>
      </w:r>
    </w:p>
    <w:p w14:paraId="7E7C024C" w14:textId="76EB9B69" w:rsidR="00FD22C1" w:rsidRPr="00E5606B" w:rsidRDefault="00F31593" w:rsidP="008E6BE1">
      <w:pPr>
        <w:spacing w:before="240" w:after="100" w:afterAutospacing="1" w:line="480" w:lineRule="auto"/>
        <w:rPr>
          <w:rFonts w:cs="Times New Roman"/>
        </w:rPr>
      </w:pPr>
      <w:r w:rsidRPr="00E5606B">
        <w:rPr>
          <w:rFonts w:cs="Times New Roman"/>
        </w:rPr>
        <w:t>Participants from all levels were aware of the</w:t>
      </w:r>
      <w:r w:rsidR="00BA1154" w:rsidRPr="00E5606B">
        <w:rPr>
          <w:rFonts w:cs="Times New Roman"/>
        </w:rPr>
        <w:t xml:space="preserve"> multiple HIV</w:t>
      </w:r>
      <w:r w:rsidR="00AB307B" w:rsidRPr="00E5606B">
        <w:rPr>
          <w:rFonts w:cs="Times New Roman"/>
        </w:rPr>
        <w:t>-</w:t>
      </w:r>
      <w:r w:rsidR="00BA1154" w:rsidRPr="00E5606B">
        <w:rPr>
          <w:rFonts w:cs="Times New Roman"/>
        </w:rPr>
        <w:t xml:space="preserve">related </w:t>
      </w:r>
      <w:r w:rsidRPr="00E5606B">
        <w:rPr>
          <w:rFonts w:cs="Times New Roman"/>
        </w:rPr>
        <w:t>tasks</w:t>
      </w:r>
      <w:r w:rsidR="00BA1154" w:rsidRPr="00E5606B">
        <w:rPr>
          <w:rFonts w:cs="Times New Roman"/>
        </w:rPr>
        <w:t xml:space="preserve"> at </w:t>
      </w:r>
      <w:r w:rsidR="00AB307B" w:rsidRPr="00E5606B">
        <w:rPr>
          <w:rFonts w:cs="Times New Roman"/>
        </w:rPr>
        <w:t xml:space="preserve">the </w:t>
      </w:r>
      <w:r w:rsidR="00BA1154" w:rsidRPr="00E5606B">
        <w:rPr>
          <w:rFonts w:cs="Times New Roman"/>
        </w:rPr>
        <w:t>community level</w:t>
      </w:r>
      <w:r w:rsidRPr="00E5606B">
        <w:rPr>
          <w:rFonts w:cs="Times New Roman"/>
        </w:rPr>
        <w:t xml:space="preserve">, noting that they were often driven by vertical programmes in response to local need or </w:t>
      </w:r>
      <w:r w:rsidR="004B2CBE" w:rsidRPr="00E5606B">
        <w:rPr>
          <w:rFonts w:cs="Times New Roman"/>
        </w:rPr>
        <w:t xml:space="preserve">external </w:t>
      </w:r>
      <w:r w:rsidRPr="00E5606B">
        <w:rPr>
          <w:rFonts w:cs="Times New Roman"/>
        </w:rPr>
        <w:t xml:space="preserve">funding.  </w:t>
      </w:r>
    </w:p>
    <w:p w14:paraId="7671115F" w14:textId="26C27101" w:rsidR="00FD22C1" w:rsidRPr="00E5606B" w:rsidRDefault="00862F96" w:rsidP="007006D5">
      <w:pPr>
        <w:spacing w:before="240" w:after="100" w:afterAutospacing="1" w:line="480" w:lineRule="auto"/>
        <w:ind w:left="720"/>
        <w:rPr>
          <w:rFonts w:cs="Times New Roman"/>
        </w:rPr>
      </w:pPr>
      <w:r w:rsidRPr="00E5606B">
        <w:rPr>
          <w:rFonts w:cs="Times New Roman"/>
          <w:i/>
          <w:lang w:val="en-AU" w:bidi="he-IL"/>
        </w:rPr>
        <w:t>“</w:t>
      </w:r>
      <w:r w:rsidR="00FD22C1" w:rsidRPr="00E5606B">
        <w:rPr>
          <w:rFonts w:cs="Times New Roman"/>
          <w:i/>
        </w:rPr>
        <w:t>HBTC has been run vertically in this country …</w:t>
      </w:r>
      <w:r w:rsidRPr="00E5606B">
        <w:rPr>
          <w:rFonts w:cs="Times New Roman"/>
        </w:rPr>
        <w:t>”</w:t>
      </w:r>
      <w:r w:rsidR="00FD22C1" w:rsidRPr="00E5606B">
        <w:rPr>
          <w:rFonts w:cs="Times New Roman"/>
        </w:rPr>
        <w:t xml:space="preserve">  (National </w:t>
      </w:r>
      <w:r w:rsidR="006A55F0" w:rsidRPr="00E5606B">
        <w:rPr>
          <w:rFonts w:cs="Times New Roman"/>
        </w:rPr>
        <w:t>Policymaker</w:t>
      </w:r>
      <w:r w:rsidR="00FD22C1" w:rsidRPr="00E5606B">
        <w:rPr>
          <w:rFonts w:cs="Times New Roman"/>
        </w:rPr>
        <w:t xml:space="preserve"> 3)</w:t>
      </w:r>
      <w:r w:rsidR="00FD22C1" w:rsidRPr="00E5606B">
        <w:rPr>
          <w:rFonts w:cs="Times New Roman"/>
          <w:i/>
        </w:rPr>
        <w:t xml:space="preserve"> </w:t>
      </w:r>
    </w:p>
    <w:p w14:paraId="6AB45BC6" w14:textId="7E97C46F" w:rsidR="008E6BE1" w:rsidRPr="00E5606B" w:rsidRDefault="00F31593" w:rsidP="008E6BE1">
      <w:pPr>
        <w:spacing w:before="240" w:after="100" w:afterAutospacing="1" w:line="480" w:lineRule="auto"/>
        <w:rPr>
          <w:rFonts w:cs="Times New Roman"/>
        </w:rPr>
      </w:pPr>
      <w:r w:rsidRPr="00E5606B">
        <w:rPr>
          <w:rFonts w:cs="Times New Roman"/>
        </w:rPr>
        <w:t>Challenges in coordination, coverage, duplication and lack of clarity on roles were highlighted</w:t>
      </w:r>
      <w:r w:rsidR="00A77268" w:rsidRPr="00E5606B">
        <w:rPr>
          <w:rFonts w:cs="Times New Roman"/>
        </w:rPr>
        <w:t xml:space="preserve"> as well as concerns that HIV services were a major driver of </w:t>
      </w:r>
      <w:r w:rsidR="00862F96" w:rsidRPr="00E5606B">
        <w:rPr>
          <w:rFonts w:cs="Times New Roman"/>
        </w:rPr>
        <w:t>such issues</w:t>
      </w:r>
      <w:r w:rsidR="00A77268" w:rsidRPr="00E5606B">
        <w:rPr>
          <w:rFonts w:cs="Times New Roman"/>
        </w:rPr>
        <w:t>.</w:t>
      </w:r>
      <w:r w:rsidR="00BA1154" w:rsidRPr="00E5606B">
        <w:rPr>
          <w:rFonts w:cs="Times New Roman"/>
        </w:rPr>
        <w:t xml:space="preserve">  </w:t>
      </w:r>
      <w:r w:rsidR="006A55F0" w:rsidRPr="00E5606B">
        <w:t>Policymaker</w:t>
      </w:r>
      <w:r w:rsidR="00731FFB" w:rsidRPr="00E5606B">
        <w:t xml:space="preserve">s and </w:t>
      </w:r>
      <w:r w:rsidR="006D14AE" w:rsidRPr="00E5606B">
        <w:t>s</w:t>
      </w:r>
      <w:r w:rsidR="00731FFB" w:rsidRPr="00E5606B">
        <w:t xml:space="preserve">ub-county </w:t>
      </w:r>
      <w:r w:rsidR="00075817" w:rsidRPr="00E5606B">
        <w:t>managers</w:t>
      </w:r>
      <w:r w:rsidR="006D14AE" w:rsidRPr="00E5606B">
        <w:t xml:space="preserve"> </w:t>
      </w:r>
      <w:r w:rsidR="00DD28B9" w:rsidRPr="00E5606B">
        <w:rPr>
          <w:rFonts w:cs="Times New Roman"/>
        </w:rPr>
        <w:t>highlighted that t</w:t>
      </w:r>
      <w:r w:rsidR="0066214D" w:rsidRPr="00E5606B">
        <w:rPr>
          <w:rFonts w:cs="Times New Roman"/>
        </w:rPr>
        <w:t xml:space="preserve">he </w:t>
      </w:r>
      <w:r w:rsidR="008E6BE1" w:rsidRPr="00E5606B">
        <w:rPr>
          <w:rFonts w:cs="Times New Roman"/>
        </w:rPr>
        <w:t>absence of government</w:t>
      </w:r>
      <w:r w:rsidR="00AB307B" w:rsidRPr="00E5606B">
        <w:rPr>
          <w:rFonts w:cs="Times New Roman"/>
        </w:rPr>
        <w:t>-</w:t>
      </w:r>
      <w:r w:rsidR="008E6BE1" w:rsidRPr="00E5606B">
        <w:rPr>
          <w:rFonts w:cs="Times New Roman"/>
        </w:rPr>
        <w:t>funded community health service</w:t>
      </w:r>
      <w:r w:rsidR="0066214D" w:rsidRPr="00E5606B">
        <w:rPr>
          <w:rFonts w:cs="Times New Roman"/>
        </w:rPr>
        <w:t>s in some areas</w:t>
      </w:r>
      <w:r w:rsidR="008E6BE1" w:rsidRPr="00E5606B">
        <w:rPr>
          <w:rFonts w:cs="Times New Roman"/>
        </w:rPr>
        <w:t xml:space="preserve"> resulted in </w:t>
      </w:r>
      <w:r w:rsidR="00A77268" w:rsidRPr="00E5606B">
        <w:rPr>
          <w:rFonts w:cs="Times New Roman"/>
        </w:rPr>
        <w:t xml:space="preserve">a vacuum leading to </w:t>
      </w:r>
      <w:r w:rsidR="0066214D" w:rsidRPr="00E5606B">
        <w:rPr>
          <w:rFonts w:cs="Times New Roman"/>
        </w:rPr>
        <w:t>NGO-</w:t>
      </w:r>
      <w:r w:rsidR="008E6BE1" w:rsidRPr="00E5606B">
        <w:rPr>
          <w:rFonts w:cs="Times New Roman"/>
        </w:rPr>
        <w:t xml:space="preserve">driven scale-up </w:t>
      </w:r>
      <w:r w:rsidR="0066214D" w:rsidRPr="00E5606B">
        <w:rPr>
          <w:rFonts w:cs="Times New Roman"/>
        </w:rPr>
        <w:t xml:space="preserve">and resultant inequities in coverage and </w:t>
      </w:r>
      <w:r w:rsidR="00A77268" w:rsidRPr="00E5606B">
        <w:rPr>
          <w:rFonts w:cs="Times New Roman"/>
        </w:rPr>
        <w:lastRenderedPageBreak/>
        <w:t>focus</w:t>
      </w:r>
      <w:r w:rsidR="0066214D" w:rsidRPr="00E5606B">
        <w:rPr>
          <w:rFonts w:cs="Times New Roman"/>
        </w:rPr>
        <w:t xml:space="preserve"> – with NGOs </w:t>
      </w:r>
      <w:r w:rsidR="00A77268" w:rsidRPr="00E5606B">
        <w:rPr>
          <w:rFonts w:cs="Times New Roman"/>
        </w:rPr>
        <w:t>providing</w:t>
      </w:r>
      <w:r w:rsidR="0066214D" w:rsidRPr="00E5606B">
        <w:rPr>
          <w:rFonts w:cs="Times New Roman"/>
        </w:rPr>
        <w:t xml:space="preserve"> disease-specific (</w:t>
      </w:r>
      <w:r w:rsidR="007902E4" w:rsidRPr="00E5606B">
        <w:rPr>
          <w:rFonts w:cs="Times New Roman"/>
        </w:rPr>
        <w:t>often</w:t>
      </w:r>
      <w:r w:rsidR="0066214D" w:rsidRPr="00E5606B">
        <w:rPr>
          <w:rFonts w:cs="Times New Roman"/>
        </w:rPr>
        <w:t xml:space="preserve"> HIV</w:t>
      </w:r>
      <w:r w:rsidR="00AB307B" w:rsidRPr="00E5606B">
        <w:rPr>
          <w:rFonts w:cs="Times New Roman"/>
        </w:rPr>
        <w:t>-</w:t>
      </w:r>
      <w:r w:rsidR="0066214D" w:rsidRPr="00E5606B">
        <w:rPr>
          <w:rFonts w:cs="Times New Roman"/>
        </w:rPr>
        <w:t xml:space="preserve">specific) </w:t>
      </w:r>
      <w:r w:rsidR="00A77268" w:rsidRPr="00E5606B">
        <w:rPr>
          <w:rFonts w:cs="Times New Roman"/>
        </w:rPr>
        <w:t>services</w:t>
      </w:r>
      <w:r w:rsidR="00BA1154" w:rsidRPr="00E5606B">
        <w:rPr>
          <w:rFonts w:cs="Times New Roman"/>
        </w:rPr>
        <w:t xml:space="preserve"> and selecting geographical areas convenient to their organisation. </w:t>
      </w:r>
      <w:r w:rsidR="008E6BE1" w:rsidRPr="00E5606B">
        <w:rPr>
          <w:rFonts w:cs="Times New Roman"/>
        </w:rPr>
        <w:t>One</w:t>
      </w:r>
      <w:r w:rsidR="00E143EB" w:rsidRPr="00E5606B">
        <w:rPr>
          <w:rFonts w:cs="Times New Roman"/>
        </w:rPr>
        <w:t xml:space="preserve"> national</w:t>
      </w:r>
      <w:r w:rsidR="008E6BE1" w:rsidRPr="00E5606B">
        <w:rPr>
          <w:rFonts w:cs="Times New Roman"/>
        </w:rPr>
        <w:t xml:space="preserve"> policymaker </w:t>
      </w:r>
      <w:r w:rsidRPr="00E5606B">
        <w:rPr>
          <w:rFonts w:cs="Times New Roman"/>
        </w:rPr>
        <w:t>reflected a common opinion that</w:t>
      </w:r>
      <w:r w:rsidR="008E6BE1" w:rsidRPr="00E5606B">
        <w:rPr>
          <w:rFonts w:cs="Times New Roman"/>
        </w:rPr>
        <w:t xml:space="preserve"> the high level of vertical programming for </w:t>
      </w:r>
      <w:r w:rsidR="00BA1154" w:rsidRPr="00E5606B">
        <w:rPr>
          <w:rFonts w:cs="Times New Roman"/>
        </w:rPr>
        <w:t xml:space="preserve">both </w:t>
      </w:r>
      <w:r w:rsidR="008E6BE1" w:rsidRPr="00E5606B">
        <w:rPr>
          <w:rFonts w:cs="Times New Roman"/>
        </w:rPr>
        <w:t xml:space="preserve">community health services </w:t>
      </w:r>
      <w:r w:rsidR="00BA1154" w:rsidRPr="00E5606B">
        <w:rPr>
          <w:rFonts w:cs="Times New Roman"/>
        </w:rPr>
        <w:t xml:space="preserve">and HIV </w:t>
      </w:r>
      <w:r w:rsidR="008E6BE1" w:rsidRPr="00E5606B">
        <w:rPr>
          <w:rFonts w:cs="Times New Roman"/>
        </w:rPr>
        <w:t xml:space="preserve">at </w:t>
      </w:r>
      <w:r w:rsidR="00AB307B" w:rsidRPr="00E5606B">
        <w:rPr>
          <w:rFonts w:cs="Times New Roman"/>
        </w:rPr>
        <w:t xml:space="preserve">the </w:t>
      </w:r>
      <w:r w:rsidR="008E6BE1" w:rsidRPr="00E5606B">
        <w:rPr>
          <w:rFonts w:cs="Times New Roman"/>
        </w:rPr>
        <w:t xml:space="preserve">national level </w:t>
      </w:r>
      <w:r w:rsidRPr="00E5606B">
        <w:rPr>
          <w:rFonts w:cs="Times New Roman"/>
        </w:rPr>
        <w:t>had a</w:t>
      </w:r>
      <w:r w:rsidR="008E6BE1" w:rsidRPr="00E5606B">
        <w:rPr>
          <w:rFonts w:cs="Times New Roman"/>
        </w:rPr>
        <w:t xml:space="preserve"> harmful impact </w:t>
      </w:r>
      <w:r w:rsidRPr="00E5606B">
        <w:rPr>
          <w:rFonts w:cs="Times New Roman"/>
        </w:rPr>
        <w:t>on</w:t>
      </w:r>
      <w:r w:rsidR="008E6BE1" w:rsidRPr="00E5606B">
        <w:rPr>
          <w:rFonts w:cs="Times New Roman"/>
        </w:rPr>
        <w:t xml:space="preserve"> overall service delivery at </w:t>
      </w:r>
      <w:r w:rsidR="00AB307B" w:rsidRPr="00E5606B">
        <w:rPr>
          <w:rFonts w:cs="Times New Roman"/>
        </w:rPr>
        <w:t xml:space="preserve">the </w:t>
      </w:r>
      <w:r w:rsidR="008E6BE1" w:rsidRPr="00E5606B">
        <w:rPr>
          <w:rFonts w:cs="Times New Roman"/>
        </w:rPr>
        <w:t>community level</w:t>
      </w:r>
      <w:r w:rsidR="00DD28B9" w:rsidRPr="00E5606B">
        <w:rPr>
          <w:rFonts w:cs="Times New Roman"/>
        </w:rPr>
        <w:t>:</w:t>
      </w:r>
      <w:r w:rsidR="00306B22" w:rsidRPr="00E5606B">
        <w:rPr>
          <w:rFonts w:cs="Times New Roman"/>
        </w:rPr>
        <w:t xml:space="preserve"> </w:t>
      </w:r>
    </w:p>
    <w:p w14:paraId="2431BB49" w14:textId="24530828" w:rsidR="008E6BE1" w:rsidRPr="00E5606B" w:rsidRDefault="00AB307B" w:rsidP="008E6BE1">
      <w:pPr>
        <w:pStyle w:val="Normal0"/>
        <w:spacing w:before="240" w:after="100" w:afterAutospacing="1" w:line="480" w:lineRule="auto"/>
        <w:ind w:left="720"/>
        <w:rPr>
          <w:shd w:val="clear" w:color="auto" w:fill="D3D3D3"/>
        </w:rPr>
      </w:pPr>
      <w:r w:rsidRPr="00E5606B">
        <w:rPr>
          <w:rFonts w:asciiTheme="minorHAnsi" w:hAnsiTheme="minorHAnsi"/>
          <w:i/>
          <w:sz w:val="22"/>
          <w:szCs w:val="22"/>
        </w:rPr>
        <w:t>“A</w:t>
      </w:r>
      <w:r w:rsidR="008E6BE1" w:rsidRPr="00E5606B">
        <w:rPr>
          <w:rFonts w:asciiTheme="minorHAnsi" w:hAnsiTheme="minorHAnsi"/>
          <w:i/>
          <w:sz w:val="22"/>
          <w:szCs w:val="22"/>
        </w:rPr>
        <w:t>t the top there, the structures are parallel, when it is at the top there, it is one problem, but when it gets back to the community becomes a big probl</w:t>
      </w:r>
      <w:r w:rsidRPr="00E5606B">
        <w:rPr>
          <w:rFonts w:asciiTheme="minorHAnsi" w:hAnsiTheme="minorHAnsi"/>
          <w:i/>
          <w:sz w:val="22"/>
          <w:szCs w:val="22"/>
        </w:rPr>
        <w:t>em."</w:t>
      </w:r>
      <w:r w:rsidR="008E6BE1" w:rsidRPr="00E5606B">
        <w:rPr>
          <w:rFonts w:asciiTheme="minorHAnsi" w:hAnsiTheme="minorHAnsi"/>
          <w:i/>
          <w:sz w:val="22"/>
          <w:szCs w:val="22"/>
        </w:rPr>
        <w:t xml:space="preserve"> </w:t>
      </w:r>
      <w:r w:rsidR="008E6BE1" w:rsidRPr="00E5606B">
        <w:rPr>
          <w:rFonts w:asciiTheme="minorHAnsi" w:hAnsiTheme="minorHAnsi"/>
          <w:sz w:val="22"/>
          <w:szCs w:val="22"/>
        </w:rPr>
        <w:t>(</w:t>
      </w:r>
      <w:r w:rsidR="00FD6F23" w:rsidRPr="00E5606B">
        <w:rPr>
          <w:rFonts w:asciiTheme="minorHAnsi" w:hAnsiTheme="minorHAnsi"/>
          <w:sz w:val="22"/>
          <w:szCs w:val="22"/>
        </w:rPr>
        <w:t xml:space="preserve">National </w:t>
      </w:r>
      <w:hyperlink r:id="rId23" w:history="1">
        <w:r w:rsidR="00A0302F" w:rsidRPr="00E5606B">
          <w:rPr>
            <w:rFonts w:asciiTheme="minorHAnsi" w:hAnsiTheme="minorHAnsi"/>
            <w:sz w:val="22"/>
            <w:szCs w:val="22"/>
          </w:rPr>
          <w:t>P</w:t>
        </w:r>
        <w:r w:rsidR="00FD6F23" w:rsidRPr="00E5606B">
          <w:rPr>
            <w:rFonts w:asciiTheme="minorHAnsi" w:hAnsiTheme="minorHAnsi"/>
            <w:sz w:val="22"/>
            <w:szCs w:val="22"/>
          </w:rPr>
          <w:t>olicy</w:t>
        </w:r>
        <w:r w:rsidR="006A55F0" w:rsidRPr="00E5606B">
          <w:rPr>
            <w:rFonts w:asciiTheme="minorHAnsi" w:hAnsiTheme="minorHAnsi"/>
            <w:sz w:val="22"/>
            <w:szCs w:val="22"/>
          </w:rPr>
          <w:t>m</w:t>
        </w:r>
        <w:r w:rsidR="008E6BE1" w:rsidRPr="00E5606B">
          <w:rPr>
            <w:rFonts w:asciiTheme="minorHAnsi" w:hAnsiTheme="minorHAnsi"/>
            <w:sz w:val="22"/>
            <w:szCs w:val="22"/>
          </w:rPr>
          <w:t>aker</w:t>
        </w:r>
        <w:r w:rsidR="00A0302F" w:rsidRPr="00E5606B">
          <w:rPr>
            <w:rFonts w:asciiTheme="minorHAnsi" w:hAnsiTheme="minorHAnsi"/>
            <w:sz w:val="22"/>
            <w:szCs w:val="22"/>
          </w:rPr>
          <w:t xml:space="preserve"> </w:t>
        </w:r>
        <w:r w:rsidR="008E6BE1" w:rsidRPr="00E5606B">
          <w:rPr>
            <w:rFonts w:asciiTheme="minorHAnsi" w:hAnsiTheme="minorHAnsi"/>
            <w:sz w:val="22"/>
            <w:szCs w:val="22"/>
          </w:rPr>
          <w:t>2)</w:t>
        </w:r>
      </w:hyperlink>
    </w:p>
    <w:p w14:paraId="22EA98C4" w14:textId="0CB25F8F" w:rsidR="00BC14B3" w:rsidRPr="00E5606B" w:rsidRDefault="00F31593" w:rsidP="00A77268">
      <w:pPr>
        <w:spacing w:before="240" w:after="100" w:afterAutospacing="1" w:line="480" w:lineRule="auto"/>
      </w:pPr>
      <w:r w:rsidRPr="00E5606B">
        <w:rPr>
          <w:rFonts w:eastAsia="Times New Roman" w:cs="Times New Roman"/>
          <w:lang w:eastAsia="en-GB"/>
        </w:rPr>
        <w:t xml:space="preserve">At the </w:t>
      </w:r>
      <w:r w:rsidR="00430B92" w:rsidRPr="00E5606B">
        <w:rPr>
          <w:rFonts w:eastAsia="Times New Roman" w:cs="Times New Roman"/>
          <w:lang w:eastAsia="en-GB"/>
        </w:rPr>
        <w:t>implementation</w:t>
      </w:r>
      <w:r w:rsidR="006246DC" w:rsidRPr="00E5606B">
        <w:rPr>
          <w:rFonts w:eastAsia="Times New Roman" w:cs="Times New Roman"/>
          <w:lang w:eastAsia="en-GB"/>
        </w:rPr>
        <w:t xml:space="preserve"> </w:t>
      </w:r>
      <w:r w:rsidRPr="00E5606B">
        <w:rPr>
          <w:rFonts w:eastAsia="Times New Roman" w:cs="Times New Roman"/>
          <w:lang w:eastAsia="en-GB"/>
        </w:rPr>
        <w:t>level r</w:t>
      </w:r>
      <w:r w:rsidR="00466EC6" w:rsidRPr="00E5606B">
        <w:rPr>
          <w:rFonts w:eastAsia="Times New Roman" w:cs="Times New Roman"/>
          <w:lang w:eastAsia="en-GB"/>
        </w:rPr>
        <w:t>espondents highlighted that s</w:t>
      </w:r>
      <w:r w:rsidR="00703E32" w:rsidRPr="00E5606B">
        <w:rPr>
          <w:rFonts w:eastAsia="Times New Roman" w:cs="Times New Roman"/>
          <w:lang w:eastAsia="en-GB"/>
        </w:rPr>
        <w:t xml:space="preserve">ystem integration </w:t>
      </w:r>
      <w:r w:rsidR="009412D3" w:rsidRPr="00E5606B">
        <w:rPr>
          <w:rFonts w:eastAsia="Times New Roman" w:cs="Times New Roman"/>
          <w:lang w:eastAsia="en-GB"/>
        </w:rPr>
        <w:t>require</w:t>
      </w:r>
      <w:r w:rsidR="007902E4" w:rsidRPr="00E5606B">
        <w:rPr>
          <w:rFonts w:eastAsia="Times New Roman" w:cs="Times New Roman"/>
          <w:lang w:eastAsia="en-GB"/>
        </w:rPr>
        <w:t>d</w:t>
      </w:r>
      <w:r w:rsidR="00703E32" w:rsidRPr="00E5606B">
        <w:rPr>
          <w:rFonts w:eastAsia="Times New Roman" w:cs="Times New Roman"/>
          <w:lang w:eastAsia="en-GB"/>
        </w:rPr>
        <w:t xml:space="preserve"> a variety of </w:t>
      </w:r>
      <w:r w:rsidRPr="00E5606B">
        <w:rPr>
          <w:rFonts w:eastAsia="Times New Roman" w:cs="Times New Roman"/>
          <w:lang w:eastAsia="en-GB"/>
        </w:rPr>
        <w:t xml:space="preserve">county </w:t>
      </w:r>
      <w:r w:rsidR="00703E32" w:rsidRPr="00E5606B">
        <w:rPr>
          <w:rFonts w:eastAsia="Times New Roman" w:cs="Times New Roman"/>
          <w:lang w:eastAsia="en-GB"/>
        </w:rPr>
        <w:t>structures and processes to be put in place</w:t>
      </w:r>
      <w:r w:rsidR="009C122E" w:rsidRPr="00E5606B">
        <w:rPr>
          <w:rFonts w:eastAsia="Times New Roman" w:cs="Times New Roman"/>
          <w:lang w:eastAsia="en-GB"/>
        </w:rPr>
        <w:t>,</w:t>
      </w:r>
      <w:r w:rsidR="00703E32" w:rsidRPr="00E5606B">
        <w:rPr>
          <w:rFonts w:eastAsia="Times New Roman" w:cs="Times New Roman"/>
          <w:lang w:eastAsia="en-GB"/>
        </w:rPr>
        <w:t xml:space="preserve"> </w:t>
      </w:r>
      <w:r w:rsidR="00342F3E" w:rsidRPr="00E5606B">
        <w:rPr>
          <w:rFonts w:eastAsia="Times New Roman" w:cs="Times New Roman"/>
          <w:lang w:eastAsia="en-GB"/>
        </w:rPr>
        <w:t>with</w:t>
      </w:r>
      <w:r w:rsidR="009412D3" w:rsidRPr="00E5606B">
        <w:rPr>
          <w:rFonts w:eastAsia="Times New Roman" w:cs="Times New Roman"/>
          <w:lang w:eastAsia="en-GB"/>
        </w:rPr>
        <w:t xml:space="preserve"> </w:t>
      </w:r>
      <w:r w:rsidR="00AB307B" w:rsidRPr="00E5606B">
        <w:rPr>
          <w:rFonts w:eastAsia="Times New Roman" w:cs="Times New Roman"/>
          <w:lang w:eastAsia="en-GB"/>
        </w:rPr>
        <w:t xml:space="preserve">a </w:t>
      </w:r>
      <w:r w:rsidR="009412D3" w:rsidRPr="00E5606B">
        <w:rPr>
          <w:rFonts w:eastAsia="Times New Roman" w:cs="Times New Roman"/>
          <w:lang w:eastAsia="en-GB"/>
        </w:rPr>
        <w:t xml:space="preserve">focus on communication between the levels, coordination among stakeholders and robust systems for supply chains and referral. </w:t>
      </w:r>
      <w:r w:rsidR="00703E32" w:rsidRPr="00E5606B">
        <w:rPr>
          <w:rFonts w:eastAsia="Times New Roman" w:cs="Times New Roman"/>
          <w:lang w:eastAsia="en-GB"/>
        </w:rPr>
        <w:t xml:space="preserve"> </w:t>
      </w:r>
      <w:r w:rsidR="00FD6866" w:rsidRPr="00E5606B">
        <w:t>T</w:t>
      </w:r>
      <w:r w:rsidR="00BC14B3" w:rsidRPr="00E5606B">
        <w:t xml:space="preserve">here was an identified need </w:t>
      </w:r>
      <w:r w:rsidR="00AB307B" w:rsidRPr="00E5606B">
        <w:t>to</w:t>
      </w:r>
      <w:r w:rsidR="00BC14B3" w:rsidRPr="00E5606B">
        <w:t xml:space="preserve"> improv</w:t>
      </w:r>
      <w:r w:rsidR="00AB307B" w:rsidRPr="00E5606B">
        <w:t>e</w:t>
      </w:r>
      <w:r w:rsidR="00BC14B3" w:rsidRPr="00E5606B">
        <w:t xml:space="preserve"> inter-organisational relationships between stakeholders at </w:t>
      </w:r>
      <w:r w:rsidR="00AB307B" w:rsidRPr="00E5606B">
        <w:t xml:space="preserve">the </w:t>
      </w:r>
      <w:r w:rsidR="00BC14B3" w:rsidRPr="00E5606B">
        <w:t xml:space="preserve">community level.  In Nairobi, a member of the </w:t>
      </w:r>
      <w:r w:rsidR="00306B22" w:rsidRPr="00E5606B">
        <w:rPr>
          <w:rFonts w:cs="Times New Roman"/>
        </w:rPr>
        <w:t xml:space="preserve">sub-county health management team </w:t>
      </w:r>
      <w:r w:rsidR="00BC14B3" w:rsidRPr="00E5606B">
        <w:t xml:space="preserve">described poor communication between </w:t>
      </w:r>
      <w:r w:rsidR="00DD28B9" w:rsidRPr="00E5606B">
        <w:t xml:space="preserve">the </w:t>
      </w:r>
      <w:r w:rsidR="00306B22" w:rsidRPr="00E5606B">
        <w:rPr>
          <w:rFonts w:cs="Times New Roman"/>
        </w:rPr>
        <w:t xml:space="preserve">sub-county health management team </w:t>
      </w:r>
      <w:r w:rsidR="00BC14B3" w:rsidRPr="00E5606B">
        <w:t>and NGOs</w:t>
      </w:r>
      <w:r w:rsidR="00F07BB7" w:rsidRPr="00E5606B">
        <w:t xml:space="preserve">. </w:t>
      </w:r>
      <w:r w:rsidR="00FD6866" w:rsidRPr="00E5606B">
        <w:rPr>
          <w:lang w:val="en-AU"/>
        </w:rPr>
        <w:t>There was also variation between HIV services provided by NGOs</w:t>
      </w:r>
      <w:r w:rsidR="00607528" w:rsidRPr="00E5606B">
        <w:rPr>
          <w:lang w:val="en-AU"/>
        </w:rPr>
        <w:t>,</w:t>
      </w:r>
      <w:r w:rsidR="00FD6866" w:rsidRPr="00E5606B">
        <w:rPr>
          <w:lang w:val="en-AU"/>
        </w:rPr>
        <w:t xml:space="preserve"> with some NGOs providing a focus on services for children who are HIV positive, </w:t>
      </w:r>
      <w:r w:rsidR="007902E4" w:rsidRPr="00E5606B">
        <w:rPr>
          <w:lang w:val="en-AU"/>
        </w:rPr>
        <w:t>others concentrating</w:t>
      </w:r>
      <w:r w:rsidR="00FD6866" w:rsidRPr="00E5606B">
        <w:rPr>
          <w:lang w:val="en-AU"/>
        </w:rPr>
        <w:t xml:space="preserve"> on HIV</w:t>
      </w:r>
      <w:r w:rsidR="00607528" w:rsidRPr="00E5606B">
        <w:rPr>
          <w:lang w:val="en-AU"/>
        </w:rPr>
        <w:t>-</w:t>
      </w:r>
      <w:r w:rsidR="00FD6866" w:rsidRPr="00E5606B">
        <w:rPr>
          <w:lang w:val="en-AU"/>
        </w:rPr>
        <w:t xml:space="preserve">positive pregnant women and others on the provision of </w:t>
      </w:r>
      <w:r w:rsidR="00AD4156" w:rsidRPr="00E5606B">
        <w:rPr>
          <w:lang w:val="en-AU"/>
        </w:rPr>
        <w:t>home-based testing and counselling</w:t>
      </w:r>
      <w:r w:rsidR="00FD6866" w:rsidRPr="00E5606B">
        <w:rPr>
          <w:lang w:val="en-AU"/>
        </w:rPr>
        <w:t xml:space="preserve">, all with patchy coverage.  </w:t>
      </w:r>
      <w:r w:rsidR="00BC14B3" w:rsidRPr="00E5606B">
        <w:t xml:space="preserve">In addition to this there were differences described in the remuneration of </w:t>
      </w:r>
      <w:r w:rsidR="00DD28B9" w:rsidRPr="00E5606B">
        <w:t>c</w:t>
      </w:r>
      <w:r w:rsidR="00281821" w:rsidRPr="00E5606B">
        <w:t>ommunity health volunteers</w:t>
      </w:r>
      <w:r w:rsidR="00BC14B3" w:rsidRPr="00E5606B">
        <w:t xml:space="preserve"> at </w:t>
      </w:r>
      <w:r w:rsidR="00862F96" w:rsidRPr="00E5606B">
        <w:t xml:space="preserve">the </w:t>
      </w:r>
      <w:r w:rsidR="00BC14B3" w:rsidRPr="00E5606B">
        <w:t>community level</w:t>
      </w:r>
      <w:r w:rsidR="00FD6866" w:rsidRPr="00E5606B">
        <w:t xml:space="preserve"> within and beyond HIV services</w:t>
      </w:r>
      <w:r w:rsidR="00A77268" w:rsidRPr="00E5606B">
        <w:t>:</w:t>
      </w:r>
    </w:p>
    <w:p w14:paraId="1CF3685A" w14:textId="7B96D223" w:rsidR="00BC14B3" w:rsidRPr="00E5606B" w:rsidRDefault="00607528" w:rsidP="00A77268">
      <w:pPr>
        <w:pStyle w:val="NoSpacing"/>
        <w:spacing w:before="240" w:after="100" w:afterAutospacing="1" w:line="480" w:lineRule="auto"/>
        <w:ind w:left="720"/>
        <w:rPr>
          <w:rFonts w:asciiTheme="minorHAnsi" w:hAnsiTheme="minorHAnsi" w:cs="Arial"/>
          <w:i/>
        </w:rPr>
      </w:pPr>
      <w:r w:rsidRPr="00E5606B">
        <w:rPr>
          <w:rFonts w:asciiTheme="minorHAnsi" w:hAnsiTheme="minorHAnsi" w:cs="Arial"/>
          <w:i/>
        </w:rPr>
        <w:t>“</w:t>
      </w:r>
      <w:r w:rsidR="00BC14B3" w:rsidRPr="00E5606B">
        <w:rPr>
          <w:rFonts w:asciiTheme="minorHAnsi" w:hAnsiTheme="minorHAnsi" w:cs="Arial"/>
          <w:i/>
        </w:rPr>
        <w:t>We se</w:t>
      </w:r>
      <w:r w:rsidRPr="00E5606B">
        <w:rPr>
          <w:rFonts w:asciiTheme="minorHAnsi" w:hAnsiTheme="minorHAnsi" w:cs="Arial"/>
          <w:i/>
        </w:rPr>
        <w:t>n</w:t>
      </w:r>
      <w:r w:rsidR="00BC14B3" w:rsidRPr="00E5606B">
        <w:rPr>
          <w:rFonts w:asciiTheme="minorHAnsi" w:hAnsiTheme="minorHAnsi" w:cs="Arial"/>
          <w:i/>
        </w:rPr>
        <w:t xml:space="preserve">t out a circular that they </w:t>
      </w:r>
      <w:r w:rsidR="00A77268" w:rsidRPr="00E5606B">
        <w:rPr>
          <w:rFonts w:asciiTheme="minorHAnsi" w:hAnsiTheme="minorHAnsi" w:cs="Arial"/>
          <w:i/>
        </w:rPr>
        <w:t>[</w:t>
      </w:r>
      <w:r w:rsidR="00731FFB" w:rsidRPr="00E5606B">
        <w:rPr>
          <w:rFonts w:asciiTheme="minorHAnsi" w:hAnsiTheme="minorHAnsi" w:cs="Arial"/>
          <w:i/>
        </w:rPr>
        <w:t xml:space="preserve">all </w:t>
      </w:r>
      <w:r w:rsidR="006966E1" w:rsidRPr="00E5606B">
        <w:rPr>
          <w:rFonts w:asciiTheme="minorHAnsi" w:hAnsiTheme="minorHAnsi" w:cs="Arial"/>
          <w:i/>
        </w:rPr>
        <w:t>c</w:t>
      </w:r>
      <w:r w:rsidR="00281821" w:rsidRPr="00E5606B">
        <w:rPr>
          <w:rFonts w:asciiTheme="minorHAnsi" w:hAnsiTheme="minorHAnsi" w:cs="Arial"/>
          <w:i/>
        </w:rPr>
        <w:t>ommunity health volunteers</w:t>
      </w:r>
      <w:r w:rsidR="00A77268" w:rsidRPr="00E5606B">
        <w:rPr>
          <w:rFonts w:asciiTheme="minorHAnsi" w:hAnsiTheme="minorHAnsi" w:cs="Arial"/>
          <w:i/>
        </w:rPr>
        <w:t xml:space="preserve">] </w:t>
      </w:r>
      <w:r w:rsidR="00BC14B3" w:rsidRPr="00E5606B">
        <w:rPr>
          <w:rFonts w:asciiTheme="minorHAnsi" w:hAnsiTheme="minorHAnsi" w:cs="Arial"/>
          <w:i/>
        </w:rPr>
        <w:t>should be remunerated</w:t>
      </w:r>
      <w:r w:rsidR="00862F96" w:rsidRPr="00E5606B">
        <w:rPr>
          <w:rFonts w:asciiTheme="minorHAnsi" w:hAnsiTheme="minorHAnsi" w:cs="Arial"/>
          <w:i/>
        </w:rPr>
        <w:t>...</w:t>
      </w:r>
      <w:r w:rsidR="00BC14B3" w:rsidRPr="00E5606B">
        <w:rPr>
          <w:rFonts w:asciiTheme="minorHAnsi" w:hAnsiTheme="minorHAnsi" w:cs="Arial"/>
          <w:i/>
        </w:rPr>
        <w:t xml:space="preserve"> but most partners are inclined towards HIV</w:t>
      </w:r>
      <w:r w:rsidRPr="00E5606B">
        <w:rPr>
          <w:rFonts w:asciiTheme="minorHAnsi" w:hAnsiTheme="minorHAnsi" w:cs="Arial"/>
          <w:i/>
        </w:rPr>
        <w:t>,</w:t>
      </w:r>
      <w:r w:rsidR="00BC14B3" w:rsidRPr="00E5606B">
        <w:rPr>
          <w:rFonts w:asciiTheme="minorHAnsi" w:hAnsiTheme="minorHAnsi" w:cs="Arial"/>
          <w:i/>
        </w:rPr>
        <w:t xml:space="preserve"> hence those CHVs inclined to HIV are the ones remunerated </w:t>
      </w:r>
      <w:r w:rsidR="00731FFB" w:rsidRPr="00E5606B">
        <w:rPr>
          <w:rFonts w:asciiTheme="minorHAnsi" w:hAnsiTheme="minorHAnsi" w:cs="Arial"/>
          <w:i/>
        </w:rPr>
        <w:t>....</w:t>
      </w:r>
      <w:r w:rsidRPr="00E5606B">
        <w:rPr>
          <w:rFonts w:asciiTheme="minorHAnsi" w:hAnsiTheme="minorHAnsi" w:cs="Arial"/>
          <w:i/>
        </w:rPr>
        <w:t>”</w:t>
      </w:r>
      <w:r w:rsidR="00A77268" w:rsidRPr="00E5606B">
        <w:rPr>
          <w:rFonts w:asciiTheme="minorHAnsi" w:hAnsiTheme="minorHAnsi" w:cs="Arial"/>
          <w:i/>
        </w:rPr>
        <w:t xml:space="preserve"> </w:t>
      </w:r>
      <w:r w:rsidR="00FD6F23" w:rsidRPr="00E5606B">
        <w:rPr>
          <w:rFonts w:asciiTheme="minorHAnsi" w:hAnsiTheme="minorHAnsi" w:cs="Arial"/>
        </w:rPr>
        <w:t>(Na</w:t>
      </w:r>
      <w:r w:rsidR="00BA3FD6" w:rsidRPr="00E5606B">
        <w:rPr>
          <w:rFonts w:asciiTheme="minorHAnsi" w:hAnsiTheme="minorHAnsi" w:cs="Arial"/>
        </w:rPr>
        <w:t>ti</w:t>
      </w:r>
      <w:r w:rsidR="00FD6F23" w:rsidRPr="00E5606B">
        <w:rPr>
          <w:rFonts w:asciiTheme="minorHAnsi" w:hAnsiTheme="minorHAnsi" w:cs="Arial"/>
        </w:rPr>
        <w:t xml:space="preserve">onal </w:t>
      </w:r>
      <w:r w:rsidR="00E07F47" w:rsidRPr="00E5606B">
        <w:rPr>
          <w:rFonts w:asciiTheme="minorHAnsi" w:hAnsiTheme="minorHAnsi" w:cs="Arial"/>
        </w:rPr>
        <w:t>P</w:t>
      </w:r>
      <w:r w:rsidR="00DD1384" w:rsidRPr="00E5606B">
        <w:rPr>
          <w:rFonts w:asciiTheme="minorHAnsi" w:hAnsiTheme="minorHAnsi" w:cs="Arial"/>
        </w:rPr>
        <w:t>olicym</w:t>
      </w:r>
      <w:r w:rsidR="00BC14B3" w:rsidRPr="00E5606B">
        <w:rPr>
          <w:rFonts w:asciiTheme="minorHAnsi" w:hAnsiTheme="minorHAnsi" w:cs="Arial"/>
        </w:rPr>
        <w:t>aker</w:t>
      </w:r>
      <w:r w:rsidR="00E07F47" w:rsidRPr="00E5606B">
        <w:rPr>
          <w:rFonts w:asciiTheme="minorHAnsi" w:hAnsiTheme="minorHAnsi" w:cs="Arial"/>
        </w:rPr>
        <w:t xml:space="preserve"> </w:t>
      </w:r>
      <w:r w:rsidR="00BC14B3" w:rsidRPr="00E5606B">
        <w:rPr>
          <w:rFonts w:asciiTheme="minorHAnsi" w:hAnsiTheme="minorHAnsi" w:cs="Arial"/>
        </w:rPr>
        <w:t>4)</w:t>
      </w:r>
    </w:p>
    <w:p w14:paraId="40F713AC" w14:textId="77777777" w:rsidR="00BA1154" w:rsidRPr="00E5606B" w:rsidRDefault="00E75983" w:rsidP="004021AA">
      <w:pPr>
        <w:spacing w:before="240" w:after="100" w:afterAutospacing="1" w:line="480" w:lineRule="auto"/>
        <w:rPr>
          <w:rFonts w:cs="Times New Roman"/>
          <w:b/>
        </w:rPr>
      </w:pPr>
      <w:r w:rsidRPr="00E5606B">
        <w:rPr>
          <w:b/>
        </w:rPr>
        <w:t>Perceptions of</w:t>
      </w:r>
      <w:r w:rsidR="00BA1154" w:rsidRPr="00E5606B">
        <w:rPr>
          <w:b/>
        </w:rPr>
        <w:t xml:space="preserve"> HIV service integration at </w:t>
      </w:r>
      <w:r w:rsidR="00607528" w:rsidRPr="00E5606B">
        <w:rPr>
          <w:b/>
        </w:rPr>
        <w:t xml:space="preserve">the </w:t>
      </w:r>
      <w:r w:rsidR="00BA1154" w:rsidRPr="00E5606B">
        <w:rPr>
          <w:b/>
        </w:rPr>
        <w:t>community level</w:t>
      </w:r>
    </w:p>
    <w:p w14:paraId="61BA7231" w14:textId="64086FD0" w:rsidR="00967F53" w:rsidRPr="00E5606B" w:rsidRDefault="000665CF" w:rsidP="00967F53">
      <w:pPr>
        <w:spacing w:before="240" w:after="100" w:afterAutospacing="1" w:line="480" w:lineRule="auto"/>
        <w:rPr>
          <w:rFonts w:cs="Times New Roman"/>
          <w:lang w:val="en-AU" w:bidi="he-IL"/>
        </w:rPr>
      </w:pPr>
      <w:r w:rsidRPr="00E5606B">
        <w:rPr>
          <w:rFonts w:cs="Times New Roman"/>
          <w:lang w:val="en-AU" w:bidi="he-IL"/>
        </w:rPr>
        <w:t>There was</w:t>
      </w:r>
      <w:r w:rsidR="00225243" w:rsidRPr="00E5606B">
        <w:rPr>
          <w:rFonts w:cs="Times New Roman"/>
          <w:lang w:val="en-AU" w:bidi="he-IL"/>
        </w:rPr>
        <w:t xml:space="preserve"> support </w:t>
      </w:r>
      <w:r w:rsidR="00731FFB" w:rsidRPr="00E5606B">
        <w:rPr>
          <w:rFonts w:cs="Times New Roman"/>
          <w:lang w:val="en-AU" w:bidi="he-IL"/>
        </w:rPr>
        <w:t xml:space="preserve">across all respondents </w:t>
      </w:r>
      <w:r w:rsidR="00225243" w:rsidRPr="00E5606B">
        <w:rPr>
          <w:rFonts w:cs="Times New Roman"/>
          <w:lang w:val="en-AU" w:bidi="he-IL"/>
        </w:rPr>
        <w:t>for an integrated</w:t>
      </w:r>
      <w:r w:rsidR="00306B22" w:rsidRPr="00E5606B">
        <w:rPr>
          <w:rFonts w:cs="Times New Roman"/>
          <w:lang w:val="en-AU" w:bidi="he-IL"/>
        </w:rPr>
        <w:t xml:space="preserve"> </w:t>
      </w:r>
      <w:r w:rsidR="00225243" w:rsidRPr="00E5606B">
        <w:rPr>
          <w:rFonts w:cs="Times New Roman"/>
          <w:lang w:val="en-AU" w:bidi="he-IL"/>
        </w:rPr>
        <w:t>approach</w:t>
      </w:r>
      <w:r w:rsidR="006246DC" w:rsidRPr="00E5606B">
        <w:rPr>
          <w:rFonts w:cs="Times New Roman"/>
          <w:lang w:val="en-AU" w:bidi="he-IL"/>
        </w:rPr>
        <w:t xml:space="preserve"> incorporating </w:t>
      </w:r>
      <w:r w:rsidR="00F30C4E" w:rsidRPr="00E5606B">
        <w:rPr>
          <w:rFonts w:cs="Times New Roman"/>
          <w:lang w:val="en-AU" w:bidi="he-IL"/>
        </w:rPr>
        <w:t>home</w:t>
      </w:r>
      <w:r w:rsidR="00D93162" w:rsidRPr="00E5606B">
        <w:rPr>
          <w:rFonts w:cs="Times New Roman"/>
          <w:lang w:val="en-AU" w:bidi="he-IL"/>
        </w:rPr>
        <w:t>-</w:t>
      </w:r>
      <w:r w:rsidR="00F30C4E" w:rsidRPr="00E5606B">
        <w:rPr>
          <w:rFonts w:cs="Times New Roman"/>
          <w:lang w:val="en-AU" w:bidi="he-IL"/>
        </w:rPr>
        <w:t xml:space="preserve">based testing and counselling </w:t>
      </w:r>
      <w:r w:rsidR="006246DC" w:rsidRPr="00E5606B">
        <w:rPr>
          <w:rFonts w:cs="Times New Roman"/>
          <w:lang w:val="en-AU" w:bidi="he-IL"/>
        </w:rPr>
        <w:t>within existing community health activities carried out by government co-</w:t>
      </w:r>
      <w:r w:rsidR="006246DC" w:rsidRPr="00E5606B">
        <w:rPr>
          <w:rFonts w:cs="Times New Roman"/>
          <w:lang w:val="en-AU" w:bidi="he-IL"/>
        </w:rPr>
        <w:lastRenderedPageBreak/>
        <w:t>ordinated community health actors (community health extension workers and community health volunteers)</w:t>
      </w:r>
      <w:r w:rsidR="00225243" w:rsidRPr="00E5606B">
        <w:rPr>
          <w:rFonts w:cs="Times New Roman"/>
          <w:lang w:val="en-AU" w:bidi="he-IL"/>
        </w:rPr>
        <w:t xml:space="preserve">. </w:t>
      </w:r>
      <w:r w:rsidR="00967F53" w:rsidRPr="00E5606B">
        <w:rPr>
          <w:rFonts w:cs="Times New Roman"/>
          <w:lang w:val="en-AU" w:bidi="he-IL"/>
        </w:rPr>
        <w:t>This was summarised by a national policymaker who said:</w:t>
      </w:r>
    </w:p>
    <w:p w14:paraId="48BBB14B" w14:textId="1DCDFB04" w:rsidR="00FD22C1" w:rsidRPr="00E5606B" w:rsidRDefault="00D93162" w:rsidP="007006D5">
      <w:pPr>
        <w:spacing w:before="240" w:after="100" w:afterAutospacing="1" w:line="480" w:lineRule="auto"/>
        <w:ind w:left="720"/>
        <w:rPr>
          <w:rFonts w:cs="Times New Roman"/>
          <w:lang w:bidi="he-IL"/>
        </w:rPr>
      </w:pPr>
      <w:r w:rsidRPr="00E5606B">
        <w:rPr>
          <w:rFonts w:cs="Times New Roman"/>
          <w:i/>
          <w:lang w:val="en-AU" w:bidi="he-IL"/>
        </w:rPr>
        <w:t>“</w:t>
      </w:r>
      <w:r w:rsidR="00967F53" w:rsidRPr="00E5606B">
        <w:rPr>
          <w:rFonts w:cs="Times New Roman"/>
          <w:i/>
          <w:lang w:bidi="he-IL"/>
        </w:rPr>
        <w:t>HBTC has been run vertically in this country … the only way to handle that issue is to make it integrated</w:t>
      </w:r>
      <w:r w:rsidR="007B0F24" w:rsidRPr="00E5606B">
        <w:rPr>
          <w:rFonts w:cs="Times New Roman"/>
          <w:i/>
          <w:lang w:bidi="he-IL"/>
        </w:rPr>
        <w:t xml:space="preserve"> </w:t>
      </w:r>
      <w:r w:rsidR="007B0F24" w:rsidRPr="00E5606B">
        <w:rPr>
          <w:rFonts w:cs="Times New Roman"/>
          <w:i/>
        </w:rPr>
        <w:t>so that the community health extension worker becomes the person who is responsible in the HBTC.</w:t>
      </w:r>
      <w:r w:rsidRPr="00E5606B">
        <w:rPr>
          <w:rFonts w:cs="Times New Roman"/>
        </w:rPr>
        <w:t>”</w:t>
      </w:r>
      <w:r w:rsidR="007B0F24" w:rsidRPr="00E5606B">
        <w:rPr>
          <w:rFonts w:cs="Times New Roman"/>
        </w:rPr>
        <w:t xml:space="preserve">  (National Policymaker 3)</w:t>
      </w:r>
      <w:r w:rsidR="00967F53" w:rsidRPr="00E5606B">
        <w:rPr>
          <w:rFonts w:cs="Times New Roman"/>
          <w:i/>
          <w:lang w:bidi="he-IL"/>
        </w:rPr>
        <w:t xml:space="preserve"> </w:t>
      </w:r>
    </w:p>
    <w:p w14:paraId="638D6EDF" w14:textId="35D6FA75" w:rsidR="005B6724" w:rsidRPr="00E5606B" w:rsidRDefault="00BC14B3" w:rsidP="004021AA">
      <w:pPr>
        <w:spacing w:before="240" w:after="100" w:afterAutospacing="1" w:line="480" w:lineRule="auto"/>
        <w:rPr>
          <w:rFonts w:cs="Times New Roman"/>
        </w:rPr>
      </w:pPr>
      <w:r w:rsidRPr="00E5606B">
        <w:rPr>
          <w:rFonts w:cs="Times New Roman"/>
          <w:lang w:val="en-AU" w:bidi="he-IL"/>
        </w:rPr>
        <w:t>Participants saw opportunities and benefits</w:t>
      </w:r>
      <w:r w:rsidR="007B0F24" w:rsidRPr="00E5606B">
        <w:rPr>
          <w:rFonts w:cs="Times New Roman"/>
          <w:lang w:val="en-AU" w:bidi="he-IL"/>
        </w:rPr>
        <w:t xml:space="preserve"> as well as challenges</w:t>
      </w:r>
      <w:r w:rsidRPr="00E5606B">
        <w:rPr>
          <w:rFonts w:cs="Times New Roman"/>
          <w:lang w:val="en-AU" w:bidi="he-IL"/>
        </w:rPr>
        <w:t xml:space="preserve"> in integration at each level of the </w:t>
      </w:r>
      <w:r w:rsidR="00306B22" w:rsidRPr="00E5606B">
        <w:rPr>
          <w:rFonts w:cs="Times New Roman"/>
          <w:lang w:val="en-AU" w:bidi="he-IL"/>
        </w:rPr>
        <w:t xml:space="preserve">health </w:t>
      </w:r>
      <w:r w:rsidRPr="00E5606B">
        <w:rPr>
          <w:rFonts w:cs="Times New Roman"/>
          <w:lang w:val="en-AU" w:bidi="he-IL"/>
        </w:rPr>
        <w:t>system and for a range of cadres</w:t>
      </w:r>
      <w:r w:rsidR="005B6724" w:rsidRPr="00E5606B">
        <w:rPr>
          <w:rFonts w:cs="Times New Roman"/>
          <w:lang w:val="en-AU" w:bidi="he-IL"/>
        </w:rPr>
        <w:t xml:space="preserve"> </w:t>
      </w:r>
      <w:r w:rsidR="005B6724" w:rsidRPr="00E5606B">
        <w:rPr>
          <w:rFonts w:cs="Times New Roman"/>
        </w:rPr>
        <w:t>(see table 3).</w:t>
      </w:r>
      <w:r w:rsidRPr="00E5606B">
        <w:rPr>
          <w:rFonts w:cs="Times New Roman"/>
          <w:lang w:val="en-AU" w:bidi="he-IL"/>
        </w:rPr>
        <w:t xml:space="preserve"> </w:t>
      </w:r>
      <w:r w:rsidR="005B6724" w:rsidRPr="00E5606B">
        <w:rPr>
          <w:rFonts w:cs="Times New Roman"/>
        </w:rPr>
        <w:t xml:space="preserve">On the one hand, all groups of respondents identified the need for more holistic care at </w:t>
      </w:r>
      <w:r w:rsidR="00D93162" w:rsidRPr="00E5606B">
        <w:rPr>
          <w:rFonts w:cs="Times New Roman"/>
        </w:rPr>
        <w:t xml:space="preserve">the </w:t>
      </w:r>
      <w:r w:rsidR="005B6724" w:rsidRPr="00E5606B">
        <w:rPr>
          <w:rFonts w:cs="Times New Roman"/>
        </w:rPr>
        <w:t xml:space="preserve">community level with potential benefits perceived for </w:t>
      </w:r>
      <w:r w:rsidR="00FA4EA2" w:rsidRPr="00E5606B">
        <w:rPr>
          <w:rFonts w:cs="Times New Roman"/>
        </w:rPr>
        <w:t>the micro level</w:t>
      </w:r>
      <w:r w:rsidR="005B6724" w:rsidRPr="00E5606B">
        <w:rPr>
          <w:rFonts w:cs="Times New Roman"/>
        </w:rPr>
        <w:t xml:space="preserve">. The benefits of normalising and sustaining an approach to HIV testing at </w:t>
      </w:r>
      <w:r w:rsidR="00D93162" w:rsidRPr="00E5606B">
        <w:rPr>
          <w:rFonts w:cs="Times New Roman"/>
        </w:rPr>
        <w:t xml:space="preserve">the </w:t>
      </w:r>
      <w:r w:rsidR="005B6724" w:rsidRPr="00E5606B">
        <w:rPr>
          <w:rFonts w:cs="Times New Roman"/>
        </w:rPr>
        <w:t xml:space="preserve">community level were identified by lay counsellors and were also </w:t>
      </w:r>
      <w:r w:rsidR="004868B7" w:rsidRPr="00E5606B">
        <w:rPr>
          <w:rFonts w:cs="Times New Roman"/>
        </w:rPr>
        <w:t>noted by</w:t>
      </w:r>
      <w:r w:rsidR="005B6724" w:rsidRPr="00E5606B">
        <w:rPr>
          <w:rFonts w:cs="Times New Roman"/>
        </w:rPr>
        <w:t xml:space="preserve"> policymaker</w:t>
      </w:r>
      <w:r w:rsidR="004868B7" w:rsidRPr="00E5606B">
        <w:rPr>
          <w:rFonts w:cs="Times New Roman"/>
        </w:rPr>
        <w:t xml:space="preserve">s who raised </w:t>
      </w:r>
      <w:r w:rsidR="005B6724" w:rsidRPr="00E5606B">
        <w:rPr>
          <w:rFonts w:cs="Times New Roman"/>
        </w:rPr>
        <w:t xml:space="preserve">concerns over funding flat-lining and the need for </w:t>
      </w:r>
      <w:r w:rsidR="00D93162" w:rsidRPr="00E5606B">
        <w:rPr>
          <w:rFonts w:cs="Times New Roman"/>
        </w:rPr>
        <w:t xml:space="preserve">a </w:t>
      </w:r>
      <w:r w:rsidR="005B6724" w:rsidRPr="00E5606B">
        <w:rPr>
          <w:rFonts w:cs="Times New Roman"/>
        </w:rPr>
        <w:t>unified cadre able to provide HIV testing as part of the package of care. On the other hand,</w:t>
      </w:r>
      <w:r w:rsidR="00D93162" w:rsidRPr="00E5606B">
        <w:rPr>
          <w:rFonts w:cs="Times New Roman"/>
        </w:rPr>
        <w:t xml:space="preserve"> concerns were raised about</w:t>
      </w:r>
      <w:r w:rsidR="005B6724" w:rsidRPr="00E5606B">
        <w:rPr>
          <w:rFonts w:cs="Times New Roman"/>
        </w:rPr>
        <w:t xml:space="preserve"> t</w:t>
      </w:r>
      <w:r w:rsidR="00672EF4" w:rsidRPr="00E5606B">
        <w:rPr>
          <w:rFonts w:cs="Times New Roman"/>
        </w:rPr>
        <w:t xml:space="preserve">he practical feasibility of integration </w:t>
      </w:r>
      <w:r w:rsidR="0046172A" w:rsidRPr="00E5606B">
        <w:rPr>
          <w:rFonts w:cs="Times New Roman"/>
        </w:rPr>
        <w:t>including</w:t>
      </w:r>
      <w:r w:rsidR="00672EF4" w:rsidRPr="00E5606B">
        <w:rPr>
          <w:rFonts w:cs="Times New Roman"/>
        </w:rPr>
        <w:t xml:space="preserve"> issues of political backing, </w:t>
      </w:r>
      <w:r w:rsidR="00EC5B12" w:rsidRPr="00E5606B">
        <w:rPr>
          <w:rFonts w:cs="Times New Roman"/>
        </w:rPr>
        <w:t xml:space="preserve">the need for </w:t>
      </w:r>
      <w:r w:rsidR="00672EF4" w:rsidRPr="00E5606B">
        <w:rPr>
          <w:rFonts w:cs="Times New Roman"/>
        </w:rPr>
        <w:t xml:space="preserve">consistent </w:t>
      </w:r>
      <w:r w:rsidR="00EC5B12" w:rsidRPr="00E5606B">
        <w:rPr>
          <w:rFonts w:cs="Times New Roman"/>
        </w:rPr>
        <w:t>budget allocation for community health activities, strengthening supply chain structures to ensure community providers have adequate supplies and the need for recogni</w:t>
      </w:r>
      <w:r w:rsidR="00D93162" w:rsidRPr="00E5606B">
        <w:rPr>
          <w:rFonts w:cs="Times New Roman"/>
        </w:rPr>
        <w:t>sing</w:t>
      </w:r>
      <w:r w:rsidR="00EC5B12" w:rsidRPr="00E5606B">
        <w:rPr>
          <w:rFonts w:cs="Times New Roman"/>
        </w:rPr>
        <w:t xml:space="preserve"> and invest</w:t>
      </w:r>
      <w:r w:rsidR="00D93162" w:rsidRPr="00E5606B">
        <w:rPr>
          <w:rFonts w:cs="Times New Roman"/>
        </w:rPr>
        <w:t>ing</w:t>
      </w:r>
      <w:r w:rsidR="00EC5B12" w:rsidRPr="00E5606B">
        <w:rPr>
          <w:rFonts w:cs="Times New Roman"/>
        </w:rPr>
        <w:t xml:space="preserve"> in training and supervising community providers of HTC services</w:t>
      </w:r>
      <w:r w:rsidR="00672EF4" w:rsidRPr="00E5606B">
        <w:rPr>
          <w:rFonts w:cs="Times New Roman"/>
        </w:rPr>
        <w:t xml:space="preserve">. </w:t>
      </w:r>
      <w:r w:rsidR="000665CF" w:rsidRPr="00E5606B">
        <w:rPr>
          <w:rFonts w:cs="Times New Roman"/>
        </w:rPr>
        <w:t xml:space="preserve"> </w:t>
      </w:r>
    </w:p>
    <w:p w14:paraId="43E35F0B" w14:textId="13531CBE" w:rsidR="005B6724" w:rsidRPr="00E5606B" w:rsidRDefault="005B6724" w:rsidP="007006D5">
      <w:pPr>
        <w:spacing w:before="240" w:after="100" w:afterAutospacing="1" w:line="480" w:lineRule="auto"/>
      </w:pPr>
      <w:r w:rsidRPr="00E5606B">
        <w:t xml:space="preserve">Implementers, county staff and national </w:t>
      </w:r>
      <w:r w:rsidR="006A55F0" w:rsidRPr="00E5606B">
        <w:t>policymaker</w:t>
      </w:r>
      <w:r w:rsidRPr="00E5606B">
        <w:t xml:space="preserve">s raised the importance of inter-organisational relationships (e.g., strategic alliances and common governance mechanisms) as well as partnerships between professionals both within and between organisations.  </w:t>
      </w:r>
    </w:p>
    <w:p w14:paraId="04C1F068" w14:textId="77777777" w:rsidR="00FA28C1" w:rsidRPr="00E5606B" w:rsidRDefault="00CF78FD" w:rsidP="004021AA">
      <w:pPr>
        <w:spacing w:before="240" w:after="100" w:afterAutospacing="1" w:line="480" w:lineRule="auto"/>
        <w:rPr>
          <w:rFonts w:cs="Times New Roman"/>
        </w:rPr>
      </w:pPr>
      <w:r w:rsidRPr="00E5606B">
        <w:rPr>
          <w:rFonts w:cs="Times New Roman"/>
        </w:rPr>
        <w:t>C</w:t>
      </w:r>
      <w:r w:rsidR="0075741F" w:rsidRPr="00E5606B">
        <w:rPr>
          <w:rFonts w:cs="Times New Roman"/>
        </w:rPr>
        <w:t xml:space="preserve">ommunity members and lay counsellors </w:t>
      </w:r>
      <w:r w:rsidRPr="00E5606B">
        <w:rPr>
          <w:rFonts w:cs="Times New Roman"/>
        </w:rPr>
        <w:t xml:space="preserve">raised confidentiality </w:t>
      </w:r>
      <w:r w:rsidR="00FA28C1" w:rsidRPr="00E5606B">
        <w:rPr>
          <w:rFonts w:cs="Times New Roman"/>
        </w:rPr>
        <w:t xml:space="preserve">as a concern in a model integrating </w:t>
      </w:r>
      <w:r w:rsidR="00AD4156" w:rsidRPr="00E5606B">
        <w:rPr>
          <w:rFonts w:cs="Times New Roman"/>
        </w:rPr>
        <w:t>home-based testing and counselling</w:t>
      </w:r>
      <w:r w:rsidR="0075741F" w:rsidRPr="00E5606B">
        <w:rPr>
          <w:rFonts w:cs="Times New Roman"/>
        </w:rPr>
        <w:t xml:space="preserve"> in the community strategy, although contrasting opinions were expressed and solutions also offered as illustrated here: </w:t>
      </w:r>
    </w:p>
    <w:p w14:paraId="1F307D3B" w14:textId="04D1526A" w:rsidR="001A4DB0" w:rsidRPr="00E5606B" w:rsidRDefault="00FA4EA2" w:rsidP="001A4DB0">
      <w:pPr>
        <w:widowControl w:val="0"/>
        <w:autoSpaceDE w:val="0"/>
        <w:autoSpaceDN w:val="0"/>
        <w:adjustRightInd w:val="0"/>
        <w:spacing w:before="240" w:after="100" w:afterAutospacing="1" w:line="480" w:lineRule="auto"/>
        <w:ind w:left="720"/>
        <w:rPr>
          <w:rFonts w:eastAsia="Calibri" w:cs="Times New Roman"/>
        </w:rPr>
      </w:pPr>
      <w:r w:rsidRPr="00E5606B" w:rsidDel="00FA4EA2">
        <w:rPr>
          <w:rFonts w:cs="Times New Roman"/>
        </w:rPr>
        <w:t xml:space="preserve"> </w:t>
      </w:r>
      <w:r w:rsidR="00343A4F" w:rsidRPr="00E5606B">
        <w:rPr>
          <w:rFonts w:eastAsia="Calibri" w:cs="Times New Roman"/>
          <w:i/>
          <w:lang w:bidi="he-IL"/>
        </w:rPr>
        <w:t>“</w:t>
      </w:r>
      <w:r w:rsidR="001A4DB0" w:rsidRPr="00E5606B">
        <w:rPr>
          <w:rFonts w:eastAsia="Calibri" w:cs="Times New Roman"/>
          <w:i/>
          <w:lang w:bidi="he-IL"/>
        </w:rPr>
        <w:t xml:space="preserve">They should be trained to ensure confidentiality. They can visit us, give us counselling and </w:t>
      </w:r>
      <w:r w:rsidR="001A4DB0" w:rsidRPr="00E5606B">
        <w:rPr>
          <w:rFonts w:eastAsia="Calibri" w:cs="Times New Roman"/>
          <w:i/>
          <w:lang w:bidi="he-IL"/>
        </w:rPr>
        <w:lastRenderedPageBreak/>
        <w:t>test us…but there must be some precautions on how they will be traine</w:t>
      </w:r>
      <w:r w:rsidR="00343A4F" w:rsidRPr="00E5606B">
        <w:rPr>
          <w:rFonts w:eastAsia="Calibri" w:cs="Times New Roman"/>
          <w:i/>
          <w:lang w:bidi="he-IL"/>
        </w:rPr>
        <w:t>d</w:t>
      </w:r>
      <w:r w:rsidR="00862F96" w:rsidRPr="00E5606B">
        <w:rPr>
          <w:rFonts w:eastAsia="Calibri" w:cs="Times New Roman"/>
          <w:i/>
          <w:lang w:bidi="he-IL"/>
        </w:rPr>
        <w:t>.</w:t>
      </w:r>
      <w:r w:rsidR="00343A4F" w:rsidRPr="00E5606B">
        <w:rPr>
          <w:rFonts w:eastAsia="Calibri" w:cs="Times New Roman"/>
          <w:i/>
          <w:lang w:bidi="he-IL"/>
        </w:rPr>
        <w:t>”</w:t>
      </w:r>
      <w:r w:rsidR="001A4DB0" w:rsidRPr="00E5606B">
        <w:rPr>
          <w:rFonts w:eastAsia="Calibri" w:cs="Times New Roman"/>
          <w:i/>
          <w:lang w:bidi="he-IL"/>
        </w:rPr>
        <w:t xml:space="preserve"> </w:t>
      </w:r>
      <w:r w:rsidR="001A4DB0" w:rsidRPr="00E5606B">
        <w:rPr>
          <w:rFonts w:eastAsia="Calibri" w:cs="Times New Roman"/>
          <w:lang w:bidi="he-IL"/>
        </w:rPr>
        <w:t>(Kitui Community</w:t>
      </w:r>
      <w:r w:rsidR="006A55F0" w:rsidRPr="00E5606B">
        <w:rPr>
          <w:rFonts w:eastAsia="Calibri" w:cs="Times New Roman"/>
          <w:lang w:bidi="he-IL"/>
        </w:rPr>
        <w:t xml:space="preserve"> </w:t>
      </w:r>
      <w:r w:rsidR="001A4DB0" w:rsidRPr="00E5606B">
        <w:rPr>
          <w:rFonts w:eastAsia="Calibri" w:cs="Times New Roman"/>
          <w:lang w:bidi="he-IL"/>
        </w:rPr>
        <w:t>1).</w:t>
      </w:r>
      <w:r w:rsidR="001A4DB0" w:rsidRPr="00E5606B">
        <w:rPr>
          <w:rFonts w:eastAsia="Calibri" w:cs="Times New Roman"/>
        </w:rPr>
        <w:t xml:space="preserve"> </w:t>
      </w:r>
    </w:p>
    <w:p w14:paraId="224103CC" w14:textId="77777777" w:rsidR="00FA28C1" w:rsidRPr="00E5606B" w:rsidRDefault="00FA28C1" w:rsidP="00757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00" w:afterAutospacing="1" w:line="480" w:lineRule="auto"/>
        <w:rPr>
          <w:rFonts w:cs="Times New Roman"/>
        </w:rPr>
      </w:pPr>
      <w:r w:rsidRPr="00E5606B">
        <w:rPr>
          <w:rFonts w:cs="Times New Roman"/>
        </w:rPr>
        <w:t>Responde</w:t>
      </w:r>
      <w:r w:rsidR="007902E4" w:rsidRPr="00E5606B">
        <w:rPr>
          <w:rFonts w:cs="Times New Roman"/>
        </w:rPr>
        <w:t xml:space="preserve">nts </w:t>
      </w:r>
      <w:r w:rsidR="000665CF" w:rsidRPr="00E5606B">
        <w:rPr>
          <w:rFonts w:cs="Times New Roman"/>
        </w:rPr>
        <w:t>had additional</w:t>
      </w:r>
      <w:r w:rsidRPr="00E5606B">
        <w:rPr>
          <w:rFonts w:cs="Times New Roman"/>
        </w:rPr>
        <w:t xml:space="preserve"> suggestions </w:t>
      </w:r>
      <w:r w:rsidR="009B0365" w:rsidRPr="00E5606B">
        <w:rPr>
          <w:rFonts w:cs="Times New Roman"/>
        </w:rPr>
        <w:t>such as</w:t>
      </w:r>
      <w:r w:rsidRPr="00E5606B">
        <w:rPr>
          <w:rFonts w:cs="Times New Roman"/>
        </w:rPr>
        <w:t xml:space="preserve"> using an alternative provider for </w:t>
      </w:r>
      <w:r w:rsidR="00AD4156" w:rsidRPr="00E5606B">
        <w:rPr>
          <w:rFonts w:cs="Times New Roman"/>
        </w:rPr>
        <w:t>home-based testing and counselling</w:t>
      </w:r>
      <w:r w:rsidRPr="00E5606B">
        <w:rPr>
          <w:rFonts w:cs="Times New Roman"/>
        </w:rPr>
        <w:t xml:space="preserve"> at </w:t>
      </w:r>
      <w:r w:rsidR="00343A4F" w:rsidRPr="00E5606B">
        <w:rPr>
          <w:rFonts w:cs="Times New Roman"/>
        </w:rPr>
        <w:t xml:space="preserve">the </w:t>
      </w:r>
      <w:r w:rsidRPr="00E5606B">
        <w:rPr>
          <w:rFonts w:cs="Times New Roman"/>
        </w:rPr>
        <w:t>community level</w:t>
      </w:r>
      <w:r w:rsidR="0075741F" w:rsidRPr="00E5606B">
        <w:rPr>
          <w:rFonts w:cs="Times New Roman"/>
        </w:rPr>
        <w:t>;</w:t>
      </w:r>
      <w:r w:rsidRPr="00E5606B">
        <w:rPr>
          <w:rFonts w:cs="Times New Roman"/>
        </w:rPr>
        <w:t xml:space="preserve"> using a </w:t>
      </w:r>
      <w:r w:rsidR="00962968" w:rsidRPr="00E5606B">
        <w:rPr>
          <w:rFonts w:cs="Times New Roman"/>
        </w:rPr>
        <w:t>CHV</w:t>
      </w:r>
      <w:r w:rsidRPr="00E5606B">
        <w:rPr>
          <w:rFonts w:cs="Times New Roman"/>
        </w:rPr>
        <w:t xml:space="preserve"> from a different community</w:t>
      </w:r>
      <w:r w:rsidR="0075741F" w:rsidRPr="00E5606B">
        <w:rPr>
          <w:rFonts w:cs="Times New Roman"/>
        </w:rPr>
        <w:t>;</w:t>
      </w:r>
      <w:r w:rsidRPr="00E5606B">
        <w:rPr>
          <w:rFonts w:cs="Times New Roman"/>
        </w:rPr>
        <w:t xml:space="preserve"> and including confidentiality as </w:t>
      </w:r>
      <w:r w:rsidR="00FA4EA2" w:rsidRPr="00E5606B">
        <w:rPr>
          <w:rFonts w:cs="Times New Roman"/>
        </w:rPr>
        <w:t>a selection criterion</w:t>
      </w:r>
      <w:r w:rsidRPr="00E5606B">
        <w:rPr>
          <w:rFonts w:cs="Times New Roman"/>
        </w:rPr>
        <w:t xml:space="preserve"> for </w:t>
      </w:r>
      <w:r w:rsidR="006966E1" w:rsidRPr="00E5606B">
        <w:rPr>
          <w:rFonts w:cs="Times New Roman"/>
        </w:rPr>
        <w:t>community health volunteer</w:t>
      </w:r>
      <w:r w:rsidR="00281821" w:rsidRPr="00E5606B">
        <w:rPr>
          <w:rFonts w:cs="Times New Roman"/>
        </w:rPr>
        <w:t>s</w:t>
      </w:r>
      <w:r w:rsidR="0075741F" w:rsidRPr="00E5606B">
        <w:rPr>
          <w:rFonts w:cs="Times New Roman"/>
        </w:rPr>
        <w:t>.</w:t>
      </w:r>
    </w:p>
    <w:p w14:paraId="333B67E7" w14:textId="6D535198" w:rsidR="00FA4EA2" w:rsidRPr="00E5606B" w:rsidRDefault="00FA4EA2" w:rsidP="00FA4EA2">
      <w:pPr>
        <w:rPr>
          <w:b/>
          <w:i/>
        </w:rPr>
      </w:pPr>
      <w:r w:rsidRPr="00E5606B">
        <w:rPr>
          <w:b/>
          <w:i/>
        </w:rPr>
        <w:t>Table 3: Perceptions o</w:t>
      </w:r>
      <w:r w:rsidR="00862F96" w:rsidRPr="00E5606B">
        <w:rPr>
          <w:b/>
          <w:i/>
        </w:rPr>
        <w:t>f</w:t>
      </w:r>
      <w:r w:rsidRPr="00E5606B">
        <w:rPr>
          <w:b/>
          <w:i/>
        </w:rPr>
        <w:t xml:space="preserve"> the potential impacts of an integrated model at macro, meso and micro level </w:t>
      </w:r>
    </w:p>
    <w:tbl>
      <w:tblPr>
        <w:tblW w:w="0" w:type="auto"/>
        <w:tblCellMar>
          <w:left w:w="0" w:type="dxa"/>
          <w:right w:w="0" w:type="dxa"/>
        </w:tblCellMar>
        <w:tblLook w:val="04A0" w:firstRow="1" w:lastRow="0" w:firstColumn="1" w:lastColumn="0" w:noHBand="0" w:noVBand="1"/>
      </w:tblPr>
      <w:tblGrid>
        <w:gridCol w:w="1549"/>
        <w:gridCol w:w="1830"/>
        <w:gridCol w:w="1972"/>
        <w:gridCol w:w="1885"/>
        <w:gridCol w:w="1770"/>
      </w:tblGrid>
      <w:tr w:rsidR="00FA4EA2" w:rsidRPr="00E5606B" w14:paraId="114AC27F" w14:textId="77777777">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0DC4A4" w14:textId="77777777" w:rsidR="00FA4EA2" w:rsidRPr="00E5606B" w:rsidRDefault="00FA4EA2" w:rsidP="008A158F">
            <w:pPr>
              <w:rPr>
                <w:b/>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3D7223" w14:textId="306E310D" w:rsidR="00FA4EA2" w:rsidRPr="00E5606B" w:rsidRDefault="00FA4EA2" w:rsidP="008A158F">
            <w:pPr>
              <w:rPr>
                <w:b/>
              </w:rPr>
            </w:pPr>
            <w:r w:rsidRPr="00E5606B">
              <w:rPr>
                <w:b/>
              </w:rPr>
              <w:t xml:space="preserve">Potential impacts </w:t>
            </w:r>
            <w:r w:rsidR="00343A4F" w:rsidRPr="00E5606B">
              <w:rPr>
                <w:b/>
              </w:rPr>
              <w:t>on</w:t>
            </w:r>
            <w:r w:rsidRPr="00E5606B">
              <w:rPr>
                <w:b/>
              </w:rPr>
              <w:t xml:space="preserve"> CHEWs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508927" w14:textId="0E5C8AE1" w:rsidR="00FA4EA2" w:rsidRPr="00E5606B" w:rsidRDefault="00FA4EA2" w:rsidP="008A158F">
            <w:pPr>
              <w:rPr>
                <w:b/>
              </w:rPr>
            </w:pPr>
            <w:r w:rsidRPr="00E5606B">
              <w:rPr>
                <w:b/>
              </w:rPr>
              <w:t xml:space="preserve">Potential impacts </w:t>
            </w:r>
            <w:r w:rsidR="00343A4F" w:rsidRPr="00E5606B">
              <w:rPr>
                <w:b/>
              </w:rPr>
              <w:t>on</w:t>
            </w:r>
            <w:r w:rsidRPr="00E5606B">
              <w:rPr>
                <w:b/>
              </w:rPr>
              <w:t xml:space="preserve"> existing lay counsellors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AA47F4" w14:textId="0F489456" w:rsidR="00FA4EA2" w:rsidRPr="00E5606B" w:rsidRDefault="00FA4EA2" w:rsidP="008A158F">
            <w:pPr>
              <w:rPr>
                <w:b/>
              </w:rPr>
            </w:pPr>
            <w:r w:rsidRPr="00E5606B">
              <w:rPr>
                <w:b/>
              </w:rPr>
              <w:t xml:space="preserve">Potential impacts </w:t>
            </w:r>
            <w:r w:rsidR="00343A4F" w:rsidRPr="00E5606B">
              <w:rPr>
                <w:b/>
              </w:rPr>
              <w:t>on</w:t>
            </w:r>
            <w:r w:rsidRPr="00E5606B">
              <w:rPr>
                <w:b/>
              </w:rPr>
              <w:t xml:space="preserve"> CHVs</w:t>
            </w:r>
          </w:p>
        </w:tc>
        <w:tc>
          <w:tcPr>
            <w:tcW w:w="2551" w:type="dxa"/>
            <w:tcBorders>
              <w:top w:val="single" w:sz="8" w:space="0" w:color="auto"/>
              <w:left w:val="nil"/>
              <w:bottom w:val="single" w:sz="8" w:space="0" w:color="auto"/>
              <w:right w:val="single" w:sz="8" w:space="0" w:color="auto"/>
            </w:tcBorders>
          </w:tcPr>
          <w:p w14:paraId="1B972A9E" w14:textId="77777777" w:rsidR="00FA4EA2" w:rsidRPr="00E5606B" w:rsidRDefault="00FA4EA2" w:rsidP="008A158F">
            <w:pPr>
              <w:rPr>
                <w:b/>
              </w:rPr>
            </w:pPr>
            <w:r w:rsidRPr="00E5606B">
              <w:rPr>
                <w:b/>
              </w:rPr>
              <w:t xml:space="preserve">Potential impacts at </w:t>
            </w:r>
            <w:r w:rsidR="00343A4F" w:rsidRPr="00E5606B">
              <w:rPr>
                <w:b/>
              </w:rPr>
              <w:t xml:space="preserve">the </w:t>
            </w:r>
            <w:r w:rsidRPr="00E5606B">
              <w:rPr>
                <w:b/>
              </w:rPr>
              <w:t>community level</w:t>
            </w:r>
          </w:p>
        </w:tc>
      </w:tr>
      <w:tr w:rsidR="00FA4EA2" w:rsidRPr="00E5606B" w14:paraId="1298FD09"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44678" w14:textId="77777777" w:rsidR="00FA4EA2" w:rsidRPr="00E5606B" w:rsidRDefault="00FA4EA2">
            <w:r w:rsidRPr="00E5606B">
              <w:t xml:space="preserve">Perceptions at macro level -national and county policymakers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0E05C9C" w14:textId="77777777" w:rsidR="00FA4EA2" w:rsidRPr="00E5606B" w:rsidRDefault="00FA4EA2" w:rsidP="008A158F">
            <w:r w:rsidRPr="00E5606B">
              <w:t xml:space="preserve">CHEWs trained and competent in HTC </w:t>
            </w:r>
          </w:p>
          <w:p w14:paraId="2A4D9F9F" w14:textId="77777777" w:rsidR="00FA4EA2" w:rsidRPr="00E5606B" w:rsidRDefault="00FA4EA2" w:rsidP="008A158F">
            <w:r w:rsidRPr="00E5606B">
              <w:t>Too many tasks could dilute quality and accountability</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EF14D28" w14:textId="77777777" w:rsidR="00FA4EA2" w:rsidRPr="00E5606B" w:rsidRDefault="00FA4EA2" w:rsidP="008A158F">
            <w:r w:rsidRPr="00E5606B">
              <w:t xml:space="preserve">Skilled group taken up as part of </w:t>
            </w:r>
            <w:r w:rsidR="005D2F53" w:rsidRPr="00E5606B">
              <w:t>Community Health Services</w:t>
            </w:r>
            <w:r w:rsidRPr="00E5606B">
              <w:t xml:space="preserve"> and ‘home</w:t>
            </w:r>
            <w:r w:rsidR="005D2F53" w:rsidRPr="00E5606B">
              <w:t xml:space="preserve"> testing</w:t>
            </w:r>
            <w:r w:rsidRPr="00E5606B">
              <w:t>’ within health system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0A29F2CB" w14:textId="77777777" w:rsidR="00FA4EA2" w:rsidRPr="00E5606B" w:rsidRDefault="00FA4EA2" w:rsidP="008A158F">
            <w:r w:rsidRPr="00E5606B">
              <w:t xml:space="preserve">Increased clarity on HBTC support functions of CHVs </w:t>
            </w:r>
          </w:p>
          <w:p w14:paraId="06540195" w14:textId="77777777" w:rsidR="00FA4EA2" w:rsidRPr="00E5606B" w:rsidRDefault="00FA4EA2" w:rsidP="00FA4EA2">
            <w:r w:rsidRPr="00E5606B">
              <w:t xml:space="preserve">Concerns about workload </w:t>
            </w:r>
          </w:p>
        </w:tc>
        <w:tc>
          <w:tcPr>
            <w:tcW w:w="2551" w:type="dxa"/>
            <w:tcBorders>
              <w:top w:val="nil"/>
              <w:left w:val="nil"/>
              <w:bottom w:val="single" w:sz="8" w:space="0" w:color="auto"/>
              <w:right w:val="single" w:sz="8" w:space="0" w:color="auto"/>
            </w:tcBorders>
          </w:tcPr>
          <w:p w14:paraId="5FCD6E92" w14:textId="77777777" w:rsidR="00FA4EA2" w:rsidRPr="00E5606B" w:rsidRDefault="00FA4EA2" w:rsidP="008A158F">
            <w:r w:rsidRPr="00E5606B">
              <w:t xml:space="preserve">Normalises HIV testing </w:t>
            </w:r>
          </w:p>
          <w:p w14:paraId="6717AEC7" w14:textId="77777777" w:rsidR="005D2F53" w:rsidRPr="00E5606B" w:rsidRDefault="005D2F53" w:rsidP="008A158F">
            <w:r w:rsidRPr="00E5606B">
              <w:t>Enables holistic services to be delivered at home</w:t>
            </w:r>
          </w:p>
        </w:tc>
      </w:tr>
      <w:tr w:rsidR="00FA4EA2" w:rsidRPr="00E5606B" w14:paraId="62403504"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FF599" w14:textId="77777777" w:rsidR="00FA4EA2" w:rsidRPr="00E5606B" w:rsidRDefault="00FA4EA2" w:rsidP="008A158F">
            <w:r w:rsidRPr="00E5606B">
              <w:t>Perceptions at meso level -county-level implementers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4EDB251" w14:textId="77777777" w:rsidR="00FA4EA2" w:rsidRPr="00E5606B" w:rsidRDefault="00FA4EA2" w:rsidP="008A158F">
            <w:r w:rsidRPr="00E5606B">
              <w:t xml:space="preserve">Improved county coordination of vertical programmes and of inter-organisational relationships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DDEAF0F" w14:textId="77777777" w:rsidR="00FA4EA2" w:rsidRPr="00E5606B" w:rsidRDefault="00FA4EA2" w:rsidP="008A158F">
            <w:r w:rsidRPr="00E5606B">
              <w:t xml:space="preserve">Integrated approach to training, supervision, data management, commodities and supplies. Potential for stock outs.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22EE9FED" w14:textId="77777777" w:rsidR="00FA4EA2" w:rsidRPr="00E5606B" w:rsidRDefault="00FA4EA2" w:rsidP="008A158F">
            <w:r w:rsidRPr="00E5606B">
              <w:t xml:space="preserve">Improved supervision and support for HIV services offered, able to conduct current HIV tasks within an official framework </w:t>
            </w:r>
          </w:p>
        </w:tc>
        <w:tc>
          <w:tcPr>
            <w:tcW w:w="2551" w:type="dxa"/>
            <w:tcBorders>
              <w:top w:val="nil"/>
              <w:left w:val="nil"/>
              <w:bottom w:val="single" w:sz="8" w:space="0" w:color="auto"/>
              <w:right w:val="single" w:sz="8" w:space="0" w:color="auto"/>
            </w:tcBorders>
          </w:tcPr>
          <w:p w14:paraId="377A19E5" w14:textId="77777777" w:rsidR="00FA4EA2" w:rsidRPr="00E5606B" w:rsidRDefault="00FA4EA2" w:rsidP="008A158F">
            <w:r w:rsidRPr="00E5606B">
              <w:t>Opportunity to extend HIV services within the community</w:t>
            </w:r>
          </w:p>
        </w:tc>
      </w:tr>
      <w:tr w:rsidR="00FA4EA2" w:rsidRPr="00E5606B" w14:paraId="2133A26D"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3EB797" w14:textId="77777777" w:rsidR="00FA4EA2" w:rsidRPr="00E5606B" w:rsidRDefault="00FA4EA2" w:rsidP="008A158F">
            <w:r w:rsidRPr="00E5606B">
              <w:t>Perceptions at micro level - community level actors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515ED3B" w14:textId="6E6F5C5D" w:rsidR="00FA4EA2" w:rsidRPr="00E5606B" w:rsidRDefault="00FA4EA2" w:rsidP="008A158F">
            <w:r w:rsidRPr="00E5606B">
              <w:t>CHEWs able to offer HBTC at home for pregnant women, TB patient contacts, families of HIV</w:t>
            </w:r>
            <w:r w:rsidR="00343A4F" w:rsidRPr="00E5606B">
              <w:t>-</w:t>
            </w:r>
            <w:r w:rsidRPr="00E5606B">
              <w:t xml:space="preserve">positive individuals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53AADF3" w14:textId="77777777" w:rsidR="00FA4EA2" w:rsidRPr="00E5606B" w:rsidRDefault="00FA4EA2" w:rsidP="008A158F">
            <w:r w:rsidRPr="00E5606B">
              <w:t xml:space="preserve">Offer services additional to current HBTC roles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273021FD" w14:textId="77777777" w:rsidR="00FA4EA2" w:rsidRPr="00E5606B" w:rsidRDefault="00FA4EA2" w:rsidP="008A158F">
            <w:r w:rsidRPr="00E5606B">
              <w:t>Holistic picture of the household; able to mobilise for HIV testing, support linkage from community to health facility; able to respond to community demand for HTC or to provide condoms</w:t>
            </w:r>
          </w:p>
        </w:tc>
        <w:tc>
          <w:tcPr>
            <w:tcW w:w="2551" w:type="dxa"/>
            <w:tcBorders>
              <w:top w:val="nil"/>
              <w:left w:val="nil"/>
              <w:bottom w:val="single" w:sz="8" w:space="0" w:color="auto"/>
              <w:right w:val="single" w:sz="8" w:space="0" w:color="auto"/>
            </w:tcBorders>
          </w:tcPr>
          <w:p w14:paraId="7C94B129" w14:textId="77777777" w:rsidR="00FA4EA2" w:rsidRPr="00E5606B" w:rsidRDefault="00FA4EA2" w:rsidP="008A158F">
            <w:r w:rsidRPr="00E5606B">
              <w:t xml:space="preserve">Availability of condoms at </w:t>
            </w:r>
            <w:r w:rsidR="00343A4F" w:rsidRPr="00E5606B">
              <w:t xml:space="preserve">the </w:t>
            </w:r>
            <w:r w:rsidRPr="00E5606B">
              <w:t>community level</w:t>
            </w:r>
          </w:p>
          <w:p w14:paraId="6F5D7252" w14:textId="77777777" w:rsidR="00FA4EA2" w:rsidRPr="00E5606B" w:rsidRDefault="00FA4EA2" w:rsidP="008A158F">
            <w:r w:rsidRPr="00E5606B">
              <w:t xml:space="preserve">Easier access to HTC, increased uptake especially among men </w:t>
            </w:r>
          </w:p>
          <w:p w14:paraId="6EF79A83" w14:textId="77777777" w:rsidR="00FA4EA2" w:rsidRPr="00E5606B" w:rsidRDefault="00FA4EA2" w:rsidP="008A158F">
            <w:r w:rsidRPr="00E5606B">
              <w:t xml:space="preserve">Holistic care available at </w:t>
            </w:r>
            <w:r w:rsidR="00343A4F" w:rsidRPr="00E5606B">
              <w:t xml:space="preserve">the </w:t>
            </w:r>
            <w:r w:rsidRPr="00E5606B">
              <w:t>community level</w:t>
            </w:r>
          </w:p>
          <w:p w14:paraId="2BEF94FE" w14:textId="77777777" w:rsidR="00FA4EA2" w:rsidRPr="00E5606B" w:rsidRDefault="00FA4EA2" w:rsidP="008A158F">
            <w:r w:rsidRPr="00E5606B">
              <w:lastRenderedPageBreak/>
              <w:t xml:space="preserve">Concerns about confidentiality and stigma </w:t>
            </w:r>
          </w:p>
        </w:tc>
      </w:tr>
    </w:tbl>
    <w:p w14:paraId="54EAF462" w14:textId="77777777" w:rsidR="00FA4EA2" w:rsidRPr="00E5606B" w:rsidRDefault="00FA4EA2">
      <w:pPr>
        <w:rPr>
          <w:rFonts w:eastAsia="Calibri" w:cs="Times New Roman"/>
        </w:rPr>
      </w:pPr>
      <w:r w:rsidRPr="00E5606B">
        <w:rPr>
          <w:rFonts w:eastAsia="Calibri" w:cs="Times New Roman"/>
        </w:rPr>
        <w:lastRenderedPageBreak/>
        <w:br w:type="page"/>
      </w:r>
    </w:p>
    <w:p w14:paraId="54AE23B3" w14:textId="0291B8F1" w:rsidR="008E4D4C" w:rsidRPr="00E5606B" w:rsidRDefault="00862F96" w:rsidP="004021AA">
      <w:pPr>
        <w:tabs>
          <w:tab w:val="center" w:pos="4873"/>
        </w:tabs>
        <w:spacing w:before="240" w:after="100" w:afterAutospacing="1" w:line="480" w:lineRule="auto"/>
        <w:rPr>
          <w:rFonts w:cs="Times New Roman"/>
          <w:b/>
        </w:rPr>
      </w:pPr>
      <w:r w:rsidRPr="00E5606B">
        <w:rPr>
          <w:rFonts w:cs="Times New Roman"/>
          <w:b/>
        </w:rPr>
        <w:lastRenderedPageBreak/>
        <w:t>DISCUSSION</w:t>
      </w:r>
    </w:p>
    <w:p w14:paraId="379C6A89" w14:textId="351BBFB0" w:rsidR="00D51C25" w:rsidRPr="00E5606B" w:rsidRDefault="00A668D5" w:rsidP="00D51C25">
      <w:pPr>
        <w:spacing w:before="240" w:after="100" w:afterAutospacing="1" w:line="480" w:lineRule="auto"/>
      </w:pPr>
      <w:r w:rsidRPr="00E5606B">
        <w:t>Our study shows that</w:t>
      </w:r>
      <w:r w:rsidR="00D51C25" w:rsidRPr="00E5606B">
        <w:t xml:space="preserve"> current </w:t>
      </w:r>
      <w:r w:rsidRPr="00E5606B">
        <w:t xml:space="preserve">HIV service provision at </w:t>
      </w:r>
      <w:r w:rsidR="00343A4F" w:rsidRPr="00E5606B">
        <w:t xml:space="preserve">the </w:t>
      </w:r>
      <w:r w:rsidRPr="00E5606B">
        <w:t xml:space="preserve">community level </w:t>
      </w:r>
      <w:r w:rsidR="002C2DE0" w:rsidRPr="00E5606B">
        <w:t xml:space="preserve">already </w:t>
      </w:r>
      <w:r w:rsidRPr="00E5606B">
        <w:t xml:space="preserve">goes </w:t>
      </w:r>
      <w:r w:rsidR="00D51C25" w:rsidRPr="00E5606B">
        <w:t>beyond policy with community</w:t>
      </w:r>
      <w:r w:rsidR="00343A4F" w:rsidRPr="00E5606B">
        <w:t>-</w:t>
      </w:r>
      <w:r w:rsidR="00D51C25" w:rsidRPr="00E5606B">
        <w:t xml:space="preserve">level HIV services </w:t>
      </w:r>
      <w:r w:rsidR="002C2DE0" w:rsidRPr="00E5606B">
        <w:t xml:space="preserve">that are </w:t>
      </w:r>
      <w:r w:rsidR="00D51C25" w:rsidRPr="00E5606B">
        <w:t>supported by NGOs</w:t>
      </w:r>
      <w:r w:rsidR="002C2DE0" w:rsidRPr="00E5606B">
        <w:t xml:space="preserve"> </w:t>
      </w:r>
      <w:r w:rsidR="00D51C25" w:rsidRPr="00E5606B">
        <w:t>including adherence counselling, referral, defaulter tracing, home-based care and HIV testing in a responsive manner</w:t>
      </w:r>
      <w:r w:rsidR="00310E73" w:rsidRPr="00E5606B">
        <w:t>.</w:t>
      </w:r>
      <w:r w:rsidR="00D51C25" w:rsidRPr="00E5606B">
        <w:t xml:space="preserve"> </w:t>
      </w:r>
      <w:r w:rsidR="002C2DE0" w:rsidRPr="00E5606B">
        <w:t xml:space="preserve">Study respondents </w:t>
      </w:r>
      <w:r w:rsidR="00310E73" w:rsidRPr="00E5606B">
        <w:t xml:space="preserve">described </w:t>
      </w:r>
      <w:r w:rsidR="002C2DE0" w:rsidRPr="00E5606B">
        <w:t>a</w:t>
      </w:r>
      <w:r w:rsidR="00D51C25" w:rsidRPr="00E5606B">
        <w:t xml:space="preserve"> range of challenges presented by </w:t>
      </w:r>
      <w:r w:rsidR="00862F96" w:rsidRPr="00E5606B">
        <w:t xml:space="preserve">the </w:t>
      </w:r>
      <w:r w:rsidR="00D51C25" w:rsidRPr="00E5606B">
        <w:t>current vertical programming</w:t>
      </w:r>
      <w:r w:rsidR="002C2DE0" w:rsidRPr="00E5606B">
        <w:t xml:space="preserve"> and</w:t>
      </w:r>
      <w:r w:rsidR="00887CC8" w:rsidRPr="00E5606B">
        <w:t xml:space="preserve"> </w:t>
      </w:r>
      <w:r w:rsidR="002C2DE0" w:rsidRPr="00E5606B">
        <w:t xml:space="preserve">a </w:t>
      </w:r>
      <w:r w:rsidR="00862F96" w:rsidRPr="00E5606B">
        <w:t xml:space="preserve">expressed a </w:t>
      </w:r>
      <w:r w:rsidR="002C2DE0" w:rsidRPr="00E5606B">
        <w:t>desire for better integration</w:t>
      </w:r>
      <w:r w:rsidR="00D51C25" w:rsidRPr="00E5606B">
        <w:t xml:space="preserve">.  Our findings revealed support for </w:t>
      </w:r>
      <w:r w:rsidR="00862F96" w:rsidRPr="00E5606B">
        <w:t xml:space="preserve">integrating </w:t>
      </w:r>
      <w:r w:rsidR="00D51C25" w:rsidRPr="00E5606B">
        <w:t>HIV service</w:t>
      </w:r>
      <w:r w:rsidR="00862F96" w:rsidRPr="00E5606B">
        <w:t>s</w:t>
      </w:r>
      <w:r w:rsidR="00D51C25" w:rsidRPr="00E5606B">
        <w:t xml:space="preserve"> at </w:t>
      </w:r>
      <w:r w:rsidR="00343A4F" w:rsidRPr="00E5606B">
        <w:t xml:space="preserve">the </w:t>
      </w:r>
      <w:r w:rsidR="00D51C25" w:rsidRPr="00E5606B">
        <w:t>community level</w:t>
      </w:r>
      <w:r w:rsidR="00343A4F" w:rsidRPr="00E5606B">
        <w:t>,</w:t>
      </w:r>
      <w:r w:rsidR="00D51C25" w:rsidRPr="00E5606B">
        <w:t xml:space="preserve"> and opportunities and </w:t>
      </w:r>
      <w:r w:rsidR="002C2DE0" w:rsidRPr="00E5606B">
        <w:t xml:space="preserve">some </w:t>
      </w:r>
      <w:r w:rsidR="00D51C25" w:rsidRPr="00E5606B">
        <w:t>benefits of integration were outlined a</w:t>
      </w:r>
      <w:r w:rsidR="00310E73" w:rsidRPr="00E5606B">
        <w:t xml:space="preserve">cross the health system from </w:t>
      </w:r>
      <w:r w:rsidR="006A55F0" w:rsidRPr="00E5606B">
        <w:t>policymaker</w:t>
      </w:r>
      <w:r w:rsidR="00310E73" w:rsidRPr="00E5606B">
        <w:t xml:space="preserve"> to </w:t>
      </w:r>
      <w:r w:rsidR="00430B92" w:rsidRPr="00E5606B">
        <w:t>implementation</w:t>
      </w:r>
      <w:r w:rsidR="00310E73" w:rsidRPr="00E5606B">
        <w:t xml:space="preserve"> and community </w:t>
      </w:r>
      <w:r w:rsidR="00D51C25" w:rsidRPr="00E5606B">
        <w:t>levels.  Participants also raised concerns over the feasibility of practical</w:t>
      </w:r>
      <w:r w:rsidR="002C2DE0" w:rsidRPr="00E5606B">
        <w:t>, workload</w:t>
      </w:r>
      <w:r w:rsidR="00D51C25" w:rsidRPr="00E5606B">
        <w:t xml:space="preserve"> </w:t>
      </w:r>
      <w:r w:rsidR="002C2DE0" w:rsidRPr="00E5606B">
        <w:t xml:space="preserve">and financial </w:t>
      </w:r>
      <w:r w:rsidR="00D51C25" w:rsidRPr="00E5606B">
        <w:t>aspects of integration within existing health systems and HIV</w:t>
      </w:r>
      <w:r w:rsidR="00343A4F" w:rsidRPr="00E5606B">
        <w:t>-</w:t>
      </w:r>
      <w:r w:rsidR="00D51C25" w:rsidRPr="00E5606B">
        <w:t>specific issues to do</w:t>
      </w:r>
      <w:r w:rsidR="002C2DE0" w:rsidRPr="00E5606B">
        <w:t xml:space="preserve"> with</w:t>
      </w:r>
      <w:r w:rsidR="00D51C25" w:rsidRPr="00E5606B">
        <w:t xml:space="preserve"> unintended harm from community-based HIV services that would need to be addressed proactively in any integrated platform.  </w:t>
      </w:r>
    </w:p>
    <w:p w14:paraId="06AFE1D0" w14:textId="77777777" w:rsidR="000665CF" w:rsidRPr="00E5606B" w:rsidRDefault="000665CF" w:rsidP="004021AA">
      <w:pPr>
        <w:pStyle w:val="CommentText"/>
        <w:spacing w:before="240" w:after="100" w:afterAutospacing="1" w:line="480" w:lineRule="auto"/>
        <w:rPr>
          <w:rFonts w:cs="Times New Roman"/>
          <w:b/>
          <w:i/>
          <w:sz w:val="22"/>
          <w:szCs w:val="22"/>
        </w:rPr>
      </w:pPr>
      <w:r w:rsidRPr="00E5606B">
        <w:rPr>
          <w:rFonts w:cs="Times New Roman"/>
          <w:b/>
          <w:i/>
          <w:sz w:val="22"/>
          <w:szCs w:val="22"/>
        </w:rPr>
        <w:t>Achieving the ambitious UN</w:t>
      </w:r>
      <w:r w:rsidR="00D109BD" w:rsidRPr="00E5606B">
        <w:rPr>
          <w:rFonts w:cs="Times New Roman"/>
          <w:b/>
          <w:i/>
          <w:sz w:val="22"/>
          <w:szCs w:val="22"/>
        </w:rPr>
        <w:t>AI</w:t>
      </w:r>
      <w:r w:rsidRPr="00E5606B">
        <w:rPr>
          <w:rFonts w:cs="Times New Roman"/>
          <w:b/>
          <w:i/>
          <w:sz w:val="22"/>
          <w:szCs w:val="22"/>
        </w:rPr>
        <w:t xml:space="preserve">DS 90-90-90 targets requires a strong community platform. </w:t>
      </w:r>
    </w:p>
    <w:p w14:paraId="2476AC73" w14:textId="26FFF8FC" w:rsidR="003565A1" w:rsidRPr="00E5606B" w:rsidRDefault="0041730A" w:rsidP="00277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00" w:afterAutospacing="1" w:line="480" w:lineRule="auto"/>
        <w:rPr>
          <w:rFonts w:cs="Times New Roman"/>
        </w:rPr>
      </w:pPr>
      <w:r w:rsidRPr="00E5606B">
        <w:rPr>
          <w:rFonts w:cs="Times New Roman"/>
        </w:rPr>
        <w:t xml:space="preserve">Community platforms </w:t>
      </w:r>
      <w:r w:rsidR="001A72CA" w:rsidRPr="00E5606B">
        <w:rPr>
          <w:rFonts w:cs="Times New Roman"/>
        </w:rPr>
        <w:t xml:space="preserve">are likely to prove an essential component of HIV </w:t>
      </w:r>
      <w:r w:rsidR="002C2DE0" w:rsidRPr="00E5606B">
        <w:rPr>
          <w:rFonts w:cs="Times New Roman"/>
        </w:rPr>
        <w:t xml:space="preserve">service </w:t>
      </w:r>
      <w:r w:rsidR="001A72CA" w:rsidRPr="00E5606B">
        <w:rPr>
          <w:rFonts w:cs="Times New Roman"/>
        </w:rPr>
        <w:t>expansion i</w:t>
      </w:r>
      <w:r w:rsidR="00124CE6" w:rsidRPr="00E5606B">
        <w:rPr>
          <w:rFonts w:cs="Times New Roman"/>
        </w:rPr>
        <w:t>n</w:t>
      </w:r>
      <w:r w:rsidR="001A72CA" w:rsidRPr="00E5606B">
        <w:rPr>
          <w:rFonts w:cs="Times New Roman"/>
        </w:rPr>
        <w:t xml:space="preserve"> Kenya</w:t>
      </w:r>
      <w:r w:rsidR="0076246C" w:rsidRPr="00E5606B">
        <w:rPr>
          <w:rFonts w:cs="Times New Roman"/>
        </w:rPr>
        <w:t xml:space="preserve"> </w:t>
      </w:r>
      <w:r w:rsidR="00AF713E" w:rsidRPr="00E5606B">
        <w:rPr>
          <w:rFonts w:cs="Times New Roman"/>
        </w:rPr>
        <w:t>in order to</w:t>
      </w:r>
      <w:r w:rsidR="0076246C" w:rsidRPr="00E5606B">
        <w:rPr>
          <w:rFonts w:cs="Times New Roman"/>
        </w:rPr>
        <w:t xml:space="preserve"> </w:t>
      </w:r>
      <w:r w:rsidR="00310E73" w:rsidRPr="00E5606B">
        <w:rPr>
          <w:rFonts w:cs="Times New Roman"/>
        </w:rPr>
        <w:t xml:space="preserve">address </w:t>
      </w:r>
      <w:r w:rsidR="00155796" w:rsidRPr="00E5606B">
        <w:rPr>
          <w:rFonts w:cs="Times New Roman"/>
        </w:rPr>
        <w:t xml:space="preserve">the low </w:t>
      </w:r>
      <w:r w:rsidR="0076246C" w:rsidRPr="00E5606B">
        <w:rPr>
          <w:rFonts w:cs="Times New Roman"/>
        </w:rPr>
        <w:t xml:space="preserve">uptake </w:t>
      </w:r>
      <w:r w:rsidR="00155796" w:rsidRPr="00E5606B">
        <w:rPr>
          <w:rFonts w:cs="Times New Roman"/>
        </w:rPr>
        <w:t xml:space="preserve">of </w:t>
      </w:r>
      <w:r w:rsidR="002C2DE0" w:rsidRPr="00E5606B">
        <w:rPr>
          <w:rFonts w:cs="Times New Roman"/>
        </w:rPr>
        <w:t>services (particularly HIV testing services)</w:t>
      </w:r>
      <w:r w:rsidR="00155796" w:rsidRPr="00E5606B">
        <w:rPr>
          <w:rFonts w:cs="Times New Roman"/>
        </w:rPr>
        <w:t xml:space="preserve"> </w:t>
      </w:r>
      <w:r w:rsidR="0076246C" w:rsidRPr="00E5606B">
        <w:rPr>
          <w:rFonts w:cs="Times New Roman"/>
        </w:rPr>
        <w:t>among men, youth and couples</w:t>
      </w:r>
      <w:r w:rsidR="0010193D" w:rsidRPr="00E5606B">
        <w:rPr>
          <w:rFonts w:cs="Times New Roman"/>
        </w:rPr>
        <w:t xml:space="preserve"> </w:t>
      </w:r>
      <w:r w:rsidR="000A5F82" w:rsidRPr="00E5606B">
        <w:rPr>
          <w:rFonts w:cs="Times New Roman"/>
        </w:rPr>
        <w:fldChar w:fldCharType="begin" w:fldLock="1"/>
      </w:r>
      <w:r w:rsidR="00405335" w:rsidRPr="00E5606B">
        <w:rPr>
          <w:rFonts w:cs="Times New Roman"/>
        </w:rPr>
        <w:instrText>ADDIN CSL_CITATION { "citationItems" : [ { "id" : "ITEM-1", "itemData" : { "author" : [ { "dropping-particle" : "", "family" : "Ministry of Health [Kenya]", "given" : "", "non-dropping-particle" : "", "parse-names" : false, "suffix" : "" }, { "dropping-particle" : "", "family" : "National AIDS and STI Control Programme", "given" : "", "non-dropping-particle" : "", "parse-names" : false, "suffix" : "" } ], "id" : "ITEM-1", "issued" : { "date-parts" : [ [ "2014" ] ] }, "number-of-pages" : "1-530", "publisher-place" : "Nairobi, Kenya", "title" : "Kenya AIDS Indicator Survey 2012", "type" : "report" }, "uris" : [ "http://www.mendeley.com/documents/?uuid=335386e2-4a70-48b3-b6f0-766584a8b15a" ] } ], "mendeley" : { "formattedCitation" : "[25]", "plainTextFormattedCitation" : "[25]", "previouslyFormattedCitation" : "[26]"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[25]</w:t>
      </w:r>
      <w:r w:rsidR="000A5F82" w:rsidRPr="00E5606B">
        <w:rPr>
          <w:rFonts w:cs="Times New Roman"/>
        </w:rPr>
        <w:fldChar w:fldCharType="end"/>
      </w:r>
      <w:r w:rsidR="0076246C" w:rsidRPr="00E5606B">
        <w:rPr>
          <w:rFonts w:cs="Times New Roman"/>
        </w:rPr>
        <w:t xml:space="preserve">.  </w:t>
      </w:r>
      <w:r w:rsidR="001A72CA" w:rsidRPr="00E5606B">
        <w:rPr>
          <w:rFonts w:cs="Times New Roman"/>
        </w:rPr>
        <w:t>Providing services at home</w:t>
      </w:r>
      <w:r w:rsidR="00DD335E" w:rsidRPr="00E5606B">
        <w:rPr>
          <w:rFonts w:cs="Times New Roman"/>
        </w:rPr>
        <w:t xml:space="preserve"> </w:t>
      </w:r>
      <w:r w:rsidR="00310E73" w:rsidRPr="00E5606B">
        <w:rPr>
          <w:rFonts w:cs="Times New Roman"/>
        </w:rPr>
        <w:t xml:space="preserve">eliminates associated </w:t>
      </w:r>
      <w:r w:rsidR="001A72CA" w:rsidRPr="00E5606B">
        <w:rPr>
          <w:rFonts w:cs="Times New Roman"/>
        </w:rPr>
        <w:t>transport costs</w:t>
      </w:r>
      <w:r w:rsidR="00781718" w:rsidRPr="00E5606B">
        <w:rPr>
          <w:rFonts w:cs="Times New Roman"/>
        </w:rPr>
        <w:t xml:space="preserve"> for clients</w:t>
      </w:r>
      <w:r w:rsidR="001A72CA" w:rsidRPr="00E5606B">
        <w:rPr>
          <w:rFonts w:cs="Times New Roman"/>
        </w:rPr>
        <w:t xml:space="preserve">, increases access and creates an environment that normalises </w:t>
      </w:r>
      <w:r w:rsidR="002C2DE0" w:rsidRPr="00E5606B">
        <w:rPr>
          <w:rFonts w:cs="Times New Roman"/>
        </w:rPr>
        <w:t xml:space="preserve">HIV and HIV </w:t>
      </w:r>
      <w:r w:rsidR="001A72CA" w:rsidRPr="00E5606B">
        <w:rPr>
          <w:rFonts w:cs="Times New Roman"/>
        </w:rPr>
        <w:t>testing</w:t>
      </w:r>
      <w:r w:rsidR="0004551D" w:rsidRPr="00E5606B">
        <w:rPr>
          <w:rFonts w:cs="Times New Roman"/>
        </w:rPr>
        <w:t xml:space="preserve"> </w:t>
      </w:r>
      <w:r w:rsidR="000A5F82" w:rsidRPr="00E5606B">
        <w:rPr>
          <w:rFonts w:cs="Times New Roman"/>
        </w:rPr>
        <w:fldChar w:fldCharType="begin" w:fldLock="1"/>
      </w:r>
      <w:r w:rsidR="00405335" w:rsidRPr="00E5606B">
        <w:rPr>
          <w:rFonts w:cs="Times New Roman"/>
        </w:rPr>
        <w:instrText>ADDIN CSL_CITATION { "citationItems" : [ { "id" : "ITEM-1", "itemData" : { "DOI" : "S0277-9536(13)00442-5 [pii];10.1016/j.socscimed.2013.07.033 [doi]", "abstract" : "HIV testing and counselling is a critical gateway to prevention and treatment. Yet, coverage remains insufficient, few couples are tested together and gender differences in access exist. We used an embedded mixed methods approach to investigate possible explanations for the high acceptance of home-based voluntary HIV counselling and testing (HB-VCT) in a pair-matched cluster-randomized trial in Zambia. A baseline survey included 1694 individuals in 36 clusters. Adults in 18 intervention clusters were offered HB-VCT by lay counsellors. Standard testing services were available in both trial arms. After the completion of the intervention, a follow-up survey was conducted in all trial clusters. In addition, 21 in-depth interviews and one focus group discussion were conducted with home-based VCT clients in the intervention arm. Informants favoured the convenience, confidentiality and credibility of HB-VCT. Counsellors were perceived as trustworthy owing to their closeness and conduct, and the consent process was experienced as convincing. Couple testing was selected by 70% of cohabiting couples and was experienced as beneficial by both genders. Levels of first-time testing (68% vs. 29%, p &lt; 0.0001) and re-testing (94% vs. 74%, p &lt; 0.0001) were higher in the intervention than in the control arm. Acceptance of HIV testing and counselling is dependent on stigma, trust and gender. The confidentiality of home-based VCT was essential for overcoming stigma-related barriers, and the selection of local counsellors was important to ensure trust in the services. The high level of couple counselling within HB-VCT may contribute to closing the gender gap in HIV testing, and has benefits for both genders and potentially for prevention of HIV transmission. The study demonstrates the feasibility of achieving high test coverage with an opt-in consent approach. The embedded qualitative component confirmed the high satisfaction with HB-VCT reported in the quantitative survey and was crucial to fully understand the intervention and its consequences", "author" : [ { "dropping-particle" : "", "family" : "J\u00fcrgensen", "given" : "M", "non-dropping-particle" : "", "parse-names" : false, "suffix" : "" }, { "dropping-particle" : "", "family" : "Sand\u00f8y", "given" : "I F", "non-dropping-particle" : "", "parse-names" : false, "suffix" : "" }, { "dropping-particle" : "", "family" : "Michelo", "given" : "C", "non-dropping-particle" : "", "parse-names" : false, "suffix" : "" }, { "dropping-particle" : "", "family" : "Fylkesnes", "given" : "K", "non-dropping-particle" : "", "parse-names" : false, "suffix" : "" }, { "dropping-particle" : "", "family" : "Mwangala", "given" : "S", "non-dropping-particle" : "", "parse-names" : false, "suffix" : "" }, { "dropping-particle" : "", "family" : "Blystad", "given" : "A", "non-dropping-particle" : "", "parse-names" : false, "suffix" : "" }, { "dropping-particle" : "", "family" : "Jurgensen", "given" : "M", "non-dropping-particle" : "", "parse-names" : false, "suffix" : "" }, { "dropping-particle" : "", "family" : "Sandoy", "given" : "I F", "non-dropping-particle" : "", "parse-names" : false, "suffix" : "" }, { "dropping-particle" : "", "family" : "Michelo", "given" : "C", "non-dropping-particle" : "", "parse-names" : false, "suffix" : "" }, { "dropping-particle" : "", "family" : "al.", "given" : "et", "non-dropping-particle" : "", "parse-names" : false, "suffix" : "" } ], "container-title" : "Soc.Sci.Med", "genre" : "JOUR", "id" : "ITEM-1", "issue" : "1873-5347 (Electronic)", "issued" : { "date-parts" : [ [ "2013" ] ] }, "language" : "eng PT - Journal Article PT - Randomized Controlled Trial SB - IM", "note" : "From Duplicate 1 (The seven Cs of the high acceptability of home-based VCT: results from a mixed methods approach in Zambia - Jurgensen, M; Sandoy, I F; Michelo, C; al., et)\n\nDA - 20131028\n\nFrom Duplicate 2 (The seven Cs of the high acceptability of home-based VCT: Results from a mixed methods approach in Zambia - J\u00fcrgensen, M; Sand\u00f8y, I F; Michelo, C; Fylkesnes, K; Mwangala, S; Blystad, A)\n\nExport Date: 31 March 2014\n\nSource: Scopus", "page" : "210-219", "publisher-place" : "Centre for International Health, Faculty of Medicine and Dentistry, University of Bergen, Postboks 7804, 5020 Bergen, Norway. Electronic address: marte.jurgensen@cih.uib.no", "title" : "The seven Cs of the high acceptability of home-based VCT: Results from a mixed methods approach in Zambia", "type" : "article-journal", "volume" : "97" }, "uris" : [ "http://www.mendeley.com/documents/?uuid=4e0018e1-801d-42eb-9ed4-fb228a458425" ] } ], "mendeley" : { "formattedCitation" : "[27]", "plainTextFormattedCitation" : "[27]", "previouslyFormattedCitation" : "[28]"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[27]</w:t>
      </w:r>
      <w:r w:rsidR="000A5F82" w:rsidRPr="00E5606B">
        <w:rPr>
          <w:rFonts w:cs="Times New Roman"/>
        </w:rPr>
        <w:fldChar w:fldCharType="end"/>
      </w:r>
      <w:r w:rsidR="001A72CA" w:rsidRPr="00E5606B">
        <w:rPr>
          <w:rFonts w:cs="Times New Roman"/>
        </w:rPr>
        <w:t xml:space="preserve">.  </w:t>
      </w:r>
      <w:r w:rsidR="0004551D" w:rsidRPr="00E5606B">
        <w:rPr>
          <w:rFonts w:cs="Times New Roman"/>
        </w:rPr>
        <w:t xml:space="preserve">A strong community platform </w:t>
      </w:r>
      <w:r w:rsidR="0076246C" w:rsidRPr="00E5606B">
        <w:rPr>
          <w:rFonts w:cs="Times New Roman"/>
        </w:rPr>
        <w:t>would need</w:t>
      </w:r>
      <w:r w:rsidR="0004551D" w:rsidRPr="00E5606B">
        <w:rPr>
          <w:rFonts w:cs="Times New Roman"/>
        </w:rPr>
        <w:t xml:space="preserve"> </w:t>
      </w:r>
      <w:r w:rsidR="0076246C" w:rsidRPr="00E5606B">
        <w:rPr>
          <w:rFonts w:cs="Times New Roman"/>
        </w:rPr>
        <w:t xml:space="preserve">to work outwards from a focus on coordination, </w:t>
      </w:r>
      <w:r w:rsidR="0004551D" w:rsidRPr="00E5606B">
        <w:rPr>
          <w:rFonts w:cs="Times New Roman"/>
        </w:rPr>
        <w:t>competency, training and supervisory support systems</w:t>
      </w:r>
      <w:r w:rsidR="0076246C" w:rsidRPr="00E5606B">
        <w:rPr>
          <w:rFonts w:cs="Times New Roman"/>
        </w:rPr>
        <w:t xml:space="preserve"> at </w:t>
      </w:r>
      <w:r w:rsidR="00343A4F" w:rsidRPr="00E5606B">
        <w:rPr>
          <w:rFonts w:cs="Times New Roman"/>
        </w:rPr>
        <w:t xml:space="preserve">the </w:t>
      </w:r>
      <w:r w:rsidR="00310E73" w:rsidRPr="00E5606B">
        <w:rPr>
          <w:rFonts w:cs="Times New Roman"/>
        </w:rPr>
        <w:t xml:space="preserve">health worker </w:t>
      </w:r>
      <w:r w:rsidR="0076246C" w:rsidRPr="00E5606B">
        <w:rPr>
          <w:rFonts w:cs="Times New Roman"/>
        </w:rPr>
        <w:t xml:space="preserve">level to clarity on roles, tasks and remuneration at </w:t>
      </w:r>
      <w:r w:rsidR="00343A4F" w:rsidRPr="00E5606B">
        <w:rPr>
          <w:rFonts w:cs="Times New Roman"/>
        </w:rPr>
        <w:t xml:space="preserve">the </w:t>
      </w:r>
      <w:r w:rsidR="006A55F0" w:rsidRPr="00E5606B">
        <w:rPr>
          <w:rFonts w:cs="Times New Roman"/>
        </w:rPr>
        <w:t>policymaker</w:t>
      </w:r>
      <w:r w:rsidR="00793C71" w:rsidRPr="00E5606B">
        <w:rPr>
          <w:rFonts w:cs="Times New Roman"/>
        </w:rPr>
        <w:t xml:space="preserve"> </w:t>
      </w:r>
      <w:r w:rsidR="0076246C" w:rsidRPr="00E5606B">
        <w:rPr>
          <w:rFonts w:cs="Times New Roman"/>
        </w:rPr>
        <w:t>level</w:t>
      </w:r>
      <w:r w:rsidR="00343A4F" w:rsidRPr="00E5606B">
        <w:rPr>
          <w:rFonts w:cs="Times New Roman"/>
        </w:rPr>
        <w:t xml:space="preserve">, </w:t>
      </w:r>
      <w:r w:rsidR="0076246C" w:rsidRPr="00E5606B">
        <w:rPr>
          <w:rFonts w:cs="Times New Roman"/>
        </w:rPr>
        <w:t xml:space="preserve">as well as ensuring uptake and quality of service delivery at </w:t>
      </w:r>
      <w:r w:rsidR="00343A4F" w:rsidRPr="00E5606B">
        <w:rPr>
          <w:rFonts w:cs="Times New Roman"/>
        </w:rPr>
        <w:t xml:space="preserve">the </w:t>
      </w:r>
      <w:r w:rsidR="00793C71" w:rsidRPr="00E5606B">
        <w:rPr>
          <w:rFonts w:cs="Times New Roman"/>
        </w:rPr>
        <w:t xml:space="preserve">community </w:t>
      </w:r>
      <w:r w:rsidR="0076246C" w:rsidRPr="00E5606B">
        <w:rPr>
          <w:rFonts w:cs="Times New Roman"/>
        </w:rPr>
        <w:t>level</w:t>
      </w:r>
      <w:r w:rsidR="0004551D" w:rsidRPr="00E5606B">
        <w:rPr>
          <w:rFonts w:cs="Times New Roman"/>
        </w:rPr>
        <w:t>.  S</w:t>
      </w:r>
      <w:r w:rsidR="003565A1" w:rsidRPr="00E5606B">
        <w:rPr>
          <w:rFonts w:cs="Times New Roman"/>
        </w:rPr>
        <w:t xml:space="preserve">hould county governments choose to </w:t>
      </w:r>
      <w:r w:rsidR="0004551D" w:rsidRPr="00E5606B">
        <w:rPr>
          <w:rFonts w:cs="Times New Roman"/>
        </w:rPr>
        <w:t xml:space="preserve">expand access to HIV services through community platforms </w:t>
      </w:r>
      <w:r w:rsidR="003565A1" w:rsidRPr="00E5606B">
        <w:rPr>
          <w:rFonts w:cs="Times New Roman"/>
        </w:rPr>
        <w:t xml:space="preserve">there will </w:t>
      </w:r>
      <w:r w:rsidR="00124CE6" w:rsidRPr="00E5606B">
        <w:rPr>
          <w:rFonts w:cs="Times New Roman"/>
        </w:rPr>
        <w:t xml:space="preserve">also </w:t>
      </w:r>
      <w:r w:rsidR="003565A1" w:rsidRPr="00E5606B">
        <w:rPr>
          <w:rFonts w:cs="Times New Roman"/>
        </w:rPr>
        <w:t xml:space="preserve">be </w:t>
      </w:r>
      <w:r w:rsidR="00343A4F" w:rsidRPr="00E5606B">
        <w:rPr>
          <w:rFonts w:cs="Times New Roman"/>
        </w:rPr>
        <w:t xml:space="preserve">a </w:t>
      </w:r>
      <w:r w:rsidR="003565A1" w:rsidRPr="00E5606B">
        <w:rPr>
          <w:rFonts w:cs="Times New Roman"/>
        </w:rPr>
        <w:t xml:space="preserve">need for </w:t>
      </w:r>
      <w:r w:rsidR="0004551D" w:rsidRPr="00E5606B">
        <w:rPr>
          <w:rFonts w:cs="Times New Roman"/>
        </w:rPr>
        <w:t>i</w:t>
      </w:r>
      <w:r w:rsidR="003565A1" w:rsidRPr="00E5606B">
        <w:rPr>
          <w:rFonts w:cs="Times New Roman"/>
        </w:rPr>
        <w:t xml:space="preserve">ndicators to ensure </w:t>
      </w:r>
      <w:r w:rsidR="002C743A" w:rsidRPr="00E5606B">
        <w:rPr>
          <w:rFonts w:cs="Times New Roman"/>
        </w:rPr>
        <w:t>equit</w:t>
      </w:r>
      <w:r w:rsidR="00C25A25" w:rsidRPr="00E5606B">
        <w:rPr>
          <w:rFonts w:cs="Times New Roman"/>
        </w:rPr>
        <w:t xml:space="preserve">able </w:t>
      </w:r>
      <w:r w:rsidR="002C743A" w:rsidRPr="00E5606B">
        <w:rPr>
          <w:rFonts w:cs="Times New Roman"/>
        </w:rPr>
        <w:t>coverage</w:t>
      </w:r>
      <w:r w:rsidR="00C25A25" w:rsidRPr="00E5606B">
        <w:rPr>
          <w:rFonts w:cs="Times New Roman"/>
        </w:rPr>
        <w:t xml:space="preserve"> and quality of services </w:t>
      </w:r>
      <w:r w:rsidR="000A5F82" w:rsidRPr="00E5606B">
        <w:rPr>
          <w:rFonts w:cs="Times New Roman"/>
        </w:rPr>
        <w:fldChar w:fldCharType="begin" w:fldLock="1"/>
      </w:r>
      <w:r w:rsidR="00405335" w:rsidRPr="00E5606B">
        <w:rPr>
          <w:rFonts w:cs="Times New Roman"/>
        </w:rPr>
        <w:instrText>ADDIN CSL_CITATION { "citationItems" : [ { "id" : "ITEM-1", "itemData" : { "DOI" : "10.1186/1478-4505-7-26", "ISSN" : "1478-4505", "PMID" : "19939279", "abstract" : "BACKGROUND: Published practical examples of how to bridge gaps between research, policy and practice in health systems research in Sub Saharan Africa are scarce. The aim of our study was to use a case study approach to analyse how and why different operational health research projects in Africa have contributed to health systems strengthening and promoted equity in health service provision.\n\nMETHODS: Using case studies we have collated and analysed practical examples of operational research projects on health in Sub-Saharan Africa which demonstrate how the links between research, policy and action can be strengthened to build effective and pro-poor health systems. To ensure rigour, we selected the case studies using pre-defined criteria, mapped their characteristics systematically using a case study development framework, and analysed the research impact process of each case study using the RAPID framework for research-policy links. This process enabled analysis of common themes, successes and weaknesses.\n\nRESULTS: 3 operational research projects met our case study criteria: HIV counselling and testing services in Kenya; provision of TB services in grocery stores in Malawi; and community diagnostics for anaemia, TB and malaria in Nigeria. Political context and external influences: in each case study context there was a need for new knowledge and approaches to meet policy requirements for equitable service delivery. Collaboration between researchers and key policy players began at the inception of operational research cycles. Links: critical in these operational research projects was the development of partnerships for capacity building to support new services or new players in service delivery. Evidence: evidence was used to promote policy dialogue around equity in different ways throughout the research cycle, such as in determining the topic area and in development of indicators.\n\nCONCLUSION: Building equitable health systems means considering equity at different stages of the research cycle. Partnerships for capacity building promotes demand, delivery and uptake of research. Links with those who use and benefit from research, such as communities, service providers and policy makers, contribute to the timeliness and relevance of the research agenda and a receptive research-policy-practice interface. Our study highlights the need to advocate for a global research culture that values and funds these multiple levels of engagement.", "author" : [ { "dropping-particle" : "", "family" : "Theobald", "given" : "Sally", "non-dropping-particle" : "", "parse-names" : false, "suffix" : "" }, { "dropping-particle" : "", "family" : "Taegtmeyer", "given" : "Miriam", "non-dropping-particle" : "", "parse-names" : false, "suffix" : "" }, { "dropping-particle" : "", "family" : "Squire", "given" : "Stephen Bertel", "non-dropping-particle" : "", "parse-names" : false, "suffix" : "" }, { "dropping-particle" : "", "family" : "Crichton", "given" : "Jo", "non-dropping-particle" : "", "parse-names" : false, "suffix" : "" }, { "dropping-particle" : "", "family" : "Simwaka", "given" : "Bertha Nhlema", "non-dropping-particle" : "", "parse-names" : false, "suffix" : "" }, { "dropping-particle" : "", "family" : "Thomson", "given" : "Rachael", "non-dropping-particle" : "", "parse-names" : false, "suffix" : "" }, { "dropping-particle" : "", "family" : "Makwiza", "given" : "Ireen", "non-dropping-particle" : "", "parse-names" : false, "suffix" : "" }, { "dropping-particle" : "", "family" : "Tolhurst", "given" : "Rachel", "non-dropping-particle" : "", "parse-names" : false, "suffix" : "" }, { "dropping-particle" : "", "family" : "Martineau", "given" : "Tim", "non-dropping-particle" : "", "parse-names" : false, "suffix" : "" }, { "dropping-particle" : "", "family" : "Bates", "given" : "Imelda", "non-dropping-particle" : "", "parse-names" : false, "suffix" : "" } ], "container-title" : "Health research policy and systems / BioMed Central", "id" : "ITEM-1", "issued" : { "date-parts" : [ [ "2009", "1" ] ] }, "page" : "26", "title" : "Towards building equitable health systems in Sub-Saharan Africa: lessons from case studies on operational research.", "type" : "article-journal", "volume" : "7" }, "uris" : [ "http://www.mendeley.com/documents/?uuid=992e7ef2-a557-4b19-8744-27f5d90c8022" ] } ], "mendeley" : { "formattedCitation" : "[28]", "plainTextFormattedCitation" : "[28]", "previouslyFormattedCitation" : "[29]"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[28]</w:t>
      </w:r>
      <w:r w:rsidR="000A5F82" w:rsidRPr="00E5606B">
        <w:rPr>
          <w:rFonts w:cs="Times New Roman"/>
        </w:rPr>
        <w:fldChar w:fldCharType="end"/>
      </w:r>
      <w:r w:rsidR="00277EBA" w:rsidRPr="00E5606B">
        <w:rPr>
          <w:rFonts w:cs="Times New Roman"/>
        </w:rPr>
        <w:t xml:space="preserve">. </w:t>
      </w:r>
      <w:r w:rsidR="001631B1" w:rsidRPr="00E5606B">
        <w:rPr>
          <w:rFonts w:cs="Times New Roman"/>
        </w:rPr>
        <w:t xml:space="preserve"> </w:t>
      </w:r>
      <w:r w:rsidR="001631B1" w:rsidRPr="00E5606B">
        <w:t xml:space="preserve">Combining funding envelopes for decentralised HIV and existing community services is likely to increase the sustainability of these services. </w:t>
      </w:r>
      <w:r w:rsidR="00981506" w:rsidRPr="00E5606B">
        <w:t>Furthermore,</w:t>
      </w:r>
      <w:r w:rsidR="001631B1" w:rsidRPr="00E5606B">
        <w:t xml:space="preserve"> a strong community platform </w:t>
      </w:r>
      <w:r w:rsidR="00981506" w:rsidRPr="00E5606B">
        <w:t xml:space="preserve">that includes HIV services </w:t>
      </w:r>
      <w:r w:rsidR="001631B1" w:rsidRPr="00E5606B">
        <w:t xml:space="preserve">will provide a </w:t>
      </w:r>
      <w:r w:rsidR="00981506" w:rsidRPr="00E5606B">
        <w:t xml:space="preserve">governance and accountability framework for </w:t>
      </w:r>
      <w:r w:rsidR="001631B1" w:rsidRPr="00E5606B">
        <w:lastRenderedPageBreak/>
        <w:t xml:space="preserve">innovations </w:t>
      </w:r>
      <w:r w:rsidR="00981506" w:rsidRPr="00E5606B">
        <w:t xml:space="preserve">like HIV self-testing that are currently being expanded in Kenyan communities to achieve </w:t>
      </w:r>
      <w:r w:rsidR="00887CC8" w:rsidRPr="00E5606B">
        <w:t>UNAIDS</w:t>
      </w:r>
      <w:r w:rsidR="00981506" w:rsidRPr="00E5606B">
        <w:t xml:space="preserve"> targets </w:t>
      </w:r>
      <w:r w:rsidR="001631B1" w:rsidRPr="00E5606B">
        <w:t xml:space="preserve"> </w:t>
      </w:r>
      <w:r w:rsidR="000A5F82" w:rsidRPr="00E5606B">
        <w:fldChar w:fldCharType="begin" w:fldLock="1"/>
      </w:r>
      <w:r w:rsidR="00405335" w:rsidRPr="00E5606B">
        <w:instrText>ADDIN CSL_CITATION { "citationItems" : [ { "id" : "ITEM-1", "itemData" : { "DOI" : "10.1007/s10461-014-0832-x", "ISBN" : "1573-3254", "ISSN" : "15733254", "PMID" : "24986599", "abstract" : "HIV self-testing (HIVST), a process in which an individual performs a HIV rapid diagnostic test and interprets the result in private, is an emerging approach that is well accepted, potentially cost-effective and empowering for those who may not otherwise test. To further explore the potential of HIVST, the Liverpool School of Tropical Medicine and World Health Organization held the first global symposium on the legal, ethical, gender, human rights and public health implications of HIVST. The meeting highlighted the potential of HIVST to increase access to and uptake of HIV testing, and emphasized the need to further develop evidence around the quality of HIVST and linkage to post-test services, and to assess the risks and the benefits associated with scale-up. This special issue of AIDS and Behavior links directly to the symposium and presents some of the latest research and thinking on the scale-up of HIV self-testing.", "author" : [ { "dropping-particle" : "", "family" : "Johnson", "given" : "C.", "non-dropping-particle" : "", "parse-names" : false, "suffix" : "" }, { "dropping-particle" : "", "family" : "Baggaley", "given" : "R.", "non-dropping-particle" : "", "parse-names" : false, "suffix" : "" }, { "dropping-particle" : "", "family" : "Forsythe", "given" : "S.", "non-dropping-particle" : "", "parse-names" : false, "suffix" : "" }, { "dropping-particle" : "", "family" : "Rooyen", "given" : "H.", "non-dropping-particle" : "Van", "parse-names" : false, "suffix" : "" }, { "dropping-particle" : "", "family" : "Ford", "given" : "N.", "non-dropping-particle" : "", "parse-names" : false, "suffix" : "" }, { "dropping-particle" : "", "family" : "Napierala Mavedzenge", "given" : "S.", "non-dropping-particle" : "", "parse-names" : false, "suffix" : "" }, { "dropping-particle" : "", "family" : "Corbett", "given" : "E.", "non-dropping-particle" : "", "parse-names" : false, "suffix" : "" }, { "dropping-particle" : "", "family" : "Natarajan", "given" : "P.", "non-dropping-particle" : "", "parse-names" : false, "suffix" : "" }, { "dropping-particle" : "", "family" : "Taegtmeyer", "given" : "M.", "non-dropping-particle" : "", "parse-names" : false, "suffix" : "" } ], "container-title" : "AIDS and Behavior", "id" : "ITEM-1", "issue" : "SUPPL. 4", "issued" : { "date-parts" : [ [ "2014" ] ] }, "page" : "391-395", "title" : "Realizing the potential for HIV self-testing", "type" : "article-journal", "volume" : "18" }, "uris" : [ "http://www.mendeley.com/documents/?uuid=08cc206c-0d89-4387-82a1-b3f843e6c1bd" ] } ], "mendeley" : { "formattedCitation" : "[29]", "plainTextFormattedCitation" : "[29]", "previouslyFormattedCitation" : "[30]" }, "properties" : { "noteIndex" : 0 }, "schema" : "https://github.com/citation-style-language/schema/raw/master/csl-citation.json" }</w:instrText>
      </w:r>
      <w:r w:rsidR="000A5F82" w:rsidRPr="00E5606B">
        <w:fldChar w:fldCharType="separate"/>
      </w:r>
      <w:r w:rsidR="00405335" w:rsidRPr="00E5606B">
        <w:rPr>
          <w:noProof/>
        </w:rPr>
        <w:t>[29]</w:t>
      </w:r>
      <w:r w:rsidR="000A5F82" w:rsidRPr="00E5606B">
        <w:fldChar w:fldCharType="end"/>
      </w:r>
      <w:r w:rsidR="001631B1" w:rsidRPr="00E5606B">
        <w:t xml:space="preserve">. </w:t>
      </w:r>
    </w:p>
    <w:p w14:paraId="77C280FB" w14:textId="77777777" w:rsidR="000665CF" w:rsidRPr="00E5606B" w:rsidRDefault="000665CF" w:rsidP="004021AA">
      <w:pPr>
        <w:pStyle w:val="CommentText"/>
        <w:spacing w:before="240" w:after="100" w:afterAutospacing="1" w:line="480" w:lineRule="auto"/>
        <w:rPr>
          <w:rFonts w:cs="Times New Roman"/>
          <w:b/>
          <w:i/>
          <w:sz w:val="22"/>
          <w:szCs w:val="22"/>
        </w:rPr>
      </w:pPr>
      <w:r w:rsidRPr="00E5606B">
        <w:rPr>
          <w:rFonts w:cs="Times New Roman"/>
          <w:b/>
          <w:i/>
          <w:sz w:val="22"/>
          <w:szCs w:val="22"/>
        </w:rPr>
        <w:t xml:space="preserve">Integrated approaches are </w:t>
      </w:r>
      <w:r w:rsidR="0046160E" w:rsidRPr="00E5606B">
        <w:rPr>
          <w:rFonts w:cs="Times New Roman"/>
          <w:b/>
          <w:i/>
          <w:sz w:val="22"/>
          <w:szCs w:val="22"/>
        </w:rPr>
        <w:t xml:space="preserve">desired </w:t>
      </w:r>
      <w:r w:rsidRPr="00E5606B">
        <w:rPr>
          <w:rFonts w:cs="Times New Roman"/>
          <w:b/>
          <w:i/>
          <w:sz w:val="22"/>
          <w:szCs w:val="22"/>
        </w:rPr>
        <w:t xml:space="preserve">at </w:t>
      </w:r>
      <w:r w:rsidR="00AF26BA" w:rsidRPr="00E5606B">
        <w:rPr>
          <w:rFonts w:cs="Times New Roman"/>
          <w:b/>
          <w:i/>
          <w:sz w:val="22"/>
          <w:szCs w:val="22"/>
        </w:rPr>
        <w:t xml:space="preserve">the </w:t>
      </w:r>
      <w:r w:rsidRPr="00E5606B">
        <w:rPr>
          <w:rFonts w:cs="Times New Roman"/>
          <w:b/>
          <w:i/>
          <w:sz w:val="22"/>
          <w:szCs w:val="22"/>
        </w:rPr>
        <w:t xml:space="preserve">community level and Kenya has a window of opportunity </w:t>
      </w:r>
    </w:p>
    <w:p w14:paraId="7BDB08C7" w14:textId="242793EF" w:rsidR="0046160E" w:rsidRPr="00E5606B" w:rsidRDefault="0046160E" w:rsidP="00EB53AF">
      <w:pPr>
        <w:spacing w:before="240" w:after="100" w:afterAutospacing="1" w:line="480" w:lineRule="auto"/>
        <w:rPr>
          <w:rFonts w:cs="Times New Roman"/>
        </w:rPr>
      </w:pPr>
      <w:r w:rsidRPr="00E5606B">
        <w:t>The desire for a holistic approach to community</w:t>
      </w:r>
      <w:r w:rsidR="00AF26BA" w:rsidRPr="00E5606B">
        <w:t>-</w:t>
      </w:r>
      <w:r w:rsidRPr="00E5606B">
        <w:t xml:space="preserve">based care that includes HIV services and community-based testing is supported by integration at </w:t>
      </w:r>
      <w:r w:rsidR="00AF26BA" w:rsidRPr="00E5606B">
        <w:t xml:space="preserve">the </w:t>
      </w:r>
      <w:r w:rsidRPr="00E5606B">
        <w:t>community level that seeks to improve overall well</w:t>
      </w:r>
      <w:r w:rsidR="00862F96" w:rsidRPr="00E5606B">
        <w:t>-</w:t>
      </w:r>
      <w:r w:rsidRPr="00E5606B">
        <w:t xml:space="preserve">being rather than a particular condition </w:t>
      </w:r>
      <w:r w:rsidR="000A5F82" w:rsidRPr="00E5606B">
        <w:fldChar w:fldCharType="begin" w:fldLock="1"/>
      </w:r>
      <w:r w:rsidR="00405335" w:rsidRPr="00E5606B">
        <w:instrText>ADDIN CSL_CITATION { "citationItems" : [ { "id" : "ITEM-1", "itemData" : { "DOI" : "10.1192/bjp.bp.105.016006", "ISBN" : "1568-4156 (Electronic)", "ISSN" : "1568-4156", "PMID" : "23687482", "abstract" : "INTRODUCTION: Primary care has a central role in integrating care within a health system. However, conceptual ambiguity regarding integrated care hampers a systematic understanding. This paper proposes a conceptual framework that combines the concepts of primary care and integrated care, in order to understand the complexity of integrated care. METHODS: The search method involved a combination of electronic database searches, hand searches of reference lists (snowball method) and contacting researchers in the field. The process of synthesizing the literature was iterative, to relate the concepts of primary care and integrated care. First, we identified the general principles of primary care and integrated care. Second, we connected the dimensions of integrated care and the principles of primary care. Finally, to improve content validity we held several meetings with researchers in the field to develop and refine our conceptual framework. RESULTS: The conceptual framework combines the functions of primary care with the dimensions of integrated care. Person-focused and population-based care serve as guiding principles for achieving integration across the care continuum. Integration plays complementary roles on the micro (clinical integration), meso (professional and organisational integration) and macro (system integration) level. Functional and normative integration ensure connectivity between the levels. DISCUSSION: The presented conceptual framework is a first step to achieve a better understanding of the inter-relationships among the dimensions of integrated care from a primary care perspective.", "author" : [ { "dropping-particle" : "", "family" : "Valentijn", "given" : "Pim P", "non-dropping-particle" : "", "parse-names" : false, "suffix" : "" }, { "dropping-particle" : "", "family" : "Schepman", "given" : "Sanneke M", "non-dropping-particle" : "", "parse-names" : false, "suffix" : "" }, { "dropping-particle" : "", "family" : "Opheij", "given" : "Wilfrid", "non-dropping-particle" : "", "parse-names" : false, "suffix" : "" }, { "dropping-particle" : "", "family" : "Bruijnzeels", "given" : "Marc a", "non-dropping-particle" : "", "parse-names" : false, "suffix" : "" } ], "container-title" : "International Journal of Integrated Care", "id" : "ITEM-1", "issue" : "March", "issued" : { "date-parts" : [ [ "2013" ] ] }, "page" : "e010", "title" : "Understanding integrated care: a comprehensive conceptual framework based on the integrative functions of primary care.", "type" : "article-journal", "volume" : "13" }, "uris" : [ "http://www.mendeley.com/documents/?uuid=18daa991-9bd6-4202-bbe5-d4834d43fae2" ] } ], "mendeley" : { "formattedCitation" : "[18]", "plainTextFormattedCitation" : "[18]", "previouslyFormattedCitation" : "[19]" }, "properties" : { "noteIndex" : 0 }, "schema" : "https://github.com/citation-style-language/schema/raw/master/csl-citation.json" }</w:instrText>
      </w:r>
      <w:r w:rsidR="000A5F82" w:rsidRPr="00E5606B">
        <w:fldChar w:fldCharType="separate"/>
      </w:r>
      <w:r w:rsidR="00405335" w:rsidRPr="00E5606B">
        <w:rPr>
          <w:noProof/>
        </w:rPr>
        <w:t>[18]</w:t>
      </w:r>
      <w:r w:rsidR="000A5F82" w:rsidRPr="00E5606B">
        <w:fldChar w:fldCharType="end"/>
      </w:r>
      <w:r w:rsidRPr="00E5606B">
        <w:t xml:space="preserve">.  Integration also </w:t>
      </w:r>
      <w:r w:rsidRPr="00E5606B">
        <w:rPr>
          <w:rFonts w:cs="Times New Roman"/>
        </w:rPr>
        <w:t xml:space="preserve">provides </w:t>
      </w:r>
      <w:r w:rsidR="00AF26BA" w:rsidRPr="00E5606B">
        <w:rPr>
          <w:rFonts w:cs="Times New Roman"/>
        </w:rPr>
        <w:t xml:space="preserve">an </w:t>
      </w:r>
      <w:r w:rsidRPr="00E5606B">
        <w:rPr>
          <w:rFonts w:cs="Times New Roman"/>
        </w:rPr>
        <w:t>opportunity for building upon the pre-existing relationships</w:t>
      </w:r>
      <w:r w:rsidR="00AF26BA" w:rsidRPr="00E5606B">
        <w:rPr>
          <w:rFonts w:cs="Times New Roman"/>
        </w:rPr>
        <w:t xml:space="preserve"> with their communities that </w:t>
      </w:r>
      <w:r w:rsidRPr="00E5606B">
        <w:rPr>
          <w:rFonts w:cs="Times New Roman"/>
        </w:rPr>
        <w:t xml:space="preserve">community health volunteers and community health extension workers </w:t>
      </w:r>
      <w:r w:rsidR="00AF26BA" w:rsidRPr="00E5606B">
        <w:rPr>
          <w:rFonts w:cs="Times New Roman"/>
        </w:rPr>
        <w:t>enjoy by virtue of their</w:t>
      </w:r>
      <w:r w:rsidRPr="00E5606B">
        <w:rPr>
          <w:rFonts w:cs="Times New Roman"/>
        </w:rPr>
        <w:t xml:space="preserve"> unique interface between the community and the health system</w:t>
      </w:r>
      <w:r w:rsidR="000A5F82" w:rsidRPr="00E5606B">
        <w:rPr>
          <w:rFonts w:cs="Times New Roman"/>
        </w:rPr>
        <w:fldChar w:fldCharType="begin" w:fldLock="1"/>
      </w:r>
      <w:r w:rsidR="00405335" w:rsidRPr="00E5606B">
        <w:rPr>
          <w:rFonts w:cs="Times New Roman"/>
        </w:rPr>
        <w:instrText>ADDIN CSL_CITATION { "citationItems" : [ { "id" : "ITEM-1", "itemData" : { "DOI" : "10.1186/s12960-015-0077-4", "ISSN" : "1478-4491", "author" : [ { "dropping-particle" : "", "family" : "Kok", "given" : "Maryse C.", "non-dropping-particle" : "", "parse-names" : false, "suffix" : "" }, { "dropping-particle" : "", "family" : "Kea", "given" : "Aschenaki Z.", "non-dropping-particle" : "", "parse-names" : false, "suffix" : "" }, { "dropping-particle" : "", "family" : "Datiko", "given" : "Daniel G.", "non-dropping-particle" : "", "parse-names" : false, "suffix" : "" }, { "dropping-particle" : "", "family" : "Broerse", "given" : "Jacqueline E.W.", "non-dropping-particle" : "", "parse-names" : false, "suffix" : "" }, { "dropping-particle" : "", "family" : "Dieleman", "given" : "Marjolein", "non-dropping-particle" : "", "parse-names" : false, "suffix" : "" }, { "dropping-particle" : "", "family" : "Taegtmeyer", "given" : "Miriam", "non-dropping-particle" : "", "parse-names" : false, "suffix" : "" }, { "dropping-particle" : "", "family" : "Tulloch", "given" : "Olivia", "non-dropping-particle" : "", "parse-names" : false, "suffix" : "" } ], "container-title" : "Human Resources for Health", "id" : "ITEM-1", "issue" : "80", "issued" : { "date-parts" : [ [ "2015" ] ] }, "page" : "1-12", "publisher" : "Human Resources for Health", "title" : "A qualitative assessment of health extension workers\u2019 relationships with the community and health sector in Ethiopia: opportunities for enhancing maternal health performance", "type" : "article-journal", "volume" : "13" }, "uris" : [ "http://www.mendeley.com/documents/?uuid=405d54b1-b14f-45fe-9cf2-3ec80200ccc8" ] } ], "mendeley" : { "formattedCitation" : "[30]", "plainTextFormattedCitation" : "[30]", "previouslyFormattedCitation" : "[31]"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[30]</w:t>
      </w:r>
      <w:r w:rsidR="000A5F82" w:rsidRPr="00E5606B">
        <w:rPr>
          <w:rFonts w:cs="Times New Roman"/>
        </w:rPr>
        <w:fldChar w:fldCharType="end"/>
      </w:r>
      <w:r w:rsidRPr="00E5606B">
        <w:rPr>
          <w:rFonts w:cs="Times New Roman"/>
        </w:rPr>
        <w:t>.  Community engagement in selecti</w:t>
      </w:r>
      <w:r w:rsidR="00AF26BA" w:rsidRPr="00E5606B">
        <w:rPr>
          <w:rFonts w:cs="Times New Roman"/>
        </w:rPr>
        <w:t>ng</w:t>
      </w:r>
      <w:r w:rsidRPr="00E5606B">
        <w:rPr>
          <w:rFonts w:cs="Times New Roman"/>
        </w:rPr>
        <w:t xml:space="preserve"> who is trained to provide HIV services, </w:t>
      </w:r>
      <w:r w:rsidR="00AF26BA" w:rsidRPr="00E5606B">
        <w:rPr>
          <w:rFonts w:cs="Times New Roman"/>
        </w:rPr>
        <w:t xml:space="preserve">in </w:t>
      </w:r>
      <w:r w:rsidRPr="00E5606B">
        <w:rPr>
          <w:rFonts w:cs="Times New Roman"/>
        </w:rPr>
        <w:t>promoti</w:t>
      </w:r>
      <w:r w:rsidR="00AF26BA" w:rsidRPr="00E5606B">
        <w:rPr>
          <w:rFonts w:cs="Times New Roman"/>
        </w:rPr>
        <w:t xml:space="preserve">ng </w:t>
      </w:r>
      <w:r w:rsidRPr="00E5606B">
        <w:rPr>
          <w:rFonts w:cs="Times New Roman"/>
        </w:rPr>
        <w:t xml:space="preserve">the programme and </w:t>
      </w:r>
      <w:r w:rsidR="00AF26BA" w:rsidRPr="00E5606B">
        <w:rPr>
          <w:rFonts w:cs="Times New Roman"/>
        </w:rPr>
        <w:t xml:space="preserve">in </w:t>
      </w:r>
      <w:r w:rsidRPr="00E5606B">
        <w:rPr>
          <w:rFonts w:cs="Times New Roman"/>
        </w:rPr>
        <w:t xml:space="preserve">sharing the content of training on confidentiality will play a vital part in building trusting relationships as highlighted in studies from Zambia and Kenya on community perceptions of home-based HIV testing approaches </w:t>
      </w:r>
      <w:r w:rsidR="000A5F82" w:rsidRPr="00E5606B">
        <w:rPr>
          <w:rFonts w:cs="Times New Roman"/>
        </w:rPr>
        <w:fldChar w:fldCharType="begin" w:fldLock="1"/>
      </w:r>
      <w:r w:rsidR="00405335" w:rsidRPr="00E5606B">
        <w:rPr>
          <w:rFonts w:cs="Times New Roman"/>
        </w:rPr>
        <w:instrText>ADDIN CSL_CITATION { "citationItems" : [ { "id" : "ITEM-1", "itemData" : { "DOI" : "S0277-9536(13)00442-5 [pii];10.1016/j.socscimed.2013.07.033 [doi]", "abstract" : "HIV testing and counselling is a critical gateway to prevention and treatment. Yet, coverage remains insufficient, few couples are tested together and gender differences in access exist. We used an embedded mixed methods approach to investigate possible explanations for the high acceptance of home-based voluntary HIV counselling and testing (HB-VCT) in a pair-matched cluster-randomized trial in Zambia. A baseline survey included 1694 individuals in 36 clusters. Adults in 18 intervention clusters were offered HB-VCT by lay counsellors. Standard testing services were available in both trial arms. After the completion of the intervention, a follow-up survey was conducted in all trial clusters. In addition, 21 in-depth interviews and one focus group discussion were conducted with home-based VCT clients in the intervention arm. Informants favoured the convenience, confidentiality and credibility of HB-VCT. Counsellors were perceived as trustworthy owing to their closeness and conduct, and the consent process was experienced as convincing. Couple testing was selected by 70% of cohabiting couples and was experienced as beneficial by both genders. Levels of first-time testing (68% vs. 29%, p &lt; 0.0001) and re-testing (94% vs. 74%, p &lt; 0.0001) were higher in the intervention than in the control arm. Acceptance of HIV testing and counselling is dependent on stigma, trust and gender. The confidentiality of home-based VCT was essential for overcoming stigma-related barriers, and the selection of local counsellors was important to ensure trust in the services. The high level of couple counselling within HB-VCT may contribute to closing the gender gap in HIV testing, and has benefits for both genders and potentially for prevention of HIV transmission. The study demonstrates the feasibility of achieving high test coverage with an opt-in consent approach. The embedded qualitative component confirmed the high satisfaction with HB-VCT reported in the quantitative survey and was crucial to fully understand the intervention and its consequences", "author" : [ { "dropping-particle" : "", "family" : "J\u00fcrgensen", "given" : "M", "non-dropping-particle" : "", "parse-names" : false, "suffix" : "" }, { "dropping-particle" : "", "family" : "Sand\u00f8y", "given" : "I F", "non-dropping-particle" : "", "parse-names" : false, "suffix" : "" }, { "dropping-particle" : "", "family" : "Michelo", "given" : "C", "non-dropping-particle" : "", "parse-names" : false, "suffix" : "" }, { "dropping-particle" : "", "family" : "Fylkesnes", "given" : "K", "non-dropping-particle" : "", "parse-names" : false, "suffix" : "" }, { "dropping-particle" : "", "family" : "Mwangala", "given" : "S", "non-dropping-particle" : "", "parse-names" : false, "suffix" : "" }, { "dropping-particle" : "", "family" : "Blystad", "given" : "A", "non-dropping-particle" : "", "parse-names" : false, "suffix" : "" }, { "dropping-particle" : "", "family" : "Jurgensen", "given" : "M", "non-dropping-particle" : "", "parse-names" : false, "suffix" : "" }, { "dropping-particle" : "", "family" : "Sandoy", "given" : "I F", "non-dropping-particle" : "", "parse-names" : false, "suffix" : "" }, { "dropping-particle" : "", "family" : "Michelo", "given" : "C", "non-dropping-particle" : "", "parse-names" : false, "suffix" : "" }, { "dropping-particle" : "", "family" : "al.", "given" : "et", "non-dropping-particle" : "", "parse-names" : false, "suffix" : "" } ], "container-title" : "Soc.Sci.Med", "genre" : "JOUR", "id" : "ITEM-1", "issue" : "1873-5347 (Electronic)", "issued" : { "date-parts" : [ [ "2013" ] ] }, "language" : "eng PT - Journal Article PT - Randomized Controlled Trial SB - IM", "note" : "From Duplicate 1 (The seven Cs of the high acceptability of home-based VCT: results from a mixed methods approach in Zambia - Jurgensen, M; Sandoy, I F; Michelo, C; al., et)\n\nDA - 20131028\n\nFrom Duplicate 2 (The seven Cs of the high acceptability of home-based VCT: Results from a mixed methods approach in Zambia - J\u00fcrgensen, M; Sand\u00f8y, I F; Michelo, C; Fylkesnes, K; Mwangala, S; Blystad, A)\n\nExport Date: 31 March 2014\n\nSource: Scopus", "page" : "210-219", "publisher-place" : "Centre for International Health, Faculty of Medicine and Dentistry, University of Bergen, Postboks 7804, 5020 Bergen, Norway. Electronic address: marte.jurgensen@cih.uib.no", "title" : "The seven Cs of the high acceptability of home-based VCT: Results from a mixed methods approach in Zambia", "type" : "article-journal", "volume" : "97" }, "uris" : [ "http://www.mendeley.com/documents/?uuid=4e0018e1-801d-42eb-9ed4-fb228a458425" ] }, { "id" : "ITEM-2", "itemData" : { "DOI" : "1471-2458-13-1115 [pii];10.1186/1471-2458-13-1115 [doi]", "abstract" : "BACKGROUND: Women's ability to safely disclose their HIV-positive status to male partners is essential for uptake and continued use of prevention of mother-to-child transmission (PMTCT) services. However, little is known about the acceptability of potential approaches for facilitating partner disclosure. To lay the groundwork for developing an intervention, we conducted formative qualitative research to elicit feedback on three approaches for safe HIV disclosure for pregnant women and male partners in rural Kenya. METHODS: This qualitative acceptability research included in-depth interviews with HIV-infected pregnant women (n = 20) and male partners of HIV-infected women (n = 20) as well as two focus groups with service providers (n = 16). The participants were recruited at health care facilities in two communities in rural Nyanza Province, Kenya, during the period June to November 2011. Data were managed in NVivo 9 and analyzed using a framework approach, drawing on grounded theory. RESULTS: We found that facilitating HIV disclosure is acceptable in this context, but that individual participants have varying expectations depending on their personal situation. Many participants displayed a strong preference for couples HIV counseling and testing (CHCT) with mutual disclosure facilitated by a trained health worker. Home-based approaches and programs in which pregnant women are asked to bring their partners to the healthcare facility were equally favored. Participants felt that home-based CHCT would be acceptable for this rural setting, but special attention must be paid to how this service is introduced in the community, training of the health workers who will conduct the home visits, and confidentiality. CONCLUSION: Pregnant couples should be given different options for assistance with HIV disclosure. Home-based CHCT could serve as an acceptable method to assist women and men with safe disclosure of HIV status. These findings can inform the design and implementation of programs geared at promoting HIV disclosure among pregnant women and partners, especially in the home-setting", "author" : [ { "dropping-particle" : "", "family" : "Walcott", "given" : "Melonie M", "non-dropping-particle" : "", "parse-names" : false, "suffix" : "" }, { "dropping-particle" : "", "family" : "Hatcher", "given" : "Abigail M", "non-dropping-particle" : "", "parse-names" : false, "suffix" : "" }, { "dropping-particle" : "", "family" : "Kwena", "given" : "Zachary", "non-dropping-particle" : "", "parse-names" : false, "suffix" : "" }, { "dropping-particle" : "", "family" : "al.", "given" : "et", "non-dropping-particle" : "", "parse-names" : false, "suffix" : "" }, { "dropping-particle" : "", "family" : "Turan", "given" : "Janet M", "non-dropping-particle" : "", "parse-names" : false, "suffix" : "" } ], "container-title" : "BMC Public Health", "genre" : "JOUR", "id" : "ITEM-2", "issue" : "1471-2458 (Electronic)", "issued" : { "date-parts" : [ [ "2013" ] ] }, "language" : "eng PT - Journal Article PT - Research Support, N.I.H., Extramural SB - IM RefMgr field[22]: PMC3907031", "note" : "From Duplicate 2 (Facilitating HIV status disclosure for pregnant women and partners in rural Kenya: a qualitative study - Walcott, M M; Hatcher, A M; Kwena, Z; al., et)\n\nDA - 20131216", "page" : "1115", "publisher-place" : "Department of Health Care Organization and Policy, University of Alabama at Birmingham, RPHB 330, 1530 3rd Ave S, Birmingham, AL 35294, USA. jmturan@uab.edu", "title" : "Facilitating HIV status disclosure for pregnant women and partners in rural Kenya: a qualitative study", "type" : "article-journal", "volume" : "13" }, "uris" : [ "http://www.mendeley.com/documents/?uuid=751a44c3-5a5a-47f4-bfad-49f16512460f" ] } ], "mendeley" : { "formattedCitation" : "[27], [31]", "plainTextFormattedCitation" : "[27], [31]", "previouslyFormattedCitation" : "[28], [32]"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[27], [31]</w:t>
      </w:r>
      <w:r w:rsidR="000A5F82" w:rsidRPr="00E5606B">
        <w:rPr>
          <w:rFonts w:cs="Times New Roman"/>
        </w:rPr>
        <w:fldChar w:fldCharType="end"/>
      </w:r>
      <w:r w:rsidRPr="00E5606B">
        <w:rPr>
          <w:rFonts w:cs="Times New Roman"/>
        </w:rPr>
        <w:t xml:space="preserve">.  </w:t>
      </w:r>
      <w:r w:rsidR="00FF2F74" w:rsidRPr="00E5606B">
        <w:rPr>
          <w:rFonts w:cs="Times New Roman"/>
        </w:rPr>
        <w:t>Community health workers visiting the homes of clients in other contexts have been shown to be effective in performing HIV testing and in delivering a range of other HIV services along the cascade such as adherence counselling and defaulter tracing</w:t>
      </w:r>
      <w:r w:rsidR="000A5F82" w:rsidRPr="00E5606B">
        <w:rPr>
          <w:rFonts w:cs="Times New Roman"/>
        </w:rPr>
        <w:fldChar w:fldCharType="begin" w:fldLock="1"/>
      </w:r>
      <w:r w:rsidR="00405335" w:rsidRPr="00E5606B">
        <w:rPr>
          <w:rFonts w:cs="Times New Roman"/>
        </w:rPr>
        <w:instrText>ADDIN CSL_CITATION { "citationItems" : [ { "id" : "ITEM-1", "itemData" : { "DOI" : "18586 [pii]", "abstract" : "INTRODUCTION: The provision of HIV treatment and care in sub-Saharan Africa faces multiple challenges, including weak health systems and attrition of trained health workers. One potential response to overcome these challenges has been to engage community health workers (CHWs). METHODOLOGY: A systematic literature search for quantitative and qualitative studies describing the role and outcomes of CHWs in HIV care between inception and December 2012 in sub-Saharan Africa was performed in the following databases: PubMed, PsychINFO, Embase, Web of Science, JSTOR, WHOLIS, Google Scholar and SAGE journals online. Bibliographies of included articles were also searched. A narrative synthesis approach was used to analyze common emerging themes on the role and outcomes of CHWs in HIV care in sub-Saharan Africa. RESULTS: In total, 21 studies met the inclusion criteria, documenting a range of tasks performed by CHWs. These included patient support (counselling, home-based care, education, adherence support and livelihood support) and health service support (screening, referral and health service organization and surveillance). CHWs were reported to enhance the reach, uptake and quality of HIV services, as well as the dignity, quality of life and retention in care of people living with HIV. The presence of CHWs in clinics was reported to reduce waiting times, streamline patient flow and reduce the workload of health workers. Clinical outcomes appeared not to be compromised, with no differences in virologic failure and mortality comparing patients under community-based and those under facility-based care. Despite these benefits, CHWs faced challenges related to lack of recognition, remuneration and involvement in decision making. CONCLUSIONS: CHWs can clearly contribute to HIV services delivery and strengthen human resource capacity in sub-Saharan Africa. For their contribution to be sustained, CHWs need to be recognized, remunerated and integrated in wider health systems. Further research focusing on comparative costs of CHW interventions and successful models for mainstreaming CHWs into wider health systems is needed", "author" : [ { "dropping-particle" : "", "family" : "Mwai", "given" : "Grace W", "non-dropping-particle" : "", "parse-names" : false, "suffix" : "" }, { "dropping-particle" : "", "family" : "Mburu", "given" : "Gitau", "non-dropping-particle" : "", "parse-names" : false, "suffix" : "" }, { "dropping-particle" : "", "family" : "Torpey", "given" : "Kwasi", "non-dropping-particle" : "", "parse-names" : false, "suffix" : "" }, { "dropping-particle" : "", "family" : "al.", "given" : "et", "non-dropping-particle" : "", "parse-names" : false, "suffix" : "" }, { "dropping-particle" : "", "family" : "Frost", "given" : "Peter", "non-dropping-particle" : "", "parse-names" : false, "suffix" : "" }, { "dropping-particle" : "", "family" : "Ford", "given" : "Nathan", "non-dropping-particle" : "", "parse-names" : false, "suffix" : "" }, { "dropping-particle" : "", "family" : "Seeley", "given" : "Janet", "non-dropping-particle" : "", "parse-names" : false, "suffix" : "" } ], "container-title" : "J.Int.AIDS Soc.", "genre" : "JOUR", "id" : "ITEM-1", "issue" : "1758-2652 (Electronic)", "issued" : { "date-parts" : [ [ "2013" ] ] }, "language" : "eng PT - Journal Article PT - Review SB - IM SB - X RefMgr field[22]: PMC3772323", "note" : "From Duplicate 2 (Role and outcomes of community health workers in HIV care in sub-Saharan Africa: a systematic review - Mwai, G W; Mburu, G; Torpey, K; al., et)\n\nDA - 20130913", "page" : "18586", "publisher-place" : "Division of Medical Education, Brighton and Sussex Medical School, University of Brighton, UK. gwmwai@yahoo.com", "title" : "Role and outcomes of community health workers in HIV care in sub-Saharan Africa: a systematic review", "type" : "article-journal", "volume" : "16" }, "uris" : [ "http://www.mendeley.com/documents/?uuid=0159810e-de5a-46ac-a0ea-137047c2f0a5" ] }, { "id" : "ITEM-2", "itemData" : { "DOI" : "10.1093/heapol/czu126", "ISSN" : "0268-1080", "author" : [ { "dropping-particle" : "", "family" : "Kok", "given" : "M. C.", "non-dropping-particle" : "", "parse-names" : false, "suffix" : "" }, { "dropping-particle" : "", "family" : "Dieleman", "given" : "M.", "non-dropping-particle" : "", "parse-names" : false, "suffix" : "" }, { "dropping-particle" : "", "family" : "Taegtmeyer", "given" : "M.", "non-dropping-particle" : "", "parse-names" : false, "suffix" : "" }, { "dropping-particle" : "", "family" : "Broerse", "given" : "J. E.", "non-dropping-particle" : "", "parse-names" : false, "suffix" : "" }, { "dropping-particle" : "", "family" : "Kane", "given" : "S. S.", "non-dropping-particle" : "", "parse-names" : false, "suffix" : "" }, { "dropping-particle" : "", "family" : "Ormel", "given" : "H.", "non-dropping-particle" : "", "parse-names" : false, "suffix" : "" }, { "dropping-particle" : "", "family" : "Tijm", "given" : "M. M.", "non-dropping-particle" : "", "parse-names" : false, "suffix" : "" }, { "dropping-particle" : "", "family" : "Koning", "given" : "K. a.", "non-dropping-particle" : "de", "parse-names" : false, "suffix" : "" } ], "container-title" : "Health Policy and Planning", "id" : "ITEM-2", "issued" : { "date-parts" : [ [ "2014" ] ] }, "page" : "1-21", "title" : "Which intervention design factors influence performance of community health workers in low- and middle-income countries? A systematic review", "type" : "article-journal" }, "uris" : [ "http://www.mendeley.com/documents/?uuid=0b91d182-636e-44d0-a27e-cef213e4da9f" ] }, { "id" : "ITEM-3", "itemData" : { "URL" : "http://www.coregroup.org/storage/Program_Learning/Community_Health_Workers/review of chw effectiveness for mdgs-sept2012-condensedversion.pdf", "accessed" : { "date-parts" : [ [ "2016", "6", "1" ] ] }, "author" : [ { "dropping-particle" : "", "family" : "Perry", "given" : "Henry", "non-dropping-particle" : "", "parse-names" : false, "suffix" : "" }, { "dropping-particle" : "", "family" : "Zulliger", "given" : "Rose", "non-dropping-particle" : "", "parse-names" : false, "suffix" : "" } ], "id" : "ITEM-3", "issued" : { "date-parts" : [ [ "2012" ] ] }, "title" : "How effective are community health workers?", "type" : "webpage" }, "uris" : [ "http://www.mendeley.com/documents/?uuid=c3d4e178-f9ba-44ae-9317-1658b956804b" ] }, { "id" : "ITEM-4", "itemData" : { "DOI" : "http://dx.doi.org/10.1093/heapol/czw035", "ISSN" : "1460-2237", "PMID" : "27045002", "abstract" : "Improving HIV testing and counselling (HTC) requires a range of strategies. This article reports on HTC service delivery by Village Health Teams (VHTs) in Uganda in the context of a model integrating this new component into pre-existing family planning services. Eight health centres from matched pairs were randomly allocated to intervention or control. After being trained, 36 VHTs reporting to selected facilities in the intervention group started offering HTC along with family planning, while VHTs in the control group provided family planning only. Proficiency testing was conducted as external quality assurance. A survey of all 36 VHTs and 137 family planning clients in the intervention group and 119 clients in the control group and a review of record data were conducted after 10 months. Survey responses by VHTs and their clients in the intervention group demonstrate knowledge of counselling messages and safe testing. External quality assessment results provide additional evidence of competency. Eighty per cent of the family planning clients surveyed in the intervention group received an HIV test during the intervention; 27% of those were first-time testers. More clients had ever tested for HIV in the intervention group compared with the control; clients also retested more often. Findings indicate that this model is feasible and acceptable for expanding quality HTC into communities. This study was registered with ClinicalTrials.gov, number [NCT02244398]", "author" : [ { "dropping-particle" : "", "family" : "Brunie", "given" : "A", "non-dropping-particle" : "", "parse-names" : false, "suffix" : "" }, { "dropping-particle" : "", "family" : "Wamala-Mucheri", "given" : "P", "non-dropping-particle" : "", "parse-names" : false, "suffix" : "" }, { "dropping-particle" : "", "family" : "Akol", "given" : "A", "non-dropping-particle" : "", "parse-names" : false, "suffix" : "" }, { "dropping-particle" : "", "family" : "Mercer", "given" : "S", "non-dropping-particle" : "", "parse-names" : false, "suffix" : "" }, { "dropping-particle" : "", "family" : "Chen", "given" : "M", "non-dropping-particle" : "", "parse-names" : false, "suffix" : "" } ], "container-title" : "Health Policy Plan", "id" : "ITEM-4", "issue" : "1460-2237 (Electronic)", "issued" : { "date-parts" : [ [ "2016" ] ] }, "page" : "1050-1057", "title" : "Expanding HIV testing and counselling into communities: Feasibility, acceptability, and effects of an integrated family planning/HTC service delivery model by Village Health Teams in Uganda", "type" : "article-journal" }, "uris" : [ "http://www.mendeley.com/documents/?uuid=c4040775-6eff-48e9-890d-9ebb6eceb1e5" ] } ], "mendeley" : { "formattedCitation" : "[6], [32]\u2013[34]", "plainTextFormattedCitation" : "[6], [32]\u2013[34]", "previouslyFormattedCitation" : "[6], [33]\u2013[35]"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[6], [32]–[34]</w:t>
      </w:r>
      <w:r w:rsidR="000A5F82" w:rsidRPr="00E5606B">
        <w:rPr>
          <w:rFonts w:cs="Times New Roman"/>
        </w:rPr>
        <w:fldChar w:fldCharType="end"/>
      </w:r>
      <w:r w:rsidR="00FF2F74" w:rsidRPr="00E5606B">
        <w:rPr>
          <w:rFonts w:cs="Times New Roman"/>
        </w:rPr>
        <w:t xml:space="preserve">. </w:t>
      </w:r>
      <w:r w:rsidRPr="00E5606B">
        <w:rPr>
          <w:rFonts w:cs="Times New Roman"/>
        </w:rPr>
        <w:t>T</w:t>
      </w:r>
      <w:r w:rsidR="00FF2F74" w:rsidRPr="00E5606B">
        <w:rPr>
          <w:rFonts w:cs="Times New Roman"/>
        </w:rPr>
        <w:t xml:space="preserve">hese were paid and trained staff more akin to the community health extension workers than the community health volunteers in Kenya. </w:t>
      </w:r>
      <w:r w:rsidR="001B246F" w:rsidRPr="00E5606B">
        <w:rPr>
          <w:rFonts w:cs="Times New Roman"/>
        </w:rPr>
        <w:t xml:space="preserve">A recent review of literature </w:t>
      </w:r>
      <w:r w:rsidR="00AF26BA" w:rsidRPr="00E5606B">
        <w:rPr>
          <w:rFonts w:cs="Times New Roman"/>
        </w:rPr>
        <w:t xml:space="preserve">on </w:t>
      </w:r>
      <w:r w:rsidR="001B246F" w:rsidRPr="00E5606B">
        <w:rPr>
          <w:rFonts w:cs="Times New Roman"/>
        </w:rPr>
        <w:t>the evidence for integrating HIV and other health services, such as TB care, into national health systems</w:t>
      </w:r>
      <w:r w:rsidR="009D560D" w:rsidRPr="00E5606B">
        <w:rPr>
          <w:rFonts w:cs="Times New Roman"/>
        </w:rPr>
        <w:t>,</w:t>
      </w:r>
      <w:r w:rsidR="001B246F" w:rsidRPr="00E5606B">
        <w:rPr>
          <w:rFonts w:cs="Times New Roman"/>
        </w:rPr>
        <w:t xml:space="preserve"> showed that the effect on health outcomes and quality of services was mixed</w:t>
      </w:r>
      <w:r w:rsidR="00C70846" w:rsidRPr="00E5606B">
        <w:rPr>
          <w:rFonts w:cs="Times New Roman"/>
        </w:rPr>
        <w:t xml:space="preserve"> </w:t>
      </w:r>
      <w:r w:rsidR="000A5F82" w:rsidRPr="00E5606B">
        <w:rPr>
          <w:rFonts w:cs="Times New Roman"/>
        </w:rPr>
        <w:fldChar w:fldCharType="begin" w:fldLock="1"/>
      </w:r>
      <w:r w:rsidR="00405335" w:rsidRPr="00E5606B">
        <w:rPr>
          <w:rFonts w:cs="Times New Roman"/>
        </w:rPr>
        <w:instrText>ADDIN CSL_CITATION { "citationItems" : [ { "id" : "ITEM-1", "itemData" : { "DOI" : "10.1007/s11904-016-0316-x", "ISSN" : "15483576", "author" : [ { "dropping-particle" : "", "family" : "Joseph Davey", "given" : "Dvora", "non-dropping-particle" : "", "parse-names" : false, "suffix" : "" }, { "dropping-particle" : "", "family" : "Myer", "given" : "Landon", "non-dropping-particle" : "", "parse-names" : false, "suffix" : "" }, { "dropping-particle" : "", "family" : "Bukusi", "given" : "Elizabeth", "non-dropping-particle" : "", "parse-names" : false, "suffix" : "" }, { "dropping-particle" : "", "family" : "Ramogola-Masire", "given" : "Doreen", "non-dropping-particle" : "", "parse-names" : false, "suffix" : "" }, { "dropping-particle" : "", "family" : "Kilembe", "given" : "William", "non-dropping-particle" : "", "parse-names" : false, "suffix" : "" }, { "dropping-particle" : "", "family" : "Klausner", "given" : "Jeffrey D.", "non-dropping-particle" : "", "parse-names" : false, "suffix" : "" } ], "container-title" : "Current HIV/AIDS Reports", "id" : "ITEM-1", "issue" : "3", "issued" : { "date-parts" : [ [ "2016" ] ] }, "page" : "170-176", "publisher" : "Current HIV/AIDS Reports", "title" : "Integrating Human Immunodeficiency Virus and Reproductive, Maternal and Child, and Tuberculosis Health Services Within National Health Systems", "type" : "article-journal", "volume" : "13" }, "uris" : [ "http://www.mendeley.com/documents/?uuid=81280248-6303-4f3e-b5ec-3f8f28ffaf8d" ] } ], "mendeley" : { "formattedCitation" : "[35]", "plainTextFormattedCitation" : "[35]", "previouslyFormattedCitation" : "[36]"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[35]</w:t>
      </w:r>
      <w:r w:rsidR="000A5F82" w:rsidRPr="00E5606B">
        <w:rPr>
          <w:rFonts w:cs="Times New Roman"/>
        </w:rPr>
        <w:fldChar w:fldCharType="end"/>
      </w:r>
      <w:r w:rsidR="001B246F" w:rsidRPr="00E5606B">
        <w:rPr>
          <w:rFonts w:cs="Times New Roman"/>
        </w:rPr>
        <w:t xml:space="preserve">. </w:t>
      </w:r>
      <w:r w:rsidR="00124CE6" w:rsidRPr="00E5606B">
        <w:t>As Kenya moves forward with expan</w:t>
      </w:r>
      <w:r w:rsidR="00AF26BA" w:rsidRPr="00E5606B">
        <w:t>ding</w:t>
      </w:r>
      <w:r w:rsidR="00124CE6" w:rsidRPr="00E5606B">
        <w:t xml:space="preserve"> HIV testing as a priority health service there is a need to seek synergies between vertical and horizontal programmes </w:t>
      </w:r>
      <w:r w:rsidR="000A5F82" w:rsidRPr="00E5606B">
        <w:fldChar w:fldCharType="begin" w:fldLock="1"/>
      </w:r>
      <w:r w:rsidR="00405335" w:rsidRPr="00E5606B">
        <w:instrText>ADDIN CSL_CITATION { "citationItems" : [ { "id" : "ITEM-1", "itemData" : { "DOI" : "10.1002/jid.966 LB  - 21", "author" : [ { "dropping-particle" : "", "family" : "Oliveira-Cruz", "given" : "V", "non-dropping-particle" : "", "parse-names" : false, "suffix" : "" }, { "dropping-particle" : "", "family" : "Kurowski", "given" : "C", "non-dropping-particle" : "", "parse-names" : false, "suffix" : "" }, { "dropping-particle" : "", "family" : "Mills", "given" : "A", "non-dropping-particle" : "", "parse-names" : false, "suffix" : "" } ], "container-title" : "Journal of International Development", "genre" : "JOUR", "id" : "ITEM-1", "issued" : { "date-parts" : [ [ "2003" ] ] }, "note" : "IS - 1", "page" : "67-86", "title" : "Delivery of priority health services: searching for synergies within the vertical versus horizontal debate", "type" : "article-journal", "volume" : "15" }, "uris" : [ "http://www.mendeley.com/documents/?uuid=96961a56-30a5-4358-ae92-2af648d54d48" ] } ], "mendeley" : { "formattedCitation" : "[36]", "plainTextFormattedCitation" : "[36]", "previouslyFormattedCitation" : "[37]" }, "properties" : { "noteIndex" : 0 }, "schema" : "https://github.com/citation-style-language/schema/raw/master/csl-citation.json" }</w:instrText>
      </w:r>
      <w:r w:rsidR="000A5F82" w:rsidRPr="00E5606B">
        <w:fldChar w:fldCharType="separate"/>
      </w:r>
      <w:r w:rsidR="00405335" w:rsidRPr="00E5606B">
        <w:rPr>
          <w:noProof/>
        </w:rPr>
        <w:t>[36]</w:t>
      </w:r>
      <w:r w:rsidR="000A5F82" w:rsidRPr="00E5606B">
        <w:fldChar w:fldCharType="end"/>
      </w:r>
      <w:r w:rsidR="00AC7C0B" w:rsidRPr="00E5606B">
        <w:t>,</w:t>
      </w:r>
      <w:r w:rsidR="00124CE6" w:rsidRPr="00E5606B">
        <w:t xml:space="preserve"> ensuring that the </w:t>
      </w:r>
      <w:r w:rsidR="00124CE6" w:rsidRPr="00E5606B">
        <w:rPr>
          <w:rFonts w:cs="Times New Roman"/>
        </w:rPr>
        <w:t xml:space="preserve">integration of HIV services </w:t>
      </w:r>
      <w:r w:rsidR="00EB53AF" w:rsidRPr="00E5606B">
        <w:rPr>
          <w:rFonts w:cs="Times New Roman"/>
        </w:rPr>
        <w:t>leads to a</w:t>
      </w:r>
      <w:r w:rsidR="00124CE6" w:rsidRPr="00E5606B">
        <w:rPr>
          <w:rFonts w:cs="Times New Roman"/>
        </w:rPr>
        <w:t xml:space="preserve"> str</w:t>
      </w:r>
      <w:r w:rsidR="00EB53AF" w:rsidRPr="00E5606B">
        <w:rPr>
          <w:rFonts w:cs="Times New Roman"/>
        </w:rPr>
        <w:t xml:space="preserve">engthening of community systems </w:t>
      </w:r>
      <w:r w:rsidR="000A5F82" w:rsidRPr="00E5606B">
        <w:rPr>
          <w:rFonts w:cs="Times New Roman"/>
        </w:rPr>
        <w:fldChar w:fldCharType="begin" w:fldLock="1"/>
      </w:r>
      <w:r w:rsidR="00405335" w:rsidRPr="00E5606B">
        <w:rPr>
          <w:rFonts w:cs="Times New Roman"/>
        </w:rPr>
        <w:instrText>ADDIN CSL_CITATION { "citationItems" : [ { "id" : "ITEM-1", "itemData" : { "DOI" : "10.1093/heapol/czh046 [doi];19/suppl_1/i62 [pii]", "abstract" : "HIV and AIDS have a myriad of effects on sexual and reproductive health and rights, and sexual and reproductive health services are critical for women and men with HIV and AIDS. Yet there has been a dearth of visible, in-depth mainstream attention to the links between sexual and reproductive health and prevention and treatment of HIV/AIDS since the early 1990s among major stakeholders internationally. This paper argues that access to essential sexual and reproductive health care should be provided in HIV/AIDS prevention, care and treatment programmes, and appropriate forms of prevention and treatment of HIV/AIDS should be included in all sexual and reproductive health services as a public health priority, particularly in sex education, family planning and abortion services, pregnancy-related care, sexually transmitted infection (STI) services and services addressing sexual violence. The paper analyzes existing barriers to linking and integrating these services, e.g. at country level due to the traditional training of health workers to implement vertical programmes, separate sources of funding for National AIDS Control Programmes and sexual and reproductive health services, and in international donor programme and UN agency structures. This paper calls for leadership to be exercised by donors, all the UN agencies working together, governments, health service managers and providers, NGOs and advocates in both fields to develop and implement these linkages at country level. Finally, it is crucial that UNAIDS, WHO, UNFPA, UNICEF, the Global Fund to Fight AIDS, TB and Malaria and those working to reach the targets set by the Millennium Development Goals come on board in these efforts", "author" : [ { "dropping-particle" : "", "family" : "Berer", "given" : "M", "non-dropping-particle" : "", "parse-names" : false, "suffix" : "" } ], "container-title" : "Health Policy Plan.", "genre" : "JOUR", "id" : "ITEM-1", "issue" : "0268-1080 (Print)", "issued" : { "date-parts" : [ [ "2004" ] ] }, "language" : "eng PT - Journal Article SB - H", "note" : "DA - 20040928", "page" : "i62-i70", "publisher-place" : "Reproductive Health Matters, London, UK. RHMjournal@compuserve.com", "title" : "HIV/AIDS, sexual and reproductive health: intersections and implications for national programmes", "type" : "article-journal", "volume" : "19 Suppl 1" }, "uris" : [ "http://www.mendeley.com/documents/?uuid=668222c4-b9e2-49e2-963e-54cf93c5cba2" ] }, { "id" : "ITEM-2", "itemData" : { "DOI" : "1758-2652-13-26 [pii];10.1186/1758-2652-13-26 [doi]", "abstract" : "BACKGROUND: The international community agrees that the Millennium Development Goals will not be achieved without ensuring universal access to both sexual and reproductive health (SRH) services and HIV/AIDS prevention, treatment, care and support. Recently, there has been increasing awareness and discussion of the possible benefits of linkages between SRH and HIV programmes at the policy, systems and service delivery levels. However, the evidence for the efficacy of these linkages has not been systematically assessed. METHODS: We conducted a systematic review of the evidence for interventions linking SRH and HIV. Structured methods were employed for searching, screening and data extraction. Studies from 1990 to 2007 reporting pre-post or multi-arm evaluation data from SRH-HIV linkage interventions were included. Study design rigour was scored on a nine-point scale. Unpublished programme reports were gathered as \"promising practices\". RESULTS: Of more than 50,000 citations identified, 185 studies were included in the review and 35 were analyzed. These studies had heterogeneous interventions, populations, objectives, study designs, rigour and measured outcomes. SRH-HIV linkage interventions were generally considered beneficial and feasible. The majority of studies showed improvements in all outcomes measured. While there were some mixed results, there were very few negative findings. Generally, positive effects were shown for key outcomes, including HIV incidence, sexually transmitted infection incidence, condom use, contraceptive use, uptake of HIV testing and quality of services. Promising practices (n = 23) tended to evaluate more recent and more comprehensive programmes. Factors promoting effective linkages included stakeholder involvement, capacity building, positive staff attitudes, non-stigmatizing services, and engagement of key populations. CONCLUSIONS: Existing evidence provides support for linkages, although significant gaps in the literature remain. Policy makers, programme managers and researchers should continue to advocate for, support, implement and rigorously evaluate SRH and HIV linkages at the policy, systems and service levels", "author" : [ { "dropping-particle" : "", "family" : "Kennedy", "given" : "C E", "non-dropping-particle" : "", "parse-names" : false, "suffix" : "" }, { "dropping-particle" : "", "family" : "Spaulding", "given" : "A B", "non-dropping-particle" : "", "parse-names" : false, "suffix" : "" }, { "dropping-particle" : "", "family" : "Brickley", "given" : "D B", "non-dropping-particle" : "", "parse-names" : false, "suffix" : "" }, { "dropping-particle" : "", "family" : "al.", "given" : "et", "non-dropping-particle" : "", "parse-names" : false, "suffix" : "" } ], "container-title" : "J.Int.AIDS Soc.", "genre" : "JOUR", "id" : "ITEM-2", "issue" : "1758-2652 (Electronic)", "issued" : { "date-parts" : [ [ "2010" ] ] }, "language" : "eng PT - Journal Article PT - Review SB - IM SB - X RefMgr field[22]: PMC2918569", "note" : "DA - 20100810", "page" : "26", "publisher-place" : "Johns Hopkins Bloomberg School of Public Health, Department of International Health, Baltimore, MD, USA. ckennedy@jhsph.edu", "title" : "Linking sexual and reproductive health and HIV interventions: a systematic review", "type" : "article-journal", "volume" : "13" }, "uris" : [ "http://www.mendeley.com/documents/?uuid=1624c597-336d-4897-85b6-eed47a1298cb" ] } ], "mendeley" : { "formattedCitation" : "[37], [38]", "plainTextFormattedCitation" : "[37], [38]", "previouslyFormattedCitation" : "[38], [39]"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[37], [38]</w:t>
      </w:r>
      <w:r w:rsidR="000A5F82" w:rsidRPr="00E5606B">
        <w:rPr>
          <w:rFonts w:cs="Times New Roman"/>
        </w:rPr>
        <w:fldChar w:fldCharType="end"/>
      </w:r>
      <w:r w:rsidR="00124CE6" w:rsidRPr="00E5606B">
        <w:rPr>
          <w:rFonts w:cs="Times New Roman"/>
        </w:rPr>
        <w:t>.</w:t>
      </w:r>
      <w:r w:rsidR="00EB53AF" w:rsidRPr="00E5606B">
        <w:rPr>
          <w:rFonts w:cs="Times New Roman"/>
        </w:rPr>
        <w:t xml:space="preserve"> </w:t>
      </w:r>
    </w:p>
    <w:p w14:paraId="1CECB434" w14:textId="10C829E9" w:rsidR="00EB53AF" w:rsidRPr="00E5606B" w:rsidRDefault="0046160E" w:rsidP="00EB53AF">
      <w:pPr>
        <w:spacing w:before="240" w:after="100" w:afterAutospacing="1" w:line="480" w:lineRule="auto"/>
        <w:rPr>
          <w:rFonts w:cs="Times New Roman"/>
          <w:b/>
        </w:rPr>
      </w:pPr>
      <w:r w:rsidRPr="00E5606B">
        <w:rPr>
          <w:rFonts w:cs="Times New Roman"/>
        </w:rPr>
        <w:t>In Kenya community outreach has largely been provided by lay counsellors, but as external funding flat-lines</w:t>
      </w:r>
      <w:r w:rsidR="00AF26BA" w:rsidRPr="00E5606B">
        <w:rPr>
          <w:rFonts w:cs="Times New Roman"/>
        </w:rPr>
        <w:t>,</w:t>
      </w:r>
      <w:r w:rsidRPr="00E5606B">
        <w:rPr>
          <w:rFonts w:cs="Times New Roman"/>
        </w:rPr>
        <w:t xml:space="preserve"> decisions need to be made on whether or not these lay counsellors are taken up into existing community structures</w:t>
      </w:r>
      <w:r w:rsidR="00AF26BA" w:rsidRPr="00E5606B">
        <w:rPr>
          <w:rFonts w:cs="Times New Roman"/>
        </w:rPr>
        <w:t xml:space="preserve"> and </w:t>
      </w:r>
      <w:r w:rsidRPr="00E5606B">
        <w:rPr>
          <w:rFonts w:cs="Times New Roman"/>
        </w:rPr>
        <w:t xml:space="preserve">whether their tasks are shifted to existing community cadres or </w:t>
      </w:r>
      <w:r w:rsidRPr="00E5606B">
        <w:rPr>
          <w:rFonts w:cs="Times New Roman"/>
        </w:rPr>
        <w:lastRenderedPageBreak/>
        <w:t xml:space="preserve">both </w:t>
      </w:r>
      <w:r w:rsidR="000A5F82" w:rsidRPr="00E5606B">
        <w:rPr>
          <w:rFonts w:cs="Times New Roman"/>
        </w:rPr>
        <w:fldChar w:fldCharType="begin" w:fldLock="1"/>
      </w:r>
      <w:r w:rsidR="00405335" w:rsidRPr="00E5606B">
        <w:rPr>
          <w:rFonts w:cs="Times New Roman"/>
        </w:rPr>
        <w:instrText>ADDIN CSL_CITATION { "citationItems" : [ { "id" : "ITEM-1", "itemData" : { "DOI" : "10.7448/IAS.19.1.20751", "ISSN" : "1758-2652", "author" : [ { "dropping-particle" : "", "family" : "Bemelmans", "given" : "Marielle", "non-dropping-particle" : "", "parse-names" : false, "suffix" : "" }, { "dropping-particle" : "", "family" : "Baert", "given" : "Saar", "non-dropping-particle" : "", "parse-names" : false, "suffix" : "" }, { "dropping-particle" : "", "family" : "Negussie", "given" : "Eyerusalem", "non-dropping-particle" : "", "parse-names" : false, "suffix" : "" }, { "dropping-particle" : "", "family" : "Bygrave", "given" : "Helen", "non-dropping-particle" : "", "parse-names" : false, "suffix" : "" }, { "dropping-particle" : "", "family" : "Biot", "given" : "Marc", "non-dropping-particle" : "", "parse-names" : false, "suffix" : "" }, { "dropping-particle" : "", "family" : "Jamet", "given" : "Christine", "non-dropping-particle" : "", "parse-names" : false, "suffix" : "" }, { "dropping-particle" : "", "family" : "Ellman", "given" : "Tom", "non-dropping-particle" : "", "parse-names" : false, "suffix" : "" }, { "dropping-particle" : "", "family" : "Banda", "given" : "Amanda", "non-dropping-particle" : "", "parse-names" : false, "suffix" : "" }, { "dropping-particle" : "", "family" : "Akker", "given" : "Thomas", "non-dropping-particle" : "van den", "parse-names" : false, "suffix" : "" }, { "dropping-particle" : "", "family" : "Ford", "given" : "Nathan", "non-dropping-particle" : "", "parse-names" : false, "suffix" : "" } ], "container-title" : "Journal of the International AIDS Society", "id" : "ITEM-1", "issue" : "1", "issued" : { "date-parts" : [ [ "2016" ] ] }, "page" : "1-10", "title" : "Sustaining the future of HIV counselling to reach 90-90-90: a regional country analysis", "type" : "article-journal", "volume" : "19" }, "uris" : [ "http://www.mendeley.com/documents/?uuid=4c1567cd-64da-417a-9cb0-8864f772217c" ] } ], "mendeley" : { "formattedCitation" : "[39]", "plainTextFormattedCitation" : "[39]", "previouslyFormattedCitation" : "[40]"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[39]</w:t>
      </w:r>
      <w:r w:rsidR="000A5F82" w:rsidRPr="00E5606B">
        <w:rPr>
          <w:rFonts w:cs="Times New Roman"/>
        </w:rPr>
        <w:fldChar w:fldCharType="end"/>
      </w:r>
      <w:r w:rsidRPr="00E5606B">
        <w:rPr>
          <w:rFonts w:cs="Times New Roman"/>
        </w:rPr>
        <w:t xml:space="preserve">, </w:t>
      </w:r>
      <w:r w:rsidR="000A5F82" w:rsidRPr="00E5606B">
        <w:rPr>
          <w:rFonts w:cs="Times New Roman"/>
        </w:rPr>
        <w:fldChar w:fldCharType="begin" w:fldLock="1"/>
      </w:r>
      <w:r w:rsidR="00405335" w:rsidRPr="00E5606B">
        <w:rPr>
          <w:rFonts w:cs="Times New Roman"/>
        </w:rPr>
        <w:instrText>ADDIN CSL_CITATION { "citationItems" : [ { "id" : "ITEM-1", "itemData" : { "DOI" : "10.1001/jama.296.7.859", "ISSN" : "1538-3598", "PMID" : "16905791", "author" : [ { "dropping-particle" : "", "family" : "Marum", "given" : "Elizabeth", "non-dropping-particle" : "", "parse-names" : false, "suffix" : "" }, { "dropping-particle" : "", "family" : "Taegtmeyer", "given" : "Miriam", "non-dropping-particle" : "", "parse-names" : false, "suffix" : "" }, { "dropping-particle" : "", "family" : "Chebet", "given" : "Kenneth", "non-dropping-particle" : "", "parse-names" : false, "suffix" : "" } ], "container-title" : "JAMA : the journal of the American Medical Association", "id" : "ITEM-1", "issue" : "7", "issued" : { "date-parts" : [ [ "2006", "8", "16" ] ] }, "page" : "859-62", "title" : "Scale-up of voluntary HIV counseling and testing in Kenya.", "type" : "article-journal", "volume" : "296" }, "uris" : [ "http://www.mendeley.com/documents/?uuid=9978459c-7cb2-4a85-8dd6-b66cf9115c06" ] }, { "id" : "ITEM-2", "itemData" : { "DOI" : "10.1186/1471-2458-11-812", "ISSN" : "1471-2458", "PMID" : "22008721", "abstract" : "BACKGROUND: Kenya experienced rapid scale up of HIV testing and counselling services in government health services from 2001. We set out to examine the human resource policy implications of scaling up HIV testing and counselling in Kenya and to analyse the resultant policy against a recognised theoretical framework of health policy reform (policy analysis triangle). METHODS: Qualitative methods were used to gain in-depth insights from policy makers who shaped scale up. This included 22 in-depth interviews with Voluntary Counselling and Testing (VCT) task force members, critical analysis of 53 sets of minutes and diary notes. We explore points of consensus and conflict amongst policymakers in Kenya and analyse this content to assess who favoured and resisted new policies, how scale up was achieved and the importance of the local context in which scale up occurred. RESULTS: The scale up of VCT in Kenya had a number of human resource policy implications resulting from the introduction of lay counsellors and their authorisation to conduct rapid HIV testing using newly introduced rapid testing technologies. Our findings indicate that three key groups of actors were critical: laboratory professionals, counselling associations and the Ministry of Health. Strategic alliances between donors, NGOs and these three key groups underpinned the process. The process of reaching consensus required compromise and time commitment but was critical to a unified nationwide approach. Policies around quality assurance were integral in ensuring standardisation of content and approach. CONCLUSION: The introduction and scale up of new health service initiatives such as HIV voluntary counselling and testing necessitates changes to existing health systems and modification of entrenched interests around professional counselling and laboratory testing. Our methodological approach enabled exploration of complexities of scale up of HIV testing and counselling in Kenya. We argue that a better understanding of the diverse actors, the context and the process, is required to mitigate risks and maximise impact.", "author" : [ { "dropping-particle" : "", "family" : "Taegtmeyer", "given" : "Miriam", "non-dropping-particle" : "", "parse-names" : false, "suffix" : "" }, { "dropping-particle" : "", "family" : "Martineau", "given" : "Tim", "non-dropping-particle" : "", "parse-names" : false, "suffix" : "" }, { "dropping-particle" : "", "family" : "Namwebya", "given" : "Jane H", "non-dropping-particle" : "", "parse-names" : false, "suffix" : "" }, { "dropping-particle" : "", "family" : "Ikahu", "given" : "Annrita", "non-dropping-particle" : "", "parse-names" : false, "suffix" : "" }, { "dropping-particle" : "", "family" : "Ngare", "given" : "Carol W", "non-dropping-particle" : "", "parse-names" : false, "suffix" : "" }, { "dropping-particle" : "", "family" : "Sakwa", "given" : "James", "non-dropping-particle" : "", "parse-names" : false, "suffix" : "" }, { "dropping-particle" : "", "family" : "Lalloo", "given" : "David G", "non-dropping-particle" : "", "parse-names" : false, "suffix" : "" }, { "dropping-particle" : "", "family" : "Theobald", "given" : "Sally", "non-dropping-particle" : "", "parse-names" : false, "suffix" : "" }, { "dropping-particle" : "", "family" : "Al.", "given" : "Et", "non-dropping-particle" : "", "parse-names" : false, "suffix" : "" }, { "dropping-particle" : "", "family" : "Ikahu", "given" : "Annrita", "non-dropping-particle" : "", "parse-names" : false, "suffix" : "" }, { "dropping-particle" : "", "family" : "Ngare", "given" : "Carol W", "non-dropping-particle" : "", "parse-names" : false, "suffix" : "" }, { "dropping-particle" : "", "family" : "Sakwa", "given" : "James", "non-dropping-particle" : "", "parse-names" : false, "suffix" : "" }, { "dropping-particle" : "", "family" : "Lalloo", "given" : "David G", "non-dropping-particle" : "", "parse-names" : false, "suffix" : "" }, { "dropping-particle" : "", "family" : "Theobald", "given" : "Sally", "non-dropping-particle" : "", "parse-names" : false, "suffix" : "" } ], "container-title" : "BMC public health", "genre" : "JOUR", "id" : "ITEM-2", "issue" : "812", "issued" : { "date-parts" : [ [ "2011", "1" ] ] }, "page" : "1-10", "publisher" : "BioMed Central Ltd", "title" : "A qualitative exploration of the human resource policy implications of voluntary counselling and testing scale-up in Kenya: applying a model for policy analysis.", "type" : "article-journal", "volume" : "11" }, "uris" : [ "http://www.mendeley.com/documents/?uuid=931e6a23-944a-4b46-8153-82e1be60befe" ] } ], "mendeley" : { "formattedCitation" : "[40], [41]", "plainTextFormattedCitation" : "[40], [41]", "previouslyFormattedCitation" : "[41], [42]"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[40], [41]</w:t>
      </w:r>
      <w:r w:rsidR="000A5F82" w:rsidRPr="00E5606B">
        <w:rPr>
          <w:rFonts w:cs="Times New Roman"/>
        </w:rPr>
        <w:fldChar w:fldCharType="end"/>
      </w:r>
      <w:r w:rsidRPr="00E5606B">
        <w:rPr>
          <w:rFonts w:cs="Times New Roman"/>
        </w:rPr>
        <w:t xml:space="preserve">. </w:t>
      </w:r>
      <w:r w:rsidR="003B3150" w:rsidRPr="00E5606B">
        <w:t>T</w:t>
      </w:r>
      <w:r w:rsidR="003744F3" w:rsidRPr="00E5606B">
        <w:t xml:space="preserve">he current revision of the </w:t>
      </w:r>
      <w:r w:rsidR="00DF4AC8" w:rsidRPr="00E5606B">
        <w:rPr>
          <w:rFonts w:cs="Times New Roman"/>
        </w:rPr>
        <w:t xml:space="preserve">community health strategy </w:t>
      </w:r>
      <w:r w:rsidR="003744F3" w:rsidRPr="00E5606B">
        <w:rPr>
          <w:rFonts w:cs="Times New Roman"/>
        </w:rPr>
        <w:t xml:space="preserve">and the process of devolution in Kenya provide a unique policy window for </w:t>
      </w:r>
      <w:r w:rsidR="003744F3" w:rsidRPr="00E5606B">
        <w:t>adopting a person</w:t>
      </w:r>
      <w:r w:rsidR="00413653" w:rsidRPr="00E5606B">
        <w:t>-</w:t>
      </w:r>
      <w:r w:rsidR="003744F3" w:rsidRPr="00E5606B">
        <w:t>focused perspective</w:t>
      </w:r>
      <w:r w:rsidR="00281AEA" w:rsidRPr="00E5606B">
        <w:t xml:space="preserve"> that builds on current structures and expertise, provides a more coordinated approach between stakeholders and retains a highly skilled cadre of lay counsellors</w:t>
      </w:r>
      <w:r w:rsidR="000A5F82" w:rsidRPr="00E5606B">
        <w:fldChar w:fldCharType="begin" w:fldLock="1"/>
      </w:r>
      <w:r w:rsidR="00405335" w:rsidRPr="00E5606B">
        <w:instrText>ADDIN CSL_CITATION { "citationItems" : [ { "id" : "ITEM-1", "itemData" : { "DOI" : "10.1093/heapol/czv106", "author" : [ { "dropping-particle" : "", "family" : "Bemelmans", "given" : "Marielle", "non-dropping-particle" : "", "parse-names" : false, "suffix" : "" }, { "dropping-particle" : "", "family" : "Bemelmans", "given" : "Marielle", "non-dropping-particle" : "", "parse-names" : false, "suffix" : "" }, { "dropping-particle" : "", "family" : "Goux", "given" : "Delphine", "non-dropping-particle" : "", "parse-names" : false, "suffix" : "" }, { "dropping-particle" : "", "family" : "Baert", "given" : "Saar", "non-dropping-particle" : "", "parse-names" : false, "suffix" : "" } ], "container-title" : "Health Policy and Planning", "id" : "ITEM-1", "issue" : "0", "issued" : { "date-parts" : [ [ "2015" ] ] }, "page" : "1-8", "title" : "The uncertain future of lay counsellors : continuation of HIV services in Lesotho under pressure The uncertain future of lay counsellors : continuation of HIV services in Lesotho under pressure", "type" : "article-journal", "volume" : "0" }, "uris" : [ "http://www.mendeley.com/documents/?uuid=b21331e8-01aa-43ad-b944-fb513f1dfcb7" ] } ], "mendeley" : { "formattedCitation" : "[42]", "plainTextFormattedCitation" : "[42]", "previouslyFormattedCitation" : "[43]" }, "properties" : { "noteIndex" : 0 }, "schema" : "https://github.com/citation-style-language/schema/raw/master/csl-citation.json" }</w:instrText>
      </w:r>
      <w:r w:rsidR="000A5F82" w:rsidRPr="00E5606B">
        <w:fldChar w:fldCharType="separate"/>
      </w:r>
      <w:r w:rsidR="00405335" w:rsidRPr="00E5606B">
        <w:rPr>
          <w:noProof/>
        </w:rPr>
        <w:t>[42]</w:t>
      </w:r>
      <w:r w:rsidR="000A5F82" w:rsidRPr="00E5606B">
        <w:fldChar w:fldCharType="end"/>
      </w:r>
      <w:r w:rsidR="00281AEA" w:rsidRPr="00E5606B">
        <w:t xml:space="preserve">.  </w:t>
      </w:r>
    </w:p>
    <w:p w14:paraId="3FC9F6BF" w14:textId="77777777" w:rsidR="00DF4AC8" w:rsidRPr="00E5606B" w:rsidRDefault="00DF4AC8" w:rsidP="00EB53AF">
      <w:pPr>
        <w:spacing w:before="240" w:after="100" w:afterAutospacing="1" w:line="480" w:lineRule="auto"/>
        <w:rPr>
          <w:rFonts w:cs="Times New Roman"/>
          <w:b/>
          <w:i/>
        </w:rPr>
      </w:pPr>
      <w:r w:rsidRPr="00E5606B">
        <w:rPr>
          <w:rFonts w:cs="Times New Roman"/>
          <w:b/>
          <w:i/>
        </w:rPr>
        <w:t xml:space="preserve">Feasibility and sustainability of integration </w:t>
      </w:r>
    </w:p>
    <w:p w14:paraId="420BDEA5" w14:textId="4BA1F02D" w:rsidR="00BE1E91" w:rsidRPr="00E5606B" w:rsidRDefault="003B3150" w:rsidP="00BE1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00" w:afterAutospacing="1" w:line="480" w:lineRule="auto"/>
        <w:rPr>
          <w:rFonts w:cs="Times New Roman"/>
        </w:rPr>
      </w:pPr>
      <w:r w:rsidRPr="00E5606B">
        <w:rPr>
          <w:rFonts w:cs="Times New Roman"/>
        </w:rPr>
        <w:t>Participants highlighted multiple current and potential HIV-related roles for community providers</w:t>
      </w:r>
      <w:r w:rsidR="00413653" w:rsidRPr="00E5606B">
        <w:rPr>
          <w:rFonts w:cs="Times New Roman"/>
        </w:rPr>
        <w:t>,</w:t>
      </w:r>
      <w:r w:rsidRPr="00E5606B">
        <w:rPr>
          <w:rFonts w:cs="Times New Roman"/>
        </w:rPr>
        <w:t xml:space="preserve"> but the feasibility, appropriateness and sustainability of each </w:t>
      </w:r>
      <w:r w:rsidR="00413653" w:rsidRPr="00E5606B">
        <w:rPr>
          <w:rFonts w:cs="Times New Roman"/>
        </w:rPr>
        <w:t xml:space="preserve">role </w:t>
      </w:r>
      <w:r w:rsidRPr="00E5606B">
        <w:rPr>
          <w:rFonts w:cs="Times New Roman"/>
        </w:rPr>
        <w:t xml:space="preserve">needs to be examined at each level of the system. </w:t>
      </w:r>
      <w:r w:rsidR="0018665D" w:rsidRPr="00E5606B">
        <w:rPr>
          <w:rFonts w:cs="Times New Roman"/>
        </w:rPr>
        <w:t xml:space="preserve"> </w:t>
      </w:r>
      <w:r w:rsidR="003744F3" w:rsidRPr="00E5606B">
        <w:rPr>
          <w:rFonts w:cs="Times New Roman"/>
        </w:rPr>
        <w:t xml:space="preserve">Adding tasks to community health workers as part of scale-up can undermine </w:t>
      </w:r>
      <w:r w:rsidR="009D560D" w:rsidRPr="00E5606B">
        <w:rPr>
          <w:rFonts w:cs="Times New Roman"/>
        </w:rPr>
        <w:t xml:space="preserve">the </w:t>
      </w:r>
      <w:r w:rsidR="003744F3" w:rsidRPr="00E5606B">
        <w:rPr>
          <w:rFonts w:cs="Times New Roman"/>
        </w:rPr>
        <w:t>quality of services and divert scarce resources from prior</w:t>
      </w:r>
      <w:r w:rsidR="0043695E" w:rsidRPr="00E5606B">
        <w:rPr>
          <w:rFonts w:cs="Times New Roman"/>
        </w:rPr>
        <w:t>it</w:t>
      </w:r>
      <w:r w:rsidR="003744F3" w:rsidRPr="00E5606B">
        <w:rPr>
          <w:rFonts w:cs="Times New Roman"/>
        </w:rPr>
        <w:t>y interventions</w:t>
      </w:r>
      <w:r w:rsidR="000A5F82" w:rsidRPr="00E5606B">
        <w:rPr>
          <w:rFonts w:cs="Times New Roman"/>
        </w:rPr>
        <w:fldChar w:fldCharType="begin" w:fldLock="1"/>
      </w:r>
      <w:r w:rsidR="00405335" w:rsidRPr="00E5606B">
        <w:rPr>
          <w:rFonts w:cs="Times New Roman"/>
        </w:rPr>
        <w:instrText>ADDIN CSL_CITATION { "citationItems" : [ { "id" : "ITEM-1", "itemData" : { "URL" : "http://www.reachoutconsortium.org/media/1837/kenyacontextanalysisjul2014compressed.pdf", "accessed" : { "date-parts" : [ [ "2016", "6", "1" ] ] }, "author" : [ { "dropping-particle" : "", "family" : "Mireku", "given" : "Maryline", "non-dropping-particle" : "", "parse-names" : false, "suffix" : "" }, { "dropping-particle" : "", "family" : "Kiruki", "given" : "Millicent", "non-dropping-particle" : "", "parse-names" : false, "suffix" : "" }, { "dropping-particle" : "", "family" : "Mccollum", "given" : "Rosalind", "non-dropping-particle" : "", "parse-names" : false, "suffix" : "" }, { "dropping-particle" : "", "family" : "Taegtmeyer", "given" : "Miriam", "non-dropping-particle" : "", "parse-names" : false, "suffix" : "" }, { "dropping-particle" : "", "family" : "Koning", "given" : "Korrie D E", "non-dropping-particle" : "", "parse-names" : false, "suffix" : "" }, { "dropping-particle" : "", "family" : "Otiso", "given" : "Lilian", "non-dropping-particle" : "", "parse-names" : false, "suffix" : "" }, { "dropping-particle" : "", "family" : "Otiso", "given" : "Lilian", "non-dropping-particle" : "", "parse-names" : false, "suffix" : "" } ], "id" : "ITEM-1", "issue" : "May", "issued" : { "date-parts" : [ [ "2014" ] ] }, "title" : "Context Analysis - Close to community Health Service Providers in Kenya", "type" : "webpage" }, "uris" : [ "http://www.mendeley.com/documents/?uuid=cb98cfc5-fe21-4781-a1b8-532f83d99464" ] }, { "id" : "ITEM-2", "itemData" : { "author" : [ { "dropping-particle" : "", "family" : "Smith", "given" : "Sarah", "non-dropping-particle" : "", "parse-names" : false, "suffix" : "" }, { "dropping-particle" : "", "family" : "Deveridge", "given" : "Amber", "non-dropping-particle" : "", "parse-names" : false, "suffix" : "" }, { "dropping-particle" : "", "family" : "Berman", "given" : "Joshua", "non-dropping-particle" : "", "parse-names" : false, "suffix" : "" }, { "dropping-particle" : "", "family" : "Negin", "given" : "Joel", "non-dropping-particle" : "", "parse-names" : false, "suffix" : "" }, { "dropping-particle" : "", "family" : "Mwambene", "given" : "Nwaka", "non-dropping-particle" : "", "parse-names" : false, "suffix" : "" }, { "dropping-particle" : "", "family" : "Chingaipe", "given" : "Elizabeth", "non-dropping-particle" : "", "parse-names" : false, "suffix" : "" }, { "dropping-particle" : "", "family" : "Ritchie", "given" : "Lisa M Puchalski", "non-dropping-particle" : "", "parse-names" : false, "suffix" : "" }, { "dropping-particle" : "", "family" : "Martiniuk", "given" : "Alexandra", "non-dropping-particle" : "", "parse-names" : false, "suffix" : "" } ], "container-title" : "Human Resources for Health", "id" : "ITEM-2", "issue" : "24", "issued" : { "date-parts" : [ [ "2014" ] ] }, "page" : "1-13", "title" : "Task-shifting and prioritization : a situational analysis examining the role and experiences of community health workers in Malawi", "type" : "article-journal", "volume" : "12" }, "uris" : [ "http://www.mendeley.com/documents/?uuid=e7bd47c3-088a-4d3c-bb3f-67efe71a48c7" ] } ], "mendeley" : { "formattedCitation" : "[43], [44]", "plainTextFormattedCitation" : "[43], [44]", "previouslyFormattedCitation" : "[44], [45]"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[43], [44]</w:t>
      </w:r>
      <w:r w:rsidR="000A5F82" w:rsidRPr="00E5606B">
        <w:rPr>
          <w:rFonts w:cs="Times New Roman"/>
        </w:rPr>
        <w:fldChar w:fldCharType="end"/>
      </w:r>
      <w:r w:rsidR="0018665D" w:rsidRPr="00E5606B">
        <w:rPr>
          <w:rFonts w:cs="Times New Roman"/>
        </w:rPr>
        <w:t xml:space="preserve">.  </w:t>
      </w:r>
      <w:r w:rsidR="00281AEA" w:rsidRPr="00E5606B">
        <w:rPr>
          <w:rFonts w:cs="Times New Roman"/>
        </w:rPr>
        <w:t>F</w:t>
      </w:r>
      <w:r w:rsidR="00FC7AEB" w:rsidRPr="00E5606B">
        <w:rPr>
          <w:rFonts w:cs="Times New Roman"/>
        </w:rPr>
        <w:t>indings from Ethiopia</w:t>
      </w:r>
      <w:r w:rsidR="00281AEA" w:rsidRPr="00E5606B">
        <w:rPr>
          <w:rFonts w:cs="Times New Roman"/>
        </w:rPr>
        <w:t>, where paid health extension workers have multiple tasks,</w:t>
      </w:r>
      <w:r w:rsidR="00FC7AEB" w:rsidRPr="00E5606B">
        <w:rPr>
          <w:rFonts w:cs="Times New Roman"/>
        </w:rPr>
        <w:t xml:space="preserve"> reveal there is a need for clearly defined roles, standardised support, monitoring and accountability, strong referral links, supervision and training in order to </w:t>
      </w:r>
      <w:r w:rsidR="00592BD0" w:rsidRPr="00E5606B">
        <w:rPr>
          <w:rFonts w:cs="Times New Roman"/>
        </w:rPr>
        <w:t xml:space="preserve">realise </w:t>
      </w:r>
      <w:r w:rsidR="00281AEA" w:rsidRPr="00E5606B">
        <w:rPr>
          <w:rFonts w:cs="Times New Roman"/>
        </w:rPr>
        <w:t>benefit</w:t>
      </w:r>
      <w:r w:rsidR="00592BD0" w:rsidRPr="00E5606B">
        <w:rPr>
          <w:rFonts w:cs="Times New Roman"/>
        </w:rPr>
        <w:t>s</w:t>
      </w:r>
      <w:r w:rsidR="00281AEA" w:rsidRPr="00E5606B">
        <w:rPr>
          <w:rFonts w:cs="Times New Roman"/>
        </w:rPr>
        <w:t xml:space="preserve"> from</w:t>
      </w:r>
      <w:r w:rsidR="00FC7AEB" w:rsidRPr="00E5606B">
        <w:rPr>
          <w:rFonts w:cs="Times New Roman"/>
        </w:rPr>
        <w:t xml:space="preserve"> the value </w:t>
      </w:r>
      <w:r w:rsidR="00281AEA" w:rsidRPr="00E5606B">
        <w:rPr>
          <w:rFonts w:cs="Times New Roman"/>
        </w:rPr>
        <w:t>of the interface role</w:t>
      </w:r>
      <w:r w:rsidR="000A5F82" w:rsidRPr="00E5606B">
        <w:rPr>
          <w:rFonts w:cs="Times New Roman"/>
        </w:rPr>
        <w:fldChar w:fldCharType="begin" w:fldLock="1"/>
      </w:r>
      <w:r w:rsidR="00405335" w:rsidRPr="00E5606B">
        <w:rPr>
          <w:rFonts w:cs="Times New Roman"/>
        </w:rPr>
        <w:instrText>ADDIN CSL_CITATION { "citationItems" : [ { "id" : "ITEM-1", "itemData" : { "DOI" : "10.1186/s12960-015-0077-4", "ISSN" : "1478-4491", "author" : [ { "dropping-particle" : "", "family" : "Kok", "given" : "Maryse C.", "non-dropping-particle" : "", "parse-names" : false, "suffix" : "" }, { "dropping-particle" : "", "family" : "Kea", "given" : "Aschenaki Z.", "non-dropping-particle" : "", "parse-names" : false, "suffix" : "" }, { "dropping-particle" : "", "family" : "Datiko", "given" : "Daniel G.", "non-dropping-particle" : "", "parse-names" : false, "suffix" : "" }, { "dropping-particle" : "", "family" : "Broerse", "given" : "Jacqueline E.W.", "non-dropping-particle" : "", "parse-names" : false, "suffix" : "" }, { "dropping-particle" : "", "family" : "Dieleman", "given" : "Marjolein", "non-dropping-particle" : "", "parse-names" : false, "suffix" : "" }, { "dropping-particle" : "", "family" : "Taegtmeyer", "given" : "Miriam", "non-dropping-particle" : "", "parse-names" : false, "suffix" : "" }, { "dropping-particle" : "", "family" : "Tulloch", "given" : "Olivia", "non-dropping-particle" : "", "parse-names" : false, "suffix" : "" } ], "container-title" : "Human Resources for Health", "id" : "ITEM-1", "issue" : "80", "issued" : { "date-parts" : [ [ "2015" ] ] }, "page" : "1-12", "publisher" : "Human Resources for Health", "title" : "A qualitative assessment of health extension workers\u2019 relationships with the community and health sector in Ethiopia: opportunities for enhancing maternal health performance", "type" : "article-journal", "volume" : "13" }, "uris" : [ "http://www.mendeley.com/documents/?uuid=405d54b1-b14f-45fe-9cf2-3ec80200ccc8" ] } ], "mendeley" : { "formattedCitation" : "[30]", "plainTextFormattedCitation" : "[30]", "previouslyFormattedCitation" : "[31]"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[30]</w:t>
      </w:r>
      <w:r w:rsidR="000A5F82" w:rsidRPr="00E5606B">
        <w:rPr>
          <w:rFonts w:cs="Times New Roman"/>
        </w:rPr>
        <w:fldChar w:fldCharType="end"/>
      </w:r>
      <w:r w:rsidR="00281AEA" w:rsidRPr="00E5606B">
        <w:rPr>
          <w:rFonts w:cs="Times New Roman"/>
        </w:rPr>
        <w:t xml:space="preserve">. </w:t>
      </w:r>
      <w:r w:rsidR="00BE1E91" w:rsidRPr="00E5606B">
        <w:rPr>
          <w:rFonts w:cs="Times New Roman"/>
        </w:rPr>
        <w:t xml:space="preserve"> </w:t>
      </w:r>
      <w:r w:rsidR="003744F3" w:rsidRPr="00E5606B">
        <w:rPr>
          <w:rFonts w:cs="Times New Roman"/>
        </w:rPr>
        <w:t>For the integration of HIV services at community level</w:t>
      </w:r>
      <w:r w:rsidR="00DF4AC8" w:rsidRPr="00E5606B">
        <w:rPr>
          <w:rFonts w:cs="Times New Roman"/>
        </w:rPr>
        <w:t xml:space="preserve"> </w:t>
      </w:r>
      <w:r w:rsidR="003744F3" w:rsidRPr="00E5606B">
        <w:rPr>
          <w:rFonts w:cs="Times New Roman"/>
        </w:rPr>
        <w:t>to</w:t>
      </w:r>
      <w:r w:rsidR="00DF4AC8" w:rsidRPr="00E5606B">
        <w:rPr>
          <w:rFonts w:cs="Times New Roman"/>
        </w:rPr>
        <w:t xml:space="preserve"> </w:t>
      </w:r>
      <w:r w:rsidR="001631B1" w:rsidRPr="00E5606B">
        <w:rPr>
          <w:rFonts w:cs="Times New Roman"/>
        </w:rPr>
        <w:t xml:space="preserve">be </w:t>
      </w:r>
      <w:r w:rsidR="00DF4AC8" w:rsidRPr="00E5606B">
        <w:rPr>
          <w:rFonts w:cs="Times New Roman"/>
        </w:rPr>
        <w:t xml:space="preserve">feasible </w:t>
      </w:r>
      <w:r w:rsidR="003744F3" w:rsidRPr="00E5606B">
        <w:rPr>
          <w:rFonts w:cs="Times New Roman"/>
        </w:rPr>
        <w:t>in Kenya it needs to be</w:t>
      </w:r>
      <w:r w:rsidR="00DF4AC8" w:rsidRPr="00E5606B">
        <w:rPr>
          <w:rFonts w:cs="Times New Roman"/>
        </w:rPr>
        <w:t xml:space="preserve"> seen as </w:t>
      </w:r>
      <w:r w:rsidR="00BE1E91" w:rsidRPr="00E5606B">
        <w:rPr>
          <w:rFonts w:cs="Times New Roman"/>
        </w:rPr>
        <w:t xml:space="preserve">a </w:t>
      </w:r>
      <w:r w:rsidR="00DF4AC8" w:rsidRPr="00E5606B">
        <w:rPr>
          <w:rFonts w:cs="Times New Roman"/>
        </w:rPr>
        <w:t xml:space="preserve">priority by communities and </w:t>
      </w:r>
      <w:r w:rsidR="000615F6" w:rsidRPr="00E5606B">
        <w:rPr>
          <w:rFonts w:cs="Times New Roman"/>
        </w:rPr>
        <w:t xml:space="preserve">to </w:t>
      </w:r>
      <w:r w:rsidR="003744F3" w:rsidRPr="00E5606B">
        <w:rPr>
          <w:rFonts w:cs="Times New Roman"/>
        </w:rPr>
        <w:t xml:space="preserve">use remunerated </w:t>
      </w:r>
      <w:r w:rsidR="00DF4AC8" w:rsidRPr="00E5606B">
        <w:rPr>
          <w:rFonts w:cs="Times New Roman"/>
        </w:rPr>
        <w:t xml:space="preserve">health care providers </w:t>
      </w:r>
      <w:r w:rsidR="003744F3" w:rsidRPr="00E5606B">
        <w:rPr>
          <w:rFonts w:cs="Times New Roman"/>
        </w:rPr>
        <w:t xml:space="preserve">who </w:t>
      </w:r>
      <w:r w:rsidR="00DF4AC8" w:rsidRPr="00E5606B">
        <w:rPr>
          <w:rFonts w:cs="Times New Roman"/>
        </w:rPr>
        <w:t xml:space="preserve">are supported by strong </w:t>
      </w:r>
      <w:r w:rsidR="00BE1E91" w:rsidRPr="00E5606B">
        <w:rPr>
          <w:rFonts w:cs="Times New Roman"/>
        </w:rPr>
        <w:t>policies and systems</w:t>
      </w:r>
      <w:r w:rsidR="00DF4AC8" w:rsidRPr="00E5606B">
        <w:rPr>
          <w:rFonts w:cs="Times New Roman"/>
        </w:rPr>
        <w:t xml:space="preserve">. </w:t>
      </w:r>
      <w:r w:rsidR="00BE1E91" w:rsidRPr="00E5606B">
        <w:rPr>
          <w:rFonts w:cs="Times New Roman"/>
        </w:rPr>
        <w:t xml:space="preserve"> </w:t>
      </w:r>
      <w:r w:rsidR="00FF2F74" w:rsidRPr="00E5606B">
        <w:rPr>
          <w:rFonts w:cs="Times New Roman"/>
        </w:rPr>
        <w:t xml:space="preserve">Any </w:t>
      </w:r>
      <w:r w:rsidR="005136A7" w:rsidRPr="00E5606B">
        <w:rPr>
          <w:rFonts w:cs="Times New Roman"/>
        </w:rPr>
        <w:t xml:space="preserve">proposed methods </w:t>
      </w:r>
      <w:r w:rsidR="00FF2F74" w:rsidRPr="00E5606B">
        <w:rPr>
          <w:rFonts w:cs="Times New Roman"/>
        </w:rPr>
        <w:t xml:space="preserve">must </w:t>
      </w:r>
      <w:r w:rsidR="005136A7" w:rsidRPr="00E5606B">
        <w:rPr>
          <w:rFonts w:cs="Times New Roman"/>
        </w:rPr>
        <w:t>take into account the community and the organisational settings</w:t>
      </w:r>
      <w:r w:rsidR="000615F6" w:rsidRPr="00E5606B" w:rsidDel="000615F6">
        <w:rPr>
          <w:rFonts w:cs="Times New Roman"/>
        </w:rPr>
        <w:t xml:space="preserve"> </w:t>
      </w:r>
      <w:r w:rsidR="000A5F82" w:rsidRPr="00E5606B">
        <w:rPr>
          <w:rFonts w:cs="Times New Roman"/>
        </w:rPr>
        <w:fldChar w:fldCharType="begin" w:fldLock="1"/>
      </w:r>
      <w:r w:rsidR="00405335" w:rsidRPr="00E5606B">
        <w:rPr>
          <w:rFonts w:cs="Times New Roman"/>
        </w:rPr>
        <w:instrText>ADDIN CSL_CITATION { "citationItems" : [ { "id" : "ITEM-1", "itemData" : { "DOI" : "10.1186/s13012-016-0392-8", "ISSN" : "1748-5908", "author" : [ { "dropping-particle" : "", "family" : "Iwelunmor", "given" : "Juliet", "non-dropping-particle" : "", "parse-names" : false, "suffix" : "" }, { "dropping-particle" : "", "family" : "Blackstone", "given" : "Sarah", "non-dropping-particle" : "", "parse-names" : false, "suffix" : "" }, { "dropping-particle" : "", "family" : "Veira", "given" : "Dorice", "non-dropping-particle" : "", "parse-names" : false, "suffix" : "" }, { "dropping-particle" : "", "family" : "Nwaozuru", "given" : "Ucheoma", "non-dropping-particle" : "", "parse-names" : false, "suffix" : "" }, { "dropping-particle" : "", "family" : "Airhihenbuwa", "given" : "Collins", "non-dropping-particle" : "", "parse-names" : false, "suffix" : "" }, { "dropping-particle" : "", "family" : "Munodawafa", "given" : "Davison", "non-dropping-particle" : "", "parse-names" : false, "suffix" : "" }, { "dropping-particle" : "", "family" : "Kalipeni", "given" : "Ezekiel", "non-dropping-particle" : "", "parse-names" : false, "suffix" : "" }, { "dropping-particle" : "", "family" : "Jutal", "given" : "Antar", "non-dropping-particle" : "", "parse-names" : false, "suffix" : "" }, { "dropping-particle" : "", "family" : "Shelley", "given" : "Donna", "non-dropping-particle" : "", "parse-names" : false, "suffix" : "" }, { "dropping-particle" : "", "family" : "Ogedegebe", "given" : "Gbenga", "non-dropping-particle" : "", "parse-names" : false, "suffix" : "" } ], "container-title" : "Implementation Science", "id" : "ITEM-1", "issue" : "43", "issued" : { "date-parts" : [ [ "2016" ] ] }, "page" : "1-27", "publisher" : "Implementation Science", "title" : "Toward the sustainability of health interventions implemented in sub-Saharan Africa : a systematic review and conceptual framework", "type" : "article-journal", "volume" : "11" }, "uris" : [ "http://www.mendeley.com/documents/?uuid=ee94866f-0fb2-4fcd-9f3a-9a3b62836525" ] } ], "mendeley" : { "formattedCitation" : "[45]", "plainTextFormattedCitation" : "[45]", "previouslyFormattedCitation" : "[46]" }, "properties" : { "noteIndex" : 0 }, "schema" : "https://github.com/citation-style-language/schema/raw/master/csl-citation.json" }</w:instrText>
      </w:r>
      <w:r w:rsidR="000A5F82" w:rsidRPr="00E5606B">
        <w:rPr>
          <w:rFonts w:cs="Times New Roman"/>
        </w:rPr>
        <w:fldChar w:fldCharType="separate"/>
      </w:r>
      <w:r w:rsidR="00405335" w:rsidRPr="00E5606B">
        <w:rPr>
          <w:rFonts w:cs="Times New Roman"/>
          <w:noProof/>
        </w:rPr>
        <w:t>[45]</w:t>
      </w:r>
      <w:r w:rsidR="000A5F82" w:rsidRPr="00E5606B">
        <w:rPr>
          <w:rFonts w:cs="Times New Roman"/>
        </w:rPr>
        <w:fldChar w:fldCharType="end"/>
      </w:r>
      <w:r w:rsidR="005136A7" w:rsidRPr="00E5606B">
        <w:rPr>
          <w:rFonts w:cs="Times New Roman"/>
        </w:rPr>
        <w:t xml:space="preserve">. </w:t>
      </w:r>
      <w:r w:rsidR="00811DC3" w:rsidRPr="00E5606B">
        <w:rPr>
          <w:rFonts w:cs="Times New Roman"/>
        </w:rPr>
        <w:t>Integration will face constraints, such as the strain that financing newly converted lay counsellor-CHEWS may place on county budgets</w:t>
      </w:r>
      <w:r w:rsidR="00592BD0" w:rsidRPr="00E5606B">
        <w:rPr>
          <w:rFonts w:cs="Times New Roman"/>
        </w:rPr>
        <w:t>,</w:t>
      </w:r>
      <w:r w:rsidR="00811DC3" w:rsidRPr="00E5606B">
        <w:rPr>
          <w:rFonts w:cs="Times New Roman"/>
        </w:rPr>
        <w:t xml:space="preserve"> and </w:t>
      </w:r>
      <w:r w:rsidR="000615F6" w:rsidRPr="00E5606B">
        <w:rPr>
          <w:rFonts w:cs="Times New Roman"/>
        </w:rPr>
        <w:t>c</w:t>
      </w:r>
      <w:r w:rsidR="00811DC3" w:rsidRPr="00E5606B">
        <w:rPr>
          <w:rFonts w:cs="Times New Roman"/>
        </w:rPr>
        <w:t xml:space="preserve">aution should be exercised in assuming that the current NGO-facilitated service landscape can necessarily be easily mapped onto </w:t>
      </w:r>
      <w:r w:rsidR="000615F6" w:rsidRPr="00E5606B">
        <w:rPr>
          <w:rFonts w:cs="Times New Roman"/>
        </w:rPr>
        <w:t>government</w:t>
      </w:r>
      <w:r w:rsidR="00811DC3" w:rsidRPr="00E5606B">
        <w:rPr>
          <w:rFonts w:cs="Times New Roman"/>
        </w:rPr>
        <w:t>-run structures.</w:t>
      </w:r>
      <w:r w:rsidR="000C4A7F" w:rsidRPr="00E5606B">
        <w:rPr>
          <w:rFonts w:cs="Times New Roman"/>
        </w:rPr>
        <w:t xml:space="preserve">  </w:t>
      </w:r>
    </w:p>
    <w:p w14:paraId="5C6930F0" w14:textId="77777777" w:rsidR="008C4D06" w:rsidRPr="00E5606B" w:rsidRDefault="008C4D06" w:rsidP="007006D5">
      <w:pPr>
        <w:spacing w:before="240" w:after="100" w:afterAutospacing="1" w:line="480" w:lineRule="auto"/>
        <w:rPr>
          <w:rFonts w:cs="Times New Roman"/>
          <w:b/>
          <w:i/>
        </w:rPr>
      </w:pPr>
      <w:r w:rsidRPr="00E5606B">
        <w:rPr>
          <w:rFonts w:cs="Times New Roman"/>
          <w:b/>
          <w:i/>
        </w:rPr>
        <w:t>Limitations</w:t>
      </w:r>
    </w:p>
    <w:p w14:paraId="4A874E97" w14:textId="5B737B76" w:rsidR="00AA71F7" w:rsidRPr="00E5606B" w:rsidRDefault="004B42D1" w:rsidP="007006D5">
      <w:pPr>
        <w:spacing w:before="240" w:after="100" w:afterAutospacing="1" w:line="480" w:lineRule="auto"/>
        <w:rPr>
          <w:rFonts w:cs="Times New Roman"/>
        </w:rPr>
      </w:pPr>
      <w:r w:rsidRPr="00E5606B">
        <w:rPr>
          <w:rFonts w:cs="Times New Roman"/>
        </w:rPr>
        <w:t>T</w:t>
      </w:r>
      <w:r w:rsidR="001A57A2" w:rsidRPr="00E5606B">
        <w:rPr>
          <w:rFonts w:cs="Times New Roman"/>
        </w:rPr>
        <w:t>here are a number of limitations</w:t>
      </w:r>
      <w:r w:rsidR="0074118D" w:rsidRPr="00E5606B">
        <w:rPr>
          <w:rFonts w:cs="Times New Roman"/>
        </w:rPr>
        <w:t xml:space="preserve"> to our study.  </w:t>
      </w:r>
      <w:r w:rsidR="000615F6" w:rsidRPr="00E5606B">
        <w:rPr>
          <w:rFonts w:cs="Times New Roman"/>
        </w:rPr>
        <w:t>T</w:t>
      </w:r>
      <w:r w:rsidR="001A57A2" w:rsidRPr="00E5606B">
        <w:rPr>
          <w:rFonts w:cs="Times New Roman"/>
        </w:rPr>
        <w:t xml:space="preserve">he study was carried out in </w:t>
      </w:r>
      <w:r w:rsidR="000615F6" w:rsidRPr="00E5606B">
        <w:rPr>
          <w:rFonts w:cs="Times New Roman"/>
        </w:rPr>
        <w:t xml:space="preserve">only </w:t>
      </w:r>
      <w:r w:rsidR="001A57A2" w:rsidRPr="00E5606B">
        <w:rPr>
          <w:rFonts w:cs="Times New Roman"/>
        </w:rPr>
        <w:t>two</w:t>
      </w:r>
      <w:r w:rsidR="006A3E26" w:rsidRPr="00E5606B">
        <w:rPr>
          <w:rFonts w:cs="Times New Roman"/>
        </w:rPr>
        <w:t xml:space="preserve"> of 47</w:t>
      </w:r>
      <w:r w:rsidR="001A57A2" w:rsidRPr="00E5606B">
        <w:rPr>
          <w:rFonts w:cs="Times New Roman"/>
        </w:rPr>
        <w:t xml:space="preserve"> counties </w:t>
      </w:r>
      <w:r w:rsidR="000615F6" w:rsidRPr="00E5606B">
        <w:rPr>
          <w:rFonts w:cs="Times New Roman"/>
        </w:rPr>
        <w:t>and both had been exposed to home-based testing and counselling services and a range of other HIV services provided by NGOs</w:t>
      </w:r>
      <w:r w:rsidR="001A57A2" w:rsidRPr="00E5606B">
        <w:rPr>
          <w:rFonts w:cs="Times New Roman"/>
        </w:rPr>
        <w:t xml:space="preserve">. </w:t>
      </w:r>
      <w:r w:rsidR="000615F6" w:rsidRPr="00E5606B">
        <w:rPr>
          <w:rFonts w:cs="Times New Roman"/>
        </w:rPr>
        <w:t xml:space="preserve">The selection </w:t>
      </w:r>
      <w:r w:rsidR="001A57A2" w:rsidRPr="00E5606B">
        <w:rPr>
          <w:rFonts w:cs="Times New Roman"/>
        </w:rPr>
        <w:t xml:space="preserve">of community participants was carried out </w:t>
      </w:r>
      <w:r w:rsidR="00370926" w:rsidRPr="00E5606B">
        <w:rPr>
          <w:rFonts w:cs="Times New Roman"/>
        </w:rPr>
        <w:t xml:space="preserve">purposively </w:t>
      </w:r>
      <w:r w:rsidR="006966E1" w:rsidRPr="00E5606B">
        <w:rPr>
          <w:rFonts w:cs="Times New Roman"/>
        </w:rPr>
        <w:t xml:space="preserve">by </w:t>
      </w:r>
      <w:r w:rsidR="000615F6" w:rsidRPr="00E5606B">
        <w:rPr>
          <w:rFonts w:cs="Times New Roman"/>
        </w:rPr>
        <w:lastRenderedPageBreak/>
        <w:t>local administrators and home-based testing and counselling clients</w:t>
      </w:r>
      <w:r w:rsidR="00BC350A" w:rsidRPr="00E5606B">
        <w:rPr>
          <w:rFonts w:cs="Times New Roman"/>
        </w:rPr>
        <w:t xml:space="preserve"> were selected</w:t>
      </w:r>
      <w:r w:rsidR="000615F6" w:rsidRPr="00E5606B">
        <w:rPr>
          <w:rFonts w:cs="Times New Roman"/>
        </w:rPr>
        <w:t xml:space="preserve"> </w:t>
      </w:r>
      <w:r w:rsidR="00887CC8" w:rsidRPr="00E5606B">
        <w:rPr>
          <w:rFonts w:cs="Times New Roman"/>
        </w:rPr>
        <w:t>by</w:t>
      </w:r>
      <w:r w:rsidR="000615F6" w:rsidRPr="00E5606B">
        <w:rPr>
          <w:rFonts w:cs="Times New Roman"/>
        </w:rPr>
        <w:t xml:space="preserve"> </w:t>
      </w:r>
      <w:r w:rsidR="006966E1" w:rsidRPr="00E5606B">
        <w:rPr>
          <w:rFonts w:cs="Times New Roman"/>
        </w:rPr>
        <w:t>community health volunteers</w:t>
      </w:r>
      <w:r w:rsidR="000615F6" w:rsidRPr="00E5606B">
        <w:rPr>
          <w:rFonts w:cs="Times New Roman"/>
        </w:rPr>
        <w:t xml:space="preserve">, thereby introducing a selection bias. Overall we had more female than male respondents and this was particularly marked among clients who had been tested, where more women </w:t>
      </w:r>
      <w:r w:rsidR="00C90184" w:rsidRPr="00E5606B">
        <w:rPr>
          <w:rFonts w:cs="Times New Roman"/>
        </w:rPr>
        <w:t xml:space="preserve">were likely to be found at home. This </w:t>
      </w:r>
      <w:r w:rsidR="008C4D06" w:rsidRPr="00E5606B">
        <w:rPr>
          <w:rFonts w:cs="Times New Roman"/>
        </w:rPr>
        <w:t>gender bias may have influenced perceptions of the need for a holistic approach since women are the main beneficiaries of community health programmes that focus on maternal and child health</w:t>
      </w:r>
      <w:r w:rsidR="000615F6" w:rsidRPr="00E5606B">
        <w:rPr>
          <w:rFonts w:cs="Times New Roman"/>
        </w:rPr>
        <w:t>. All of the lay counsellors interviewed were from a single NGO (that also employed the researchers) and had previously worked in the same counties</w:t>
      </w:r>
      <w:r w:rsidR="00C90184" w:rsidRPr="00E5606B">
        <w:rPr>
          <w:rFonts w:cs="Times New Roman"/>
        </w:rPr>
        <w:t xml:space="preserve">. We used an anonymous on-line survey to avoid social desirability bias or power dynamics from the researchers being in the same institution. The lay counsellors would have all been exposed to the same way of working with CHVs and CHEWs in the community as it was agreed that CHVs would conduct community mobilisation, set up appointments and support the services, roles they did not necessarily perform in other counties or for other NGOs. </w:t>
      </w:r>
    </w:p>
    <w:p w14:paraId="43DEC3CF" w14:textId="77777777" w:rsidR="00A22113" w:rsidRPr="00E5606B" w:rsidRDefault="000A5F82" w:rsidP="007006D5">
      <w:pPr>
        <w:spacing w:before="240" w:after="100" w:afterAutospacing="1" w:line="480" w:lineRule="auto"/>
        <w:rPr>
          <w:rFonts w:cs="Times New Roman"/>
          <w:b/>
        </w:rPr>
      </w:pPr>
      <w:r w:rsidRPr="00E5606B">
        <w:rPr>
          <w:rFonts w:cs="Times New Roman"/>
          <w:b/>
        </w:rPr>
        <w:t xml:space="preserve">Conclusion </w:t>
      </w:r>
    </w:p>
    <w:p w14:paraId="540AA494" w14:textId="25919F85" w:rsidR="005F2B9A" w:rsidRPr="00E5606B" w:rsidRDefault="00A22113" w:rsidP="00A938D6">
      <w:pPr>
        <w:spacing w:line="480" w:lineRule="auto"/>
        <w:rPr>
          <w:rFonts w:cs="Times New Roman"/>
        </w:rPr>
      </w:pPr>
      <w:r w:rsidRPr="00E5606B">
        <w:rPr>
          <w:rFonts w:cs="Times New Roman"/>
        </w:rPr>
        <w:t xml:space="preserve">HIV policymakers in Kenya are at </w:t>
      </w:r>
      <w:r w:rsidR="00454AB8" w:rsidRPr="00E5606B">
        <w:rPr>
          <w:rFonts w:cs="Times New Roman"/>
        </w:rPr>
        <w:t>a crossroad</w:t>
      </w:r>
      <w:r w:rsidR="00592BD0" w:rsidRPr="00E5606B">
        <w:rPr>
          <w:rFonts w:cs="Times New Roman"/>
        </w:rPr>
        <w:t>s</w:t>
      </w:r>
      <w:r w:rsidRPr="00E5606B">
        <w:rPr>
          <w:rFonts w:cs="Times New Roman"/>
        </w:rPr>
        <w:t xml:space="preserve"> as they respond to </w:t>
      </w:r>
      <w:r w:rsidR="000A5F82" w:rsidRPr="00E5606B">
        <w:rPr>
          <w:rFonts w:cs="Times New Roman"/>
        </w:rPr>
        <w:t>a decline in</w:t>
      </w:r>
      <w:r w:rsidR="009D560D" w:rsidRPr="00E5606B">
        <w:rPr>
          <w:rFonts w:cs="Times New Roman"/>
        </w:rPr>
        <w:t xml:space="preserve"> </w:t>
      </w:r>
      <w:r w:rsidRPr="00E5606B">
        <w:rPr>
          <w:rFonts w:cs="Times New Roman"/>
        </w:rPr>
        <w:t>funding for community programmes a</w:t>
      </w:r>
      <w:r w:rsidR="00592BD0" w:rsidRPr="00E5606B">
        <w:rPr>
          <w:rFonts w:cs="Times New Roman"/>
        </w:rPr>
        <w:t>t</w:t>
      </w:r>
      <w:r w:rsidRPr="00E5606B">
        <w:rPr>
          <w:rFonts w:cs="Times New Roman"/>
        </w:rPr>
        <w:t xml:space="preserve"> the same time as increasing evidence </w:t>
      </w:r>
      <w:r w:rsidR="000A5F82" w:rsidRPr="00E5606B">
        <w:rPr>
          <w:rFonts w:cs="Times New Roman"/>
        </w:rPr>
        <w:t>indicates</w:t>
      </w:r>
      <w:r w:rsidR="009D560D" w:rsidRPr="00E5606B">
        <w:rPr>
          <w:rFonts w:cs="Times New Roman"/>
        </w:rPr>
        <w:t xml:space="preserve"> </w:t>
      </w:r>
      <w:r w:rsidRPr="00E5606B">
        <w:rPr>
          <w:rFonts w:cs="Times New Roman"/>
        </w:rPr>
        <w:t>that they are effective and valued. The new community strategy provides a</w:t>
      </w:r>
      <w:r w:rsidR="00454AB8" w:rsidRPr="00E5606B">
        <w:rPr>
          <w:rFonts w:cs="Times New Roman"/>
        </w:rPr>
        <w:t xml:space="preserve"> timely</w:t>
      </w:r>
      <w:r w:rsidRPr="00E5606B">
        <w:rPr>
          <w:rFonts w:cs="Times New Roman"/>
        </w:rPr>
        <w:t xml:space="preserve"> opportunity to incorporate and scale up HIV services into </w:t>
      </w:r>
      <w:r w:rsidR="00454AB8" w:rsidRPr="00E5606B">
        <w:rPr>
          <w:rFonts w:cs="Times New Roman"/>
        </w:rPr>
        <w:t xml:space="preserve">existing </w:t>
      </w:r>
      <w:r w:rsidRPr="00E5606B">
        <w:rPr>
          <w:rFonts w:cs="Times New Roman"/>
        </w:rPr>
        <w:t>community health platforms in an equitable manner</w:t>
      </w:r>
      <w:r w:rsidR="00454AB8" w:rsidRPr="00E5606B">
        <w:rPr>
          <w:rFonts w:cs="Times New Roman"/>
        </w:rPr>
        <w:t>, an approach that appears to be well supported among study participants at all levels</w:t>
      </w:r>
      <w:r w:rsidRPr="00E5606B">
        <w:rPr>
          <w:rFonts w:cs="Times New Roman"/>
        </w:rPr>
        <w:t xml:space="preserve">. </w:t>
      </w:r>
      <w:r w:rsidR="006A55F0" w:rsidRPr="00E5606B">
        <w:rPr>
          <w:rFonts w:cs="Times New Roman"/>
        </w:rPr>
        <w:t>Policymaker</w:t>
      </w:r>
      <w:r w:rsidRPr="00E5606B">
        <w:rPr>
          <w:rFonts w:cs="Times New Roman"/>
        </w:rPr>
        <w:t>s</w:t>
      </w:r>
      <w:r w:rsidR="000A5F82" w:rsidRPr="00E5606B">
        <w:rPr>
          <w:rFonts w:cs="Times New Roman"/>
        </w:rPr>
        <w:t xml:space="preserve"> </w:t>
      </w:r>
      <w:r w:rsidR="00454AB8" w:rsidRPr="00E5606B">
        <w:rPr>
          <w:rFonts w:cs="Times New Roman"/>
        </w:rPr>
        <w:t xml:space="preserve">can </w:t>
      </w:r>
      <w:r w:rsidR="00592BD0" w:rsidRPr="00E5606B">
        <w:rPr>
          <w:rFonts w:cs="Times New Roman"/>
        </w:rPr>
        <w:t>take advantage of</w:t>
      </w:r>
      <w:r w:rsidRPr="00E5606B">
        <w:rPr>
          <w:rFonts w:cs="Times New Roman"/>
        </w:rPr>
        <w:t xml:space="preserve"> </w:t>
      </w:r>
      <w:r w:rsidR="00454AB8" w:rsidRPr="00E5606B">
        <w:rPr>
          <w:rFonts w:cs="Times New Roman"/>
        </w:rPr>
        <w:t xml:space="preserve">the </w:t>
      </w:r>
      <w:r w:rsidRPr="00E5606B">
        <w:rPr>
          <w:rFonts w:cs="Times New Roman"/>
        </w:rPr>
        <w:t>opportunity of the new community strategy to incorporate and scale</w:t>
      </w:r>
      <w:r w:rsidR="00592BD0" w:rsidRPr="00E5606B">
        <w:rPr>
          <w:rFonts w:cs="Times New Roman"/>
        </w:rPr>
        <w:t xml:space="preserve"> </w:t>
      </w:r>
      <w:r w:rsidRPr="00E5606B">
        <w:rPr>
          <w:rFonts w:cs="Times New Roman"/>
        </w:rPr>
        <w:t>up HIV services in an equitable manner that is cognizant of potential constraints and challenges. For this to work</w:t>
      </w:r>
      <w:r w:rsidR="00592BD0" w:rsidRPr="00E5606B">
        <w:rPr>
          <w:rFonts w:cs="Times New Roman"/>
        </w:rPr>
        <w:t>,</w:t>
      </w:r>
      <w:r w:rsidRPr="00E5606B">
        <w:rPr>
          <w:rFonts w:cs="Times New Roman"/>
        </w:rPr>
        <w:t xml:space="preserve"> however, there is a need to address key health systems, funding and coordination issues at each level of the system: macro, meso and micro. One option would be to incorporate existing lay counsellors into the CHEW cadre and vice versa in line with national recommendations to formalize lay counsellors in the framework of the community strategy </w:t>
      </w:r>
      <w:r w:rsidR="000A5F82" w:rsidRPr="00E5606B">
        <w:rPr>
          <w:rFonts w:cs="Times New Roman"/>
        </w:rPr>
        <w:fldChar w:fldCharType="begin" w:fldLock="1"/>
      </w:r>
      <w:r w:rsidRPr="00E5606B">
        <w:rPr>
          <w:rFonts w:cs="Times New Roman"/>
        </w:rPr>
        <w:instrText>ADDIN CSL_CITATION { "citationItems" : [ { "id" : "ITEM-1", "itemData" : { "author" : [ { "dropping-particle" : "", "family" : "National AIDS and STI Control Program (NASCOP) Kenya", "given" : "Ministry of Public Health and Sanitation", "non-dropping-particle" : "", "parse-names" : false, "suffix" : "" } ], "id" : "ITEM-1", "issued" : { "date-parts" : [ [ "2011" ] ] }, "title" : "Achieving Universal Access to Knowledge of HIV Status The Kenya HTC Report 2011", "type" : "report" }, "uris" : [ "http://www.mendeley.com/documents/?uuid=4ffbbb49-dcd2-4b97-a079-81fe4c00d0c6" ] } ], "mendeley" : { "formattedCitation" : "[8]", "plainTextFormattedCitation" : "[8]", "previouslyFormattedCitation" : "[8]" }, "properties" : { "noteIndex" : 0 }, "schema" : "https://github.com/citation-style-language/schema/raw/master/csl-citation.json" }</w:instrText>
      </w:r>
      <w:r w:rsidR="000A5F82" w:rsidRPr="00E5606B">
        <w:rPr>
          <w:rFonts w:cs="Times New Roman"/>
        </w:rPr>
        <w:fldChar w:fldCharType="separate"/>
      </w:r>
      <w:r w:rsidRPr="00E5606B">
        <w:rPr>
          <w:rFonts w:cs="Times New Roman"/>
        </w:rPr>
        <w:t>[8]</w:t>
      </w:r>
      <w:r w:rsidR="000A5F82" w:rsidRPr="00E5606B">
        <w:rPr>
          <w:rFonts w:cs="Times New Roman"/>
        </w:rPr>
        <w:fldChar w:fldCharType="end"/>
      </w:r>
      <w:r w:rsidRPr="00E5606B">
        <w:rPr>
          <w:rFonts w:cs="Times New Roman"/>
        </w:rPr>
        <w:t xml:space="preserve">.  Community health volunteers could then work alongside </w:t>
      </w:r>
      <w:r w:rsidRPr="00E5606B">
        <w:rPr>
          <w:rFonts w:cs="Times New Roman"/>
        </w:rPr>
        <w:lastRenderedPageBreak/>
        <w:t xml:space="preserve">a capacitated community health extension worker cadre in support roles that increase uptake and outcomes of HIV services </w:t>
      </w:r>
      <w:r w:rsidR="000A5F82" w:rsidRPr="00E5606B">
        <w:rPr>
          <w:rFonts w:cs="Times New Roman"/>
        </w:rPr>
        <w:fldChar w:fldCharType="begin" w:fldLock="1"/>
      </w:r>
      <w:r w:rsidRPr="00E5606B">
        <w:rPr>
          <w:rFonts w:cs="Times New Roman"/>
        </w:rPr>
        <w:instrText>ADDIN CSL_CITATION { "citationItems" : [ { "id" : "ITEM-1", "itemData" : { "DOI" : "10.1371/journal.pmed.1001496 LB - 10", "author" : [ { "dropping-particle" : "", "family" : "Suthar", "given" : "A B", "non-dropping-particle" : "", "parse-names" : false, "suffix" : "" }, { "dropping-particle" : "", "family" : "Ford", "given" : "N", "non-dropping-particle" : "", "parse-names" : false, "suffix" : "" }, { "dropping-particle" : "", "family" : "Bachanas", "given" : "P J", "non-dropping-particle" : "", "parse-names" : false, "suffix" : "" }, { "dropping-particle" : "", "family" : "Al.", "given" : "Et", "non-dropping-particle" : "", "parse-names" : false, "suffix" : "" } ], "container-title" : "PLoS Med", "genre" : "JOUR", "id" : "ITEM-1", "issue" : "8", "issued" : { "date-parts" : [ [ "2013" ] ] }, "page" : "1-23", "title" : "Towards Universal Voluntary HIV Testing and Counselling: A Systematic Review and Meta-Analysis of Community-Based Approaches.", "type" : "article-journal", "volume" : "10" }, "uris" : [ "http://www.mendeley.com/documents/?uuid=f9c20833-469f-42f6-96eb-c6fae93134b8" ] } ], "mendeley" : { "formattedCitation" : "[3]", "plainTextFormattedCitation" : "[3]", "previouslyFormattedCitation" : "[3]" }, "properties" : { "noteIndex" : 0 }, "schema" : "https://github.com/citation-style-language/schema/raw/master/csl-citation.json" }</w:instrText>
      </w:r>
      <w:r w:rsidR="000A5F82" w:rsidRPr="00E5606B">
        <w:rPr>
          <w:rFonts w:cs="Times New Roman"/>
        </w:rPr>
        <w:fldChar w:fldCharType="separate"/>
      </w:r>
      <w:r w:rsidRPr="00E5606B">
        <w:rPr>
          <w:rFonts w:cs="Times New Roman"/>
        </w:rPr>
        <w:t>[3]</w:t>
      </w:r>
      <w:r w:rsidR="000A5F82" w:rsidRPr="00E5606B">
        <w:rPr>
          <w:rFonts w:cs="Times New Roman"/>
        </w:rPr>
        <w:fldChar w:fldCharType="end"/>
      </w:r>
      <w:r w:rsidR="000A5F82" w:rsidRPr="00E5606B">
        <w:rPr>
          <w:rFonts w:cs="Times New Roman"/>
        </w:rPr>
        <w:fldChar w:fldCharType="begin" w:fldLock="1"/>
      </w:r>
      <w:r w:rsidRPr="00E5606B">
        <w:rPr>
          <w:rFonts w:cs="Times New Roman"/>
        </w:rPr>
        <w:instrText>ADDIN CSL_CITATION { "citationItems" : [ { "id" : "ITEM-1", "itemData" : { "DOI" : "18586 [pii]", "abstract" : "INTRODUCTION: The provision of HIV treatment and care in sub-Saharan Africa faces multiple challenges, including weak health systems and attrition of trained health workers. One potential response to overcome these challenges has been to engage community health workers (CHWs). METHODOLOGY: A systematic literature search for quantitative and qualitative studies describing the role and outcomes of CHWs in HIV care between inception and December 2012 in sub-Saharan Africa was performed in the following databases: PubMed, PsychINFO, Embase, Web of Science, JSTOR, WHOLIS, Google Scholar and SAGE journals online. Bibliographies of included articles were also searched. A narrative synthesis approach was used to analyze common emerging themes on the role and outcomes of CHWs in HIV care in sub-Saharan Africa. RESULTS: In total, 21 studies met the inclusion criteria, documenting a range of tasks performed by CHWs. These included patient support (counselling, home-based care, education, adherence support and livelihood support) and health service support (screening, referral and health service organization and surveillance). CHWs were reported to enhance the reach, uptake and quality of HIV services, as well as the dignity, quality of life and retention in care of people living with HIV. The presence of CHWs in clinics was reported to reduce waiting times, streamline patient flow and reduce the workload of health workers. Clinical outcomes appeared not to be compromised, with no differences in virologic failure and mortality comparing patients under community-based and those under facility-based care. Despite these benefits, CHWs faced challenges related to lack of recognition, remuneration and involvement in decision making. CONCLUSIONS: CHWs can clearly contribute to HIV services delivery and strengthen human resource capacity in sub-Saharan Africa. For their contribution to be sustained, CHWs need to be recognized, remunerated and integrated in wider health systems. Further research focusing on comparative costs of CHW interventions and successful models for mainstreaming CHWs into wider health systems is needed", "author" : [ { "dropping-particle" : "", "family" : "Mwai", "given" : "Grace W", "non-dropping-particle" : "", "parse-names" : false, "suffix" : "" }, { "dropping-particle" : "", "family" : "Mburu", "given" : "Gitau", "non-dropping-particle" : "", "parse-names" : false, "suffix" : "" }, { "dropping-particle" : "", "family" : "Torpey", "given" : "Kwasi", "non-dropping-particle" : "", "parse-names" : false, "suffix" : "" }, { "dropping-particle" : "", "family" : "al.", "given" : "et", "non-dropping-particle" : "", "parse-names" : false, "suffix" : "" }, { "dropping-particle" : "", "family" : "Frost", "given" : "Peter", "non-dropping-particle" : "", "parse-names" : false, "suffix" : "" }, { "dropping-particle" : "", "family" : "Ford", "given" : "Nathan", "non-dropping-particle" : "", "parse-names" : false, "suffix" : "" }, { "dropping-particle" : "", "family" : "Seeley", "given" : "Janet", "non-dropping-particle" : "", "parse-names" : false, "suffix" : "" } ], "container-title" : "J.Int.AIDS Soc.", "genre" : "JOUR", "id" : "ITEM-1", "issue" : "1758-2652 (Electronic)", "issued" : { "date-parts" : [ [ "2013" ] ] }, "language" : "eng PT - Journal Article PT - Review SB - IM SB - X RefMgr field[22]: PMC3772323", "note" : "From Duplicate 2 (Role and outcomes of community health workers in HIV care in sub-Saharan Africa: a systematic review - Mwai, G W; Mburu, G; Torpey, K; al., et)\n\nDA - 20130913", "page" : "18586", "publisher-place" : "Division of Medical Education, Brighton and Sussex Medical School, University of Brighton, UK. gwmwai@yahoo.com", "title" : "Role and outcomes of community health workers in HIV care in sub-Saharan Africa: a systematic review", "type" : "article-journal", "volume" : "16" }, "uris" : [ "http://www.mendeley.com/documents/?uuid=0159810e-de5a-46ac-a0ea-137047c2f0a5" ] } ], "mendeley" : { "formattedCitation" : "[6]", "plainTextFormattedCitation" : "[6]", "previouslyFormattedCitation" : "[6]" }, "properties" : { "noteIndex" : 0 }, "schema" : "https://github.com/citation-style-language/schema/raw/master/csl-citation.json" }</w:instrText>
      </w:r>
      <w:r w:rsidR="000A5F82" w:rsidRPr="00E5606B">
        <w:rPr>
          <w:rFonts w:cs="Times New Roman"/>
        </w:rPr>
        <w:fldChar w:fldCharType="separate"/>
      </w:r>
      <w:r w:rsidRPr="00E5606B">
        <w:rPr>
          <w:rFonts w:cs="Times New Roman"/>
        </w:rPr>
        <w:t>[6]</w:t>
      </w:r>
      <w:r w:rsidR="000A5F82" w:rsidRPr="00E5606B">
        <w:rPr>
          <w:rFonts w:cs="Times New Roman"/>
        </w:rPr>
        <w:fldChar w:fldCharType="end"/>
      </w:r>
      <w:r w:rsidRPr="00E5606B">
        <w:rPr>
          <w:rFonts w:cs="Times New Roman"/>
        </w:rPr>
        <w:t xml:space="preserve">.  </w:t>
      </w:r>
    </w:p>
    <w:p w14:paraId="3758AD70" w14:textId="77777777" w:rsidR="00A22113" w:rsidRPr="00E5606B" w:rsidRDefault="00A22113" w:rsidP="007006D5">
      <w:pPr>
        <w:spacing w:before="240" w:after="100" w:afterAutospacing="1" w:line="480" w:lineRule="auto"/>
        <w:rPr>
          <w:rFonts w:cs="Times New Roman"/>
          <w:b/>
        </w:rPr>
      </w:pPr>
    </w:p>
    <w:p w14:paraId="1A160B3C" w14:textId="2554B994" w:rsidR="008C4D06" w:rsidRPr="00E5606B" w:rsidRDefault="008C4D06" w:rsidP="007006D5">
      <w:pPr>
        <w:pStyle w:val="ListParagraph"/>
        <w:numPr>
          <w:ilvl w:val="0"/>
          <w:numId w:val="8"/>
        </w:numPr>
        <w:pBdr>
          <w:top w:val="single" w:sz="4" w:space="1" w:color="auto"/>
          <w:left w:val="single" w:sz="4" w:space="4" w:color="auto"/>
          <w:bottom w:val="single" w:sz="4" w:space="1" w:color="auto"/>
          <w:right w:val="single" w:sz="4" w:space="4" w:color="auto"/>
        </w:pBdr>
        <w:spacing w:before="240" w:after="100" w:afterAutospacing="1" w:line="480" w:lineRule="auto"/>
      </w:pPr>
      <w:r w:rsidRPr="00E5606B">
        <w:br w:type="page"/>
      </w:r>
    </w:p>
    <w:p w14:paraId="5AB9CF24" w14:textId="77777777" w:rsidR="00FB7F61" w:rsidRPr="00E5606B" w:rsidRDefault="00FB7F61" w:rsidP="009A3346">
      <w:pPr>
        <w:spacing w:before="240" w:after="100" w:afterAutospacing="1" w:line="480" w:lineRule="auto"/>
        <w:rPr>
          <w:rFonts w:cs="Times New Roman"/>
          <w:b/>
        </w:rPr>
      </w:pPr>
      <w:r w:rsidRPr="00E5606B">
        <w:rPr>
          <w:rFonts w:cs="Times New Roman"/>
          <w:b/>
        </w:rPr>
        <w:lastRenderedPageBreak/>
        <w:t>Competing interests</w:t>
      </w:r>
    </w:p>
    <w:p w14:paraId="254C89D2" w14:textId="77777777" w:rsidR="00FB7F61" w:rsidRPr="00E5606B" w:rsidRDefault="00FB7F61" w:rsidP="009A3346">
      <w:pPr>
        <w:spacing w:before="240" w:after="100" w:afterAutospacing="1" w:line="480" w:lineRule="auto"/>
        <w:rPr>
          <w:rFonts w:cs="Times New Roman"/>
        </w:rPr>
      </w:pPr>
      <w:r w:rsidRPr="00E5606B">
        <w:rPr>
          <w:rFonts w:cs="Times New Roman"/>
        </w:rPr>
        <w:t>The authors declare that they have no competing interests</w:t>
      </w:r>
      <w:r w:rsidR="009D560D" w:rsidRPr="00E5606B">
        <w:rPr>
          <w:rFonts w:cs="Times New Roman"/>
        </w:rPr>
        <w:t>.</w:t>
      </w:r>
    </w:p>
    <w:p w14:paraId="04500CCB" w14:textId="77777777" w:rsidR="003C7E8D" w:rsidRPr="00E5606B" w:rsidRDefault="00FB7F61" w:rsidP="009A3346">
      <w:pPr>
        <w:spacing w:before="240" w:after="100" w:afterAutospacing="1" w:line="480" w:lineRule="auto"/>
        <w:rPr>
          <w:rFonts w:cs="Times New Roman"/>
          <w:b/>
        </w:rPr>
      </w:pPr>
      <w:r w:rsidRPr="00E5606B">
        <w:rPr>
          <w:rFonts w:cs="Times New Roman"/>
          <w:b/>
        </w:rPr>
        <w:t xml:space="preserve">Acknowledgements and funding  </w:t>
      </w:r>
    </w:p>
    <w:p w14:paraId="0E077083" w14:textId="77777777" w:rsidR="00FB7F61" w:rsidRPr="00E5606B" w:rsidRDefault="00FB7F61" w:rsidP="009A3346">
      <w:pPr>
        <w:spacing w:before="240" w:after="100" w:afterAutospacing="1" w:line="480" w:lineRule="auto"/>
        <w:rPr>
          <w:rFonts w:cs="Times New Roman"/>
        </w:rPr>
      </w:pPr>
      <w:r w:rsidRPr="00E5606B">
        <w:rPr>
          <w:rFonts w:cs="Times New Roman"/>
        </w:rPr>
        <w:t>This research forms part of a multi-count</w:t>
      </w:r>
      <w:r w:rsidR="00BC350A" w:rsidRPr="00E5606B">
        <w:rPr>
          <w:rFonts w:cs="Times New Roman"/>
        </w:rPr>
        <w:t>r</w:t>
      </w:r>
      <w:r w:rsidRPr="00E5606B">
        <w:rPr>
          <w:rFonts w:cs="Times New Roman"/>
        </w:rPr>
        <w:t>y context analysis for REACHOUT, a five year multi-country research consortium aiming to maximize the equity, effectiveness and efficiency of close-to-community services in rural areas and urban slums in six countries (Bangladesh, Ethiopia, Indonesia, Kenya, Malawi, and Mozambique).  The REACHOUT Consortium is funded by the European Union FP7 grant (number 306090).  This document reflects only the authors</w:t>
      </w:r>
      <w:r w:rsidR="00BC350A" w:rsidRPr="00E5606B">
        <w:rPr>
          <w:rFonts w:cs="Times New Roman"/>
        </w:rPr>
        <w:t>’</w:t>
      </w:r>
      <w:r w:rsidRPr="00E5606B">
        <w:rPr>
          <w:rFonts w:cs="Times New Roman"/>
        </w:rPr>
        <w:t xml:space="preserve"> views and the European Union is not liable for any use that may be made of the information contained therein.  </w:t>
      </w:r>
    </w:p>
    <w:p w14:paraId="4E73FDDF" w14:textId="77777777" w:rsidR="00FB7F61" w:rsidRPr="00E5606B" w:rsidRDefault="00FB7F61" w:rsidP="009A3346">
      <w:pPr>
        <w:spacing w:before="240" w:after="100" w:afterAutospacing="1" w:line="480" w:lineRule="auto"/>
        <w:rPr>
          <w:rFonts w:cs="Times New Roman"/>
          <w:b/>
        </w:rPr>
      </w:pPr>
      <w:r w:rsidRPr="00E5606B">
        <w:rPr>
          <w:rFonts w:cs="Times New Roman"/>
        </w:rPr>
        <w:t xml:space="preserve">The authors would like to acknowledge the </w:t>
      </w:r>
      <w:r w:rsidRPr="00E5606B">
        <w:rPr>
          <w:rFonts w:cs="Times New Roman"/>
          <w:lang w:val="en-US"/>
        </w:rPr>
        <w:t xml:space="preserve">policymakers, </w:t>
      </w:r>
      <w:r w:rsidR="00BC350A" w:rsidRPr="00E5606B">
        <w:rPr>
          <w:rFonts w:cs="Times New Roman"/>
          <w:lang w:val="en-US"/>
        </w:rPr>
        <w:t>c</w:t>
      </w:r>
      <w:r w:rsidR="00AD40AB" w:rsidRPr="00E5606B">
        <w:rPr>
          <w:rFonts w:cs="Times New Roman"/>
          <w:lang w:val="en-US"/>
        </w:rPr>
        <w:t xml:space="preserve">ounty and sub-county </w:t>
      </w:r>
      <w:r w:rsidRPr="00E5606B">
        <w:rPr>
          <w:rFonts w:cs="Times New Roman"/>
          <w:lang w:val="en-US"/>
        </w:rPr>
        <w:t xml:space="preserve">Health Management Team members, facility managers, </w:t>
      </w:r>
      <w:r w:rsidR="00634215" w:rsidRPr="00E5606B">
        <w:rPr>
          <w:rFonts w:cs="Times New Roman"/>
          <w:lang w:val="en-US"/>
        </w:rPr>
        <w:t>c</w:t>
      </w:r>
      <w:r w:rsidR="00AD4156" w:rsidRPr="00E5606B">
        <w:rPr>
          <w:rFonts w:cs="Times New Roman"/>
          <w:lang w:val="en-US"/>
        </w:rPr>
        <w:t>ommunity-health extension worker</w:t>
      </w:r>
      <w:r w:rsidRPr="00E5606B">
        <w:rPr>
          <w:rFonts w:cs="Times New Roman"/>
          <w:lang w:val="en-US"/>
        </w:rPr>
        <w:t>, Community Health Workers and community members who gave of their time to be interviewed</w:t>
      </w:r>
      <w:r w:rsidR="003744F3" w:rsidRPr="00E5606B">
        <w:rPr>
          <w:rFonts w:cs="Times New Roman"/>
          <w:lang w:val="en-US"/>
        </w:rPr>
        <w:t xml:space="preserve">.  Thanks </w:t>
      </w:r>
      <w:r w:rsidR="00AA71F7" w:rsidRPr="00E5606B">
        <w:rPr>
          <w:rFonts w:cs="Times New Roman"/>
          <w:lang w:val="en-US"/>
        </w:rPr>
        <w:t xml:space="preserve">to </w:t>
      </w:r>
      <w:r w:rsidR="003744F3" w:rsidRPr="00E5606B">
        <w:rPr>
          <w:rFonts w:cs="Times New Roman"/>
          <w:lang w:val="en-US"/>
        </w:rPr>
        <w:t xml:space="preserve">the </w:t>
      </w:r>
      <w:r w:rsidRPr="00E5606B">
        <w:rPr>
          <w:rFonts w:cs="Times New Roman"/>
          <w:lang w:val="en-US"/>
        </w:rPr>
        <w:t xml:space="preserve">qualitative research team who conducted and transcribed interviews and discussions, including Millicent Kiruki, Veronica Mwania, Felista Kilunda, Carolyn Chebet Terer, Joel Ratemo, Henry Wera and Peter Kilonzo.  </w:t>
      </w:r>
      <w:r w:rsidR="00FF2F74" w:rsidRPr="00E5606B">
        <w:rPr>
          <w:rFonts w:cs="Times New Roman"/>
          <w:lang w:val="en-US"/>
        </w:rPr>
        <w:t>T</w:t>
      </w:r>
      <w:r w:rsidR="007F4801" w:rsidRPr="00E5606B">
        <w:rPr>
          <w:rFonts w:cs="Times New Roman"/>
          <w:lang w:val="en-US"/>
        </w:rPr>
        <w:t xml:space="preserve">hanks </w:t>
      </w:r>
      <w:r w:rsidR="00D05E11" w:rsidRPr="00E5606B">
        <w:rPr>
          <w:rFonts w:cs="Times New Roman"/>
          <w:lang w:val="en-US"/>
        </w:rPr>
        <w:t xml:space="preserve">too </w:t>
      </w:r>
      <w:r w:rsidR="007F4801" w:rsidRPr="00E5606B">
        <w:rPr>
          <w:rFonts w:cs="Times New Roman"/>
          <w:lang w:val="en-US"/>
        </w:rPr>
        <w:t xml:space="preserve">to </w:t>
      </w:r>
      <w:r w:rsidR="007F4801" w:rsidRPr="00E5606B">
        <w:t xml:space="preserve">Prof Shabbar Jaffar for reviewing the final draft of the manuscript. </w:t>
      </w:r>
    </w:p>
    <w:p w14:paraId="52DF3B43" w14:textId="77777777" w:rsidR="00FB7F61" w:rsidRPr="00E5606B" w:rsidRDefault="00FB7F61" w:rsidP="009A3346">
      <w:pPr>
        <w:spacing w:before="240" w:after="100" w:afterAutospacing="1" w:line="480" w:lineRule="auto"/>
        <w:rPr>
          <w:rFonts w:cs="Times New Roman"/>
          <w:b/>
        </w:rPr>
      </w:pPr>
      <w:r w:rsidRPr="00E5606B">
        <w:rPr>
          <w:rFonts w:cs="Times New Roman"/>
          <w:b/>
        </w:rPr>
        <w:t>Authors' contributions</w:t>
      </w:r>
    </w:p>
    <w:p w14:paraId="58F15EB7" w14:textId="77777777" w:rsidR="00EE1C21" w:rsidRPr="00E5606B" w:rsidRDefault="00FB7F61" w:rsidP="009A3346">
      <w:pPr>
        <w:spacing w:before="240" w:after="100" w:afterAutospacing="1" w:line="480" w:lineRule="auto"/>
        <w:rPr>
          <w:rFonts w:cs="Times New Roman"/>
        </w:rPr>
      </w:pPr>
      <w:r w:rsidRPr="00E5606B">
        <w:rPr>
          <w:rFonts w:cs="Times New Roman"/>
        </w:rPr>
        <w:t>LO</w:t>
      </w:r>
      <w:r w:rsidR="001A19E0" w:rsidRPr="00E5606B">
        <w:rPr>
          <w:rFonts w:cs="Times New Roman"/>
        </w:rPr>
        <w:t xml:space="preserve"> and</w:t>
      </w:r>
      <w:r w:rsidRPr="00E5606B">
        <w:rPr>
          <w:rFonts w:cs="Times New Roman"/>
        </w:rPr>
        <w:t xml:space="preserve"> MT </w:t>
      </w:r>
      <w:r w:rsidR="00AE11C4" w:rsidRPr="00E5606B">
        <w:rPr>
          <w:rFonts w:cs="Times New Roman"/>
        </w:rPr>
        <w:t xml:space="preserve">and KK </w:t>
      </w:r>
      <w:r w:rsidRPr="00E5606B">
        <w:rPr>
          <w:rFonts w:cs="Times New Roman"/>
        </w:rPr>
        <w:t xml:space="preserve">conceptualized the </w:t>
      </w:r>
      <w:r w:rsidR="000D7F77" w:rsidRPr="00E5606B">
        <w:rPr>
          <w:rFonts w:cs="Times New Roman"/>
        </w:rPr>
        <w:t xml:space="preserve">study and this </w:t>
      </w:r>
      <w:r w:rsidRPr="00E5606B">
        <w:rPr>
          <w:rFonts w:cs="Times New Roman"/>
        </w:rPr>
        <w:t>article</w:t>
      </w:r>
      <w:r w:rsidR="000D7F77" w:rsidRPr="00E5606B">
        <w:rPr>
          <w:rFonts w:cs="Times New Roman"/>
        </w:rPr>
        <w:t xml:space="preserve"> and </w:t>
      </w:r>
      <w:r w:rsidR="00AE11C4" w:rsidRPr="00E5606B">
        <w:rPr>
          <w:rFonts w:cs="Times New Roman"/>
        </w:rPr>
        <w:t xml:space="preserve">LO </w:t>
      </w:r>
      <w:r w:rsidR="000D7F77" w:rsidRPr="00E5606B">
        <w:rPr>
          <w:rFonts w:cs="Times New Roman"/>
        </w:rPr>
        <w:t xml:space="preserve">oversaw a team of data collectors. </w:t>
      </w:r>
      <w:r w:rsidRPr="00E5606B">
        <w:rPr>
          <w:rFonts w:cs="Times New Roman"/>
        </w:rPr>
        <w:t>M</w:t>
      </w:r>
      <w:r w:rsidR="000D7F77" w:rsidRPr="00E5606B">
        <w:rPr>
          <w:rFonts w:cs="Times New Roman"/>
        </w:rPr>
        <w:t>M</w:t>
      </w:r>
      <w:r w:rsidRPr="00E5606B">
        <w:rPr>
          <w:rFonts w:cs="Times New Roman"/>
        </w:rPr>
        <w:t xml:space="preserve"> </w:t>
      </w:r>
      <w:r w:rsidR="000D7F77" w:rsidRPr="00E5606B">
        <w:rPr>
          <w:rFonts w:cs="Times New Roman"/>
        </w:rPr>
        <w:t>was</w:t>
      </w:r>
      <w:r w:rsidRPr="00E5606B">
        <w:rPr>
          <w:rFonts w:cs="Times New Roman"/>
        </w:rPr>
        <w:t xml:space="preserve"> involved in data collection and provided input on the results and Kenyan community context. </w:t>
      </w:r>
      <w:r w:rsidR="00D109BD" w:rsidRPr="00E5606B">
        <w:rPr>
          <w:rFonts w:cs="Times New Roman"/>
        </w:rPr>
        <w:t xml:space="preserve">The analysis was done by </w:t>
      </w:r>
      <w:r w:rsidR="000D7F77" w:rsidRPr="00E5606B">
        <w:rPr>
          <w:rFonts w:cs="Times New Roman"/>
        </w:rPr>
        <w:t>RM, LO, MM</w:t>
      </w:r>
      <w:r w:rsidR="00AE11C4" w:rsidRPr="00E5606B">
        <w:rPr>
          <w:rFonts w:cs="Times New Roman"/>
        </w:rPr>
        <w:t>, KK</w:t>
      </w:r>
      <w:r w:rsidR="000D7F77" w:rsidRPr="00E5606B">
        <w:rPr>
          <w:rFonts w:cs="Times New Roman"/>
        </w:rPr>
        <w:t xml:space="preserve"> and MT. </w:t>
      </w:r>
      <w:r w:rsidR="00D109BD" w:rsidRPr="00E5606B">
        <w:rPr>
          <w:rFonts w:cs="Times New Roman"/>
        </w:rPr>
        <w:t>MT prepared the final draft, with contributions and revisions made by LO, RM</w:t>
      </w:r>
      <w:r w:rsidR="00AE11C4" w:rsidRPr="00E5606B">
        <w:rPr>
          <w:rFonts w:cs="Times New Roman"/>
        </w:rPr>
        <w:t>, KK</w:t>
      </w:r>
      <w:r w:rsidR="00D109BD" w:rsidRPr="00E5606B">
        <w:rPr>
          <w:rFonts w:cs="Times New Roman"/>
        </w:rPr>
        <w:t xml:space="preserve"> and RK. </w:t>
      </w:r>
      <w:r w:rsidRPr="00E5606B">
        <w:rPr>
          <w:rFonts w:cs="Times New Roman"/>
        </w:rPr>
        <w:t>All authors have read and approved the final version.</w:t>
      </w:r>
      <w:r w:rsidR="00DB06A1" w:rsidRPr="00E5606B">
        <w:rPr>
          <w:rFonts w:cs="Times New Roman"/>
        </w:rPr>
        <w:t xml:space="preserve"> </w:t>
      </w:r>
    </w:p>
    <w:p w14:paraId="3ECB8978" w14:textId="77777777" w:rsidR="00EE1C21" w:rsidRPr="00E5606B" w:rsidRDefault="00FB7F61" w:rsidP="009A3346">
      <w:pPr>
        <w:spacing w:before="240" w:after="100" w:afterAutospacing="1" w:line="480" w:lineRule="auto"/>
        <w:rPr>
          <w:rFonts w:cs="Times New Roman"/>
        </w:rPr>
      </w:pPr>
      <w:r w:rsidRPr="00E5606B">
        <w:rPr>
          <w:rFonts w:cs="Times New Roman"/>
        </w:rPr>
        <w:br w:type="page"/>
      </w:r>
    </w:p>
    <w:p w14:paraId="21658528" w14:textId="77777777" w:rsidR="001E08C2" w:rsidRPr="00E5606B" w:rsidRDefault="001E08C2" w:rsidP="009A3346">
      <w:pPr>
        <w:spacing w:before="240" w:after="100" w:afterAutospacing="1" w:line="480" w:lineRule="auto"/>
        <w:rPr>
          <w:rFonts w:cs="Times New Roman"/>
          <w:b/>
        </w:rPr>
      </w:pPr>
      <w:r w:rsidRPr="00E5606B">
        <w:rPr>
          <w:rFonts w:cs="Times New Roman"/>
          <w:b/>
        </w:rPr>
        <w:lastRenderedPageBreak/>
        <w:t>References</w:t>
      </w:r>
    </w:p>
    <w:p w14:paraId="4EB20AB9" w14:textId="77777777" w:rsidR="00405335" w:rsidRPr="00E5606B" w:rsidRDefault="000A5F82"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cs="Times New Roman"/>
        </w:rPr>
        <w:fldChar w:fldCharType="begin" w:fldLock="1"/>
      </w:r>
      <w:r w:rsidR="001E08C2" w:rsidRPr="00E5606B">
        <w:rPr>
          <w:rFonts w:cs="Times New Roman"/>
        </w:rPr>
        <w:instrText xml:space="preserve">ADDIN Mendeley Bibliography CSL_BIBLIOGRAPHY </w:instrText>
      </w:r>
      <w:r w:rsidRPr="00E5606B">
        <w:rPr>
          <w:rFonts w:cs="Times New Roman"/>
        </w:rPr>
        <w:fldChar w:fldCharType="separate"/>
      </w:r>
      <w:r w:rsidR="00405335" w:rsidRPr="00E5606B">
        <w:rPr>
          <w:rFonts w:ascii="Calibri" w:hAnsi="Calibri" w:cs="Times New Roman"/>
          <w:noProof/>
          <w:szCs w:val="24"/>
        </w:rPr>
        <w:t>[1]</w:t>
      </w:r>
      <w:r w:rsidR="00405335" w:rsidRPr="00E5606B">
        <w:rPr>
          <w:rFonts w:ascii="Calibri" w:hAnsi="Calibri" w:cs="Times New Roman"/>
          <w:noProof/>
          <w:szCs w:val="24"/>
        </w:rPr>
        <w:tab/>
        <w:t>UNAIDS, “An ambitious treatment target to to help end the AIDS epidemic,” 2014. [Online]. Available: http://www.unaids.org/sites/default/files/media_asset/90-90-90_en_0.pdf. [Accessed: 01-Jun-2016].</w:t>
      </w:r>
    </w:p>
    <w:p w14:paraId="1F524815"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[2]</w:t>
      </w:r>
      <w:r w:rsidRPr="00E5606B">
        <w:rPr>
          <w:rFonts w:ascii="Calibri" w:hAnsi="Calibri" w:cs="Times New Roman"/>
          <w:noProof/>
          <w:szCs w:val="24"/>
        </w:rPr>
        <w:tab/>
        <w:t xml:space="preserve">J. Negin, J. Wariero, P. Mutuo,  et al., S. Jan, P. Pronyk, and N. J. W. J. M. P. J. S. P. P, “Feasibility, acceptability and cost of home-based HIV testing in rural Kenya. TT  - ,” </w:t>
      </w:r>
      <w:r w:rsidRPr="00E5606B">
        <w:rPr>
          <w:rFonts w:ascii="Calibri" w:hAnsi="Calibri" w:cs="Times New Roman"/>
          <w:i/>
          <w:iCs/>
          <w:noProof/>
          <w:szCs w:val="24"/>
        </w:rPr>
        <w:t>Trop.Med Int.Health</w:t>
      </w:r>
      <w:r w:rsidRPr="00E5606B">
        <w:rPr>
          <w:rFonts w:ascii="Calibri" w:hAnsi="Calibri" w:cs="Times New Roman"/>
          <w:noProof/>
          <w:szCs w:val="24"/>
        </w:rPr>
        <w:t>, vol. 14, no. 8, pp. 849–855, Aug. 2009.</w:t>
      </w:r>
    </w:p>
    <w:p w14:paraId="32A3FE2F"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[3]</w:t>
      </w:r>
      <w:r w:rsidRPr="00E5606B">
        <w:rPr>
          <w:rFonts w:ascii="Calibri" w:hAnsi="Calibri" w:cs="Times New Roman"/>
          <w:noProof/>
          <w:szCs w:val="24"/>
        </w:rPr>
        <w:tab/>
        <w:t xml:space="preserve">A. B. Suthar, N. Ford, P. J. Bachanas, and E. Al., “Towards Universal Voluntary HIV Testing and Counselling: A Systematic Review and Meta-Analysis of Community-Based Approaches.,” </w:t>
      </w:r>
      <w:r w:rsidRPr="00E5606B">
        <w:rPr>
          <w:rFonts w:ascii="Calibri" w:hAnsi="Calibri" w:cs="Times New Roman"/>
          <w:i/>
          <w:iCs/>
          <w:noProof/>
          <w:szCs w:val="24"/>
        </w:rPr>
        <w:t>PLoS Med</w:t>
      </w:r>
      <w:r w:rsidRPr="00E5606B">
        <w:rPr>
          <w:rFonts w:ascii="Calibri" w:hAnsi="Calibri" w:cs="Times New Roman"/>
          <w:noProof/>
          <w:szCs w:val="24"/>
        </w:rPr>
        <w:t>, vol. 10, no. 8, pp. 1–23, 2013.</w:t>
      </w:r>
    </w:p>
    <w:p w14:paraId="585B1F86"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[4]</w:t>
      </w:r>
      <w:r w:rsidRPr="00E5606B">
        <w:rPr>
          <w:rFonts w:ascii="Calibri" w:hAnsi="Calibri" w:cs="Times New Roman"/>
          <w:noProof/>
          <w:szCs w:val="24"/>
        </w:rPr>
        <w:tab/>
        <w:t xml:space="preserve">G. Chamie, T. D. Clark, J. Kabami, K. Kadede, E. Ssemmondo, R. Steinfeld, G. Lavoy, D. Kwarisiima, N. Sang, V. Jain, H. Thirumurthy, T. Liegler, L. B. Balzer, M. L. Petersen, C. R. Cohen, E. A. Bukusi, M. R. Kamya, D. V Havlir, and E. D. Charlebois, “A hybrid mobile approach for population-wide HIV testing in rural east Africa: an observational study,” </w:t>
      </w:r>
      <w:r w:rsidRPr="00E5606B">
        <w:rPr>
          <w:rFonts w:ascii="Calibri" w:hAnsi="Calibri" w:cs="Times New Roman"/>
          <w:i/>
          <w:iCs/>
          <w:noProof/>
          <w:szCs w:val="24"/>
        </w:rPr>
        <w:t>Lancet HIV</w:t>
      </w:r>
      <w:r w:rsidRPr="00E5606B">
        <w:rPr>
          <w:rFonts w:ascii="Calibri" w:hAnsi="Calibri" w:cs="Times New Roman"/>
          <w:noProof/>
          <w:szCs w:val="24"/>
        </w:rPr>
        <w:t>, vol. 3, pp. e111–e119, Apr. 2016.</w:t>
      </w:r>
    </w:p>
    <w:p w14:paraId="3AD53856"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[5]</w:t>
      </w:r>
      <w:r w:rsidRPr="00E5606B">
        <w:rPr>
          <w:rFonts w:ascii="Calibri" w:hAnsi="Calibri" w:cs="Times New Roman"/>
          <w:noProof/>
          <w:szCs w:val="24"/>
        </w:rPr>
        <w:tab/>
        <w:t xml:space="preserve">M. Sharma, R. Ying, G. Tarr, and R. Barnabas, “Systematic review and meta-analysis of community and facility-based HIV testing to address linkage to care gaps in sub-Saharan Africa,” </w:t>
      </w:r>
      <w:r w:rsidRPr="00E5606B">
        <w:rPr>
          <w:rFonts w:ascii="Calibri" w:hAnsi="Calibri" w:cs="Times New Roman"/>
          <w:i/>
          <w:iCs/>
          <w:noProof/>
          <w:szCs w:val="24"/>
        </w:rPr>
        <w:t>Nature</w:t>
      </w:r>
      <w:r w:rsidRPr="00E5606B">
        <w:rPr>
          <w:rFonts w:ascii="Calibri" w:hAnsi="Calibri" w:cs="Times New Roman"/>
          <w:noProof/>
          <w:szCs w:val="24"/>
        </w:rPr>
        <w:t>, vol. 528, no. December, pp. S77–S85, 2015.</w:t>
      </w:r>
    </w:p>
    <w:p w14:paraId="20DF2139"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[6]</w:t>
      </w:r>
      <w:r w:rsidRPr="00E5606B">
        <w:rPr>
          <w:rFonts w:ascii="Calibri" w:hAnsi="Calibri" w:cs="Times New Roman"/>
          <w:noProof/>
          <w:szCs w:val="24"/>
        </w:rPr>
        <w:tab/>
        <w:t xml:space="preserve">G. W. Mwai, G. Mburu, K. Torpey,  et al., P. Frost, N. Ford, and J. Seeley, “Role and outcomes of community health workers in HIV care in sub-Saharan Africa: a systematic review,” </w:t>
      </w:r>
      <w:r w:rsidRPr="00E5606B">
        <w:rPr>
          <w:rFonts w:ascii="Calibri" w:hAnsi="Calibri" w:cs="Times New Roman"/>
          <w:i/>
          <w:iCs/>
          <w:noProof/>
          <w:szCs w:val="24"/>
        </w:rPr>
        <w:t>J.Int.AIDS Soc.</w:t>
      </w:r>
      <w:r w:rsidRPr="00E5606B">
        <w:rPr>
          <w:rFonts w:ascii="Calibri" w:hAnsi="Calibri" w:cs="Times New Roman"/>
          <w:noProof/>
          <w:szCs w:val="24"/>
        </w:rPr>
        <w:t>, vol. 16, no. 1758–2652 (Electronic), p. 18586, 2013.</w:t>
      </w:r>
    </w:p>
    <w:p w14:paraId="2B0A435A"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[7]</w:t>
      </w:r>
      <w:r w:rsidRPr="00E5606B">
        <w:rPr>
          <w:rFonts w:ascii="Calibri" w:hAnsi="Calibri" w:cs="Times New Roman"/>
          <w:noProof/>
          <w:szCs w:val="24"/>
        </w:rPr>
        <w:tab/>
        <w:t xml:space="preserve">T. Decroo, F. Rasschaert, B. Telfer, D. Remartinez, M. Laga, and N. Ford, “Community-based </w:t>
      </w:r>
      <w:r w:rsidRPr="00E5606B">
        <w:rPr>
          <w:rFonts w:ascii="Calibri" w:hAnsi="Calibri" w:cs="Times New Roman"/>
          <w:noProof/>
          <w:szCs w:val="24"/>
        </w:rPr>
        <w:lastRenderedPageBreak/>
        <w:t>antiretroviral therapy programs can overcome barriers to retention of patients and decongest health services in sub- Saharan Africa</w:t>
      </w:r>
      <w:r w:rsidRPr="00E5606B">
        <w:rPr>
          <w:rFonts w:ascii="Times New Roman" w:hAnsi="Times New Roman" w:cs="Times New Roman"/>
          <w:noProof/>
          <w:szCs w:val="24"/>
        </w:rPr>
        <w:t> </w:t>
      </w:r>
      <w:r w:rsidRPr="00E5606B">
        <w:rPr>
          <w:rFonts w:ascii="Calibri" w:hAnsi="Calibri" w:cs="Times New Roman"/>
          <w:noProof/>
          <w:szCs w:val="24"/>
        </w:rPr>
        <w:t>: a systematic review,” vol. 5, no. 3, pp. 169–179, 2013.</w:t>
      </w:r>
    </w:p>
    <w:p w14:paraId="43C69DA6"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[8]</w:t>
      </w:r>
      <w:r w:rsidRPr="00E5606B">
        <w:rPr>
          <w:rFonts w:ascii="Calibri" w:hAnsi="Calibri" w:cs="Times New Roman"/>
          <w:noProof/>
          <w:szCs w:val="24"/>
        </w:rPr>
        <w:tab/>
        <w:t>M. of P. H. and S. National AIDS and STI Control Program (NASCOP) Kenya, “Achieving Universal Access to Knowledge of HIV Status The Kenya HTC Report 2011,” 2011.</w:t>
      </w:r>
    </w:p>
    <w:p w14:paraId="359ACDDC"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[9]</w:t>
      </w:r>
      <w:r w:rsidRPr="00E5606B">
        <w:rPr>
          <w:rFonts w:ascii="Calibri" w:hAnsi="Calibri" w:cs="Times New Roman"/>
          <w:noProof/>
          <w:szCs w:val="24"/>
        </w:rPr>
        <w:tab/>
        <w:t>Public Service Commission &amp; the Directorate of Public Service Management, “Scheme of Service for Community Health Services Personnel,” Nairobi, 2013.</w:t>
      </w:r>
    </w:p>
    <w:p w14:paraId="0ED8419F"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[10]</w:t>
      </w:r>
      <w:r w:rsidRPr="00E5606B">
        <w:rPr>
          <w:rFonts w:ascii="Calibri" w:hAnsi="Calibri" w:cs="Times New Roman"/>
          <w:noProof/>
          <w:szCs w:val="24"/>
        </w:rPr>
        <w:tab/>
        <w:t>S. Resch, T. Ryckman, and R. Hecht, “Funding AIDS programmes in the era of shared responsibility</w:t>
      </w:r>
      <w:r w:rsidRPr="00E5606B">
        <w:rPr>
          <w:rFonts w:ascii="Times New Roman" w:hAnsi="Times New Roman" w:cs="Times New Roman"/>
          <w:noProof/>
          <w:szCs w:val="24"/>
        </w:rPr>
        <w:t> </w:t>
      </w:r>
      <w:r w:rsidRPr="00E5606B">
        <w:rPr>
          <w:rFonts w:ascii="Calibri" w:hAnsi="Calibri" w:cs="Times New Roman"/>
          <w:noProof/>
          <w:szCs w:val="24"/>
        </w:rPr>
        <w:t xml:space="preserve">: an analysis of domestic spending in 12 low-income and middle-income countries,” </w:t>
      </w:r>
      <w:r w:rsidRPr="00E5606B">
        <w:rPr>
          <w:rFonts w:ascii="Calibri" w:hAnsi="Calibri" w:cs="Times New Roman"/>
          <w:i/>
          <w:iCs/>
          <w:noProof/>
          <w:szCs w:val="24"/>
        </w:rPr>
        <w:t>Lancet Glob. Heal.</w:t>
      </w:r>
      <w:r w:rsidRPr="00E5606B">
        <w:rPr>
          <w:rFonts w:ascii="Calibri" w:hAnsi="Calibri" w:cs="Times New Roman"/>
          <w:noProof/>
          <w:szCs w:val="24"/>
        </w:rPr>
        <w:t>, vol. 3, no. 1, pp. e52–e61, 2015.</w:t>
      </w:r>
    </w:p>
    <w:p w14:paraId="195A3C4B"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[11]</w:t>
      </w:r>
      <w:r w:rsidRPr="00E5606B">
        <w:rPr>
          <w:rFonts w:ascii="Calibri" w:hAnsi="Calibri" w:cs="Times New Roman"/>
          <w:noProof/>
          <w:szCs w:val="24"/>
        </w:rPr>
        <w:tab/>
        <w:t xml:space="preserve">J. Mak, I. Birdthistle, K. Church, and  et al., “Need, demand and missed opportunities for integrated reproductive health-HIV care in Kenya and Swaziland: evidence from household surveys,” </w:t>
      </w:r>
      <w:r w:rsidRPr="00E5606B">
        <w:rPr>
          <w:rFonts w:ascii="Calibri" w:hAnsi="Calibri" w:cs="Times New Roman"/>
          <w:i/>
          <w:iCs/>
          <w:noProof/>
          <w:szCs w:val="24"/>
        </w:rPr>
        <w:t>AIDS</w:t>
      </w:r>
      <w:r w:rsidRPr="00E5606B">
        <w:rPr>
          <w:rFonts w:ascii="Calibri" w:hAnsi="Calibri" w:cs="Times New Roman"/>
          <w:noProof/>
          <w:szCs w:val="24"/>
        </w:rPr>
        <w:t>, vol. 27 Suppl 1, no. 1473–5571 (Electronic), pp. S55–S63, 2013.</w:t>
      </w:r>
    </w:p>
    <w:p w14:paraId="35C7C052"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[12]</w:t>
      </w:r>
      <w:r w:rsidRPr="00E5606B">
        <w:rPr>
          <w:rFonts w:ascii="Calibri" w:hAnsi="Calibri" w:cs="Times New Roman"/>
          <w:noProof/>
          <w:szCs w:val="24"/>
        </w:rPr>
        <w:tab/>
        <w:t>G. Feyissa, C. Lockwood, and Z. Munn, “The effectiveness of home-based HIV counseling and testing in reducing stigma and risky sexual behavior among adults and adolescents</w:t>
      </w:r>
      <w:r w:rsidRPr="00E5606B">
        <w:rPr>
          <w:rFonts w:ascii="Times New Roman" w:hAnsi="Times New Roman" w:cs="Times New Roman"/>
          <w:noProof/>
          <w:szCs w:val="24"/>
        </w:rPr>
        <w:t> </w:t>
      </w:r>
      <w:r w:rsidRPr="00E5606B">
        <w:rPr>
          <w:rFonts w:ascii="Calibri" w:hAnsi="Calibri" w:cs="Times New Roman"/>
          <w:noProof/>
          <w:szCs w:val="24"/>
        </w:rPr>
        <w:t xml:space="preserve">: a systematic review and meta- analysis,” </w:t>
      </w:r>
      <w:r w:rsidRPr="00E5606B">
        <w:rPr>
          <w:rFonts w:ascii="Calibri" w:hAnsi="Calibri" w:cs="Times New Roman"/>
          <w:i/>
          <w:iCs/>
          <w:noProof/>
          <w:szCs w:val="24"/>
        </w:rPr>
        <w:t>JBI Database Syst. Rev. Implement. Reports</w:t>
      </w:r>
      <w:r w:rsidRPr="00E5606B">
        <w:rPr>
          <w:rFonts w:ascii="Calibri" w:hAnsi="Calibri" w:cs="Times New Roman"/>
          <w:noProof/>
          <w:szCs w:val="24"/>
        </w:rPr>
        <w:t>, vol. 13, no. 6, pp. 318–372, 2015.</w:t>
      </w:r>
    </w:p>
    <w:p w14:paraId="4B29D0AC"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[13]</w:t>
      </w:r>
      <w:r w:rsidRPr="00E5606B">
        <w:rPr>
          <w:rFonts w:ascii="Calibri" w:hAnsi="Calibri" w:cs="Times New Roman"/>
          <w:noProof/>
          <w:szCs w:val="24"/>
        </w:rPr>
        <w:tab/>
        <w:t xml:space="preserve">K. Church, K. de Koning, A. Martin-Hiber, and  et al., “Integrating Sexual Health Services Into Primary Care: An Overview of Health Systems Issues and Challenges in Developing Countries,” </w:t>
      </w:r>
      <w:r w:rsidRPr="00E5606B">
        <w:rPr>
          <w:rFonts w:ascii="Calibri" w:hAnsi="Calibri" w:cs="Times New Roman"/>
          <w:i/>
          <w:iCs/>
          <w:noProof/>
          <w:szCs w:val="24"/>
        </w:rPr>
        <w:t>Int. J. Sex. Heal.</w:t>
      </w:r>
      <w:r w:rsidRPr="00E5606B">
        <w:rPr>
          <w:rFonts w:ascii="Calibri" w:hAnsi="Calibri" w:cs="Times New Roman"/>
          <w:noProof/>
          <w:szCs w:val="24"/>
        </w:rPr>
        <w:t>, vol. 22, pp. 131–143, 2010.</w:t>
      </w:r>
    </w:p>
    <w:p w14:paraId="1E3729E2"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[14]</w:t>
      </w:r>
      <w:r w:rsidRPr="00E5606B">
        <w:rPr>
          <w:rFonts w:ascii="Calibri" w:hAnsi="Calibri" w:cs="Times New Roman"/>
          <w:noProof/>
          <w:szCs w:val="24"/>
        </w:rPr>
        <w:tab/>
        <w:t>K. Sagala, “Kenya Devolution: Building Public Participation in Kenya’s Devolved Government,” Nairobi, Kenya, 2015.</w:t>
      </w:r>
    </w:p>
    <w:p w14:paraId="454E7CF2"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lastRenderedPageBreak/>
        <w:t>[15]</w:t>
      </w:r>
      <w:r w:rsidRPr="00E5606B">
        <w:rPr>
          <w:rFonts w:ascii="Calibri" w:hAnsi="Calibri" w:cs="Times New Roman"/>
          <w:noProof/>
          <w:szCs w:val="24"/>
        </w:rPr>
        <w:tab/>
        <w:t xml:space="preserve">R. McCollum, L. Otiso, M. Mireku, S. Theobald, K. de Koning, S. Hussein, and M. Taegtmeyer, “Exploring perceptions of community health policy in Kenya and identifying implications for policy change,” </w:t>
      </w:r>
      <w:r w:rsidRPr="00E5606B">
        <w:rPr>
          <w:rFonts w:ascii="Calibri" w:hAnsi="Calibri" w:cs="Times New Roman"/>
          <w:i/>
          <w:iCs/>
          <w:noProof/>
          <w:szCs w:val="24"/>
        </w:rPr>
        <w:t>Health Policy Plan.</w:t>
      </w:r>
      <w:r w:rsidRPr="00E5606B">
        <w:rPr>
          <w:rFonts w:ascii="Calibri" w:hAnsi="Calibri" w:cs="Times New Roman"/>
          <w:noProof/>
          <w:szCs w:val="24"/>
        </w:rPr>
        <w:t>, pp. 1–11, 2015.</w:t>
      </w:r>
    </w:p>
    <w:p w14:paraId="6F1C3271"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[16]</w:t>
      </w:r>
      <w:r w:rsidRPr="00E5606B">
        <w:rPr>
          <w:rFonts w:ascii="Calibri" w:hAnsi="Calibri" w:cs="Times New Roman"/>
          <w:noProof/>
          <w:szCs w:val="24"/>
        </w:rPr>
        <w:tab/>
        <w:t>Ministry of Health [Kenya], “Strategic Plan of Kenya Taking the Kenya Essential Package for Health to the Community: A Strategy for the Delivery of Level One Services,” Nairobi, Kenya, 2006.</w:t>
      </w:r>
    </w:p>
    <w:p w14:paraId="27C813C9"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[17]</w:t>
      </w:r>
      <w:r w:rsidRPr="00E5606B">
        <w:rPr>
          <w:rFonts w:ascii="Calibri" w:hAnsi="Calibri" w:cs="Times New Roman"/>
          <w:noProof/>
          <w:szCs w:val="24"/>
        </w:rPr>
        <w:tab/>
        <w:t xml:space="preserve">S. E. Caldwell and N. Mays, “Studying policy implementation using a macro, meso and micro frame analysis: the case of the Collaboration for Leadership in Applied Health Research &amp; Care (CLAHRC) programme nationally and in North West London,” </w:t>
      </w:r>
      <w:r w:rsidRPr="00E5606B">
        <w:rPr>
          <w:rFonts w:ascii="Calibri" w:hAnsi="Calibri" w:cs="Times New Roman"/>
          <w:i/>
          <w:iCs/>
          <w:noProof/>
          <w:szCs w:val="24"/>
        </w:rPr>
        <w:t>Heal. Res. Policy Syst.</w:t>
      </w:r>
      <w:r w:rsidRPr="00E5606B">
        <w:rPr>
          <w:rFonts w:ascii="Calibri" w:hAnsi="Calibri" w:cs="Times New Roman"/>
          <w:noProof/>
          <w:szCs w:val="24"/>
        </w:rPr>
        <w:t>, vol. 10, no. 1, p. 32, 2012.</w:t>
      </w:r>
    </w:p>
    <w:p w14:paraId="41ABCDE0"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[18]</w:t>
      </w:r>
      <w:r w:rsidRPr="00E5606B">
        <w:rPr>
          <w:rFonts w:ascii="Calibri" w:hAnsi="Calibri" w:cs="Times New Roman"/>
          <w:noProof/>
          <w:szCs w:val="24"/>
        </w:rPr>
        <w:tab/>
        <w:t xml:space="preserve">P. P. Valentijn, S. M. Schepman, W. Opheij, and M. a Bruijnzeels, “Understanding integrated care: a comprehensive conceptual framework based on the integrative functions of primary care.,” </w:t>
      </w:r>
      <w:r w:rsidRPr="00E5606B">
        <w:rPr>
          <w:rFonts w:ascii="Calibri" w:hAnsi="Calibri" w:cs="Times New Roman"/>
          <w:i/>
          <w:iCs/>
          <w:noProof/>
          <w:szCs w:val="24"/>
        </w:rPr>
        <w:t>Int. J. Integr. Care</w:t>
      </w:r>
      <w:r w:rsidRPr="00E5606B">
        <w:rPr>
          <w:rFonts w:ascii="Calibri" w:hAnsi="Calibri" w:cs="Times New Roman"/>
          <w:noProof/>
          <w:szCs w:val="24"/>
        </w:rPr>
        <w:t>, vol. 13, no. March, p. e010, 2013.</w:t>
      </w:r>
    </w:p>
    <w:p w14:paraId="7705EBA1"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[19]</w:t>
      </w:r>
      <w:r w:rsidRPr="00E5606B">
        <w:rPr>
          <w:rFonts w:ascii="Calibri" w:hAnsi="Calibri" w:cs="Times New Roman"/>
          <w:noProof/>
          <w:szCs w:val="24"/>
        </w:rPr>
        <w:tab/>
        <w:t>G. B. Robert, J. E. Anderson, S. J. Burnett, K. Aase, B. Andersson-gare, R. Bal, J. Calltorp, F. Nunes, A. Weggelaar, C. A. Vincent, and N. J. Fulop, “A longitudinal , multi-level comparative study of quality and safety in European hospitals</w:t>
      </w:r>
      <w:r w:rsidRPr="00E5606B">
        <w:rPr>
          <w:rFonts w:ascii="Times New Roman" w:hAnsi="Times New Roman" w:cs="Times New Roman"/>
          <w:noProof/>
          <w:szCs w:val="24"/>
        </w:rPr>
        <w:t> </w:t>
      </w:r>
      <w:r w:rsidRPr="00E5606B">
        <w:rPr>
          <w:rFonts w:ascii="Calibri" w:hAnsi="Calibri" w:cs="Times New Roman"/>
          <w:noProof/>
          <w:szCs w:val="24"/>
        </w:rPr>
        <w:t xml:space="preserve">: the QUASER study protocol,” </w:t>
      </w:r>
      <w:r w:rsidRPr="00E5606B">
        <w:rPr>
          <w:rFonts w:ascii="Calibri" w:hAnsi="Calibri" w:cs="Times New Roman"/>
          <w:i/>
          <w:iCs/>
          <w:noProof/>
          <w:szCs w:val="24"/>
        </w:rPr>
        <w:t>BMC Health Serv. Res.</w:t>
      </w:r>
      <w:r w:rsidRPr="00E5606B">
        <w:rPr>
          <w:rFonts w:ascii="Calibri" w:hAnsi="Calibri" w:cs="Times New Roman"/>
          <w:noProof/>
          <w:szCs w:val="24"/>
        </w:rPr>
        <w:t>, vol. 11, no. 285, pp. 1–9, 2011.</w:t>
      </w:r>
    </w:p>
    <w:p w14:paraId="392D76DA"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[20]</w:t>
      </w:r>
      <w:r w:rsidRPr="00E5606B">
        <w:rPr>
          <w:rFonts w:ascii="Calibri" w:hAnsi="Calibri" w:cs="Times New Roman"/>
          <w:noProof/>
          <w:szCs w:val="24"/>
        </w:rPr>
        <w:tab/>
        <w:t xml:space="preserve">D. B. Hipgrave, K. B. Alderman, I. Anderson, and E. J. Soto, “Health sector priority setting at meso-level in lower and middle income countries: Lessons learned, available options and suggested steps,” </w:t>
      </w:r>
      <w:r w:rsidRPr="00E5606B">
        <w:rPr>
          <w:rFonts w:ascii="Calibri" w:hAnsi="Calibri" w:cs="Times New Roman"/>
          <w:i/>
          <w:iCs/>
          <w:noProof/>
          <w:szCs w:val="24"/>
        </w:rPr>
        <w:t>Soc. Sci. Med.</w:t>
      </w:r>
      <w:r w:rsidRPr="00E5606B">
        <w:rPr>
          <w:rFonts w:ascii="Calibri" w:hAnsi="Calibri" w:cs="Times New Roman"/>
          <w:noProof/>
          <w:szCs w:val="24"/>
        </w:rPr>
        <w:t>, vol. 102, pp. 190–200, 2014.</w:t>
      </w:r>
    </w:p>
    <w:p w14:paraId="20354A4F"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[21]</w:t>
      </w:r>
      <w:r w:rsidRPr="00E5606B">
        <w:rPr>
          <w:rFonts w:ascii="Calibri" w:hAnsi="Calibri" w:cs="Times New Roman"/>
          <w:noProof/>
          <w:szCs w:val="24"/>
        </w:rPr>
        <w:tab/>
        <w:t xml:space="preserve">N. Perumal, D. C. Cole, H. Z. Ouédraogo, K. Sindi, C. Loechl, J. Low, C. Levin, C. Kiria, J. Kurji, and M. Oyunga, “Health and nutrition knowledge, attitudes and practices of pregnant women attending and not-attending ANC clinics in Western Kenya: a cross-sectional analysis.,” </w:t>
      </w:r>
      <w:r w:rsidRPr="00E5606B">
        <w:rPr>
          <w:rFonts w:ascii="Calibri" w:hAnsi="Calibri" w:cs="Times New Roman"/>
          <w:i/>
          <w:iCs/>
          <w:noProof/>
          <w:szCs w:val="24"/>
        </w:rPr>
        <w:t xml:space="preserve">BMC </w:t>
      </w:r>
      <w:r w:rsidRPr="00E5606B">
        <w:rPr>
          <w:rFonts w:ascii="Calibri" w:hAnsi="Calibri" w:cs="Times New Roman"/>
          <w:i/>
          <w:iCs/>
          <w:noProof/>
          <w:szCs w:val="24"/>
        </w:rPr>
        <w:lastRenderedPageBreak/>
        <w:t>Pregnancy Childbirth</w:t>
      </w:r>
      <w:r w:rsidRPr="00E5606B">
        <w:rPr>
          <w:rFonts w:ascii="Calibri" w:hAnsi="Calibri" w:cs="Times New Roman"/>
          <w:noProof/>
          <w:szCs w:val="24"/>
        </w:rPr>
        <w:t>, vol. 13, p. 146, Jan. 2013.</w:t>
      </w:r>
    </w:p>
    <w:p w14:paraId="37708C9F"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[22]</w:t>
      </w:r>
      <w:r w:rsidRPr="00E5606B">
        <w:rPr>
          <w:rFonts w:ascii="Calibri" w:hAnsi="Calibri" w:cs="Times New Roman"/>
          <w:noProof/>
          <w:szCs w:val="24"/>
        </w:rPr>
        <w:tab/>
        <w:t>Save the Children, “A Wake-up Call Lessons from Ebola for the world ’ s health systems,” 2015. [Online]. Available: http://www.savethechildren.org.uk/resources/online-library/wake-call-0. [Accessed: 01-Jun-2016].</w:t>
      </w:r>
    </w:p>
    <w:p w14:paraId="73CF7405"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[23]</w:t>
      </w:r>
      <w:r w:rsidRPr="00E5606B">
        <w:rPr>
          <w:rFonts w:ascii="Calibri" w:hAnsi="Calibri" w:cs="Times New Roman"/>
          <w:noProof/>
          <w:szCs w:val="24"/>
        </w:rPr>
        <w:tab/>
        <w:t>Kenya National Bureau of Statistics, Ministry of Health, National AIDS Control Council, Kenya Medical Research Institute, and National Council for Population and Development, “Kenya Demographic and Health Survey: Key Indicators,” Nairobi, Kenya, 2014.</w:t>
      </w:r>
    </w:p>
    <w:p w14:paraId="78A2CFDC"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[24]</w:t>
      </w:r>
      <w:r w:rsidRPr="00E5606B">
        <w:rPr>
          <w:rFonts w:ascii="Calibri" w:hAnsi="Calibri" w:cs="Times New Roman"/>
          <w:noProof/>
          <w:szCs w:val="24"/>
        </w:rPr>
        <w:tab/>
        <w:t>National AIDS Control Council and National AIDS and STI Control Programme, “Kenya HIV County Profiles,” Nairobi, Kenya, 2014.</w:t>
      </w:r>
    </w:p>
    <w:p w14:paraId="190D286E"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[25]</w:t>
      </w:r>
      <w:r w:rsidRPr="00E5606B">
        <w:rPr>
          <w:rFonts w:ascii="Calibri" w:hAnsi="Calibri" w:cs="Times New Roman"/>
          <w:noProof/>
          <w:szCs w:val="24"/>
        </w:rPr>
        <w:tab/>
        <w:t>Ministry of Health [Kenya] and National AIDS and STI Control Programme, “Kenya AIDS Indicator Survey 2012,” Nairobi, Kenya, 2014.</w:t>
      </w:r>
    </w:p>
    <w:p w14:paraId="28D4C107"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[26]</w:t>
      </w:r>
      <w:r w:rsidRPr="00E5606B">
        <w:rPr>
          <w:rFonts w:ascii="Calibri" w:hAnsi="Calibri" w:cs="Times New Roman"/>
          <w:noProof/>
          <w:szCs w:val="24"/>
        </w:rPr>
        <w:tab/>
        <w:t xml:space="preserve">N. K. Gale, G. Heath, E. Cameron, S. Rashid, and S. Redwood, “Using the framework method for the analysis of qualitative data in multi-disciplinary health research.,” </w:t>
      </w:r>
      <w:r w:rsidRPr="00E5606B">
        <w:rPr>
          <w:rFonts w:ascii="Calibri" w:hAnsi="Calibri" w:cs="Times New Roman"/>
          <w:i/>
          <w:iCs/>
          <w:noProof/>
          <w:szCs w:val="24"/>
        </w:rPr>
        <w:t>BMC Med. Res. Methodol.</w:t>
      </w:r>
      <w:r w:rsidRPr="00E5606B">
        <w:rPr>
          <w:rFonts w:ascii="Calibri" w:hAnsi="Calibri" w:cs="Times New Roman"/>
          <w:noProof/>
          <w:szCs w:val="24"/>
        </w:rPr>
        <w:t>, vol. 13, no. 1, p. 117, Jan. 2013.</w:t>
      </w:r>
    </w:p>
    <w:p w14:paraId="04FE04CF"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[27]</w:t>
      </w:r>
      <w:r w:rsidRPr="00E5606B">
        <w:rPr>
          <w:rFonts w:ascii="Calibri" w:hAnsi="Calibri" w:cs="Times New Roman"/>
          <w:noProof/>
          <w:szCs w:val="24"/>
        </w:rPr>
        <w:tab/>
        <w:t xml:space="preserve">M. Jürgensen, I. F. Sandøy, C. Michelo, K. Fylkesnes, S. Mwangala, A. Blystad, M. Jurgensen, I. F. Sandoy, C. Michelo, and  et al., “The seven Cs of the high acceptability of home-based VCT: Results from a mixed methods approach in Zambia,” </w:t>
      </w:r>
      <w:r w:rsidRPr="00E5606B">
        <w:rPr>
          <w:rFonts w:ascii="Calibri" w:hAnsi="Calibri" w:cs="Times New Roman"/>
          <w:i/>
          <w:iCs/>
          <w:noProof/>
          <w:szCs w:val="24"/>
        </w:rPr>
        <w:t>Soc.Sci.Med</w:t>
      </w:r>
      <w:r w:rsidRPr="00E5606B">
        <w:rPr>
          <w:rFonts w:ascii="Calibri" w:hAnsi="Calibri" w:cs="Times New Roman"/>
          <w:noProof/>
          <w:szCs w:val="24"/>
        </w:rPr>
        <w:t>, vol. 97, no. 1873–5347 (Electronic), pp. 210–219, 2013.</w:t>
      </w:r>
    </w:p>
    <w:p w14:paraId="200B35D2"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[28]</w:t>
      </w:r>
      <w:r w:rsidRPr="00E5606B">
        <w:rPr>
          <w:rFonts w:ascii="Calibri" w:hAnsi="Calibri" w:cs="Times New Roman"/>
          <w:noProof/>
          <w:szCs w:val="24"/>
        </w:rPr>
        <w:tab/>
        <w:t xml:space="preserve">S. Theobald, M. Taegtmeyer, S. B. Squire, J. Crichton, B. N. Simwaka, R. Thomson, I. Makwiza, R. Tolhurst, T. Martineau, and I. Bates, “Towards building equitable health systems in Sub-Saharan Africa: lessons from case studies on operational research.,” </w:t>
      </w:r>
      <w:r w:rsidRPr="00E5606B">
        <w:rPr>
          <w:rFonts w:ascii="Calibri" w:hAnsi="Calibri" w:cs="Times New Roman"/>
          <w:i/>
          <w:iCs/>
          <w:noProof/>
          <w:szCs w:val="24"/>
        </w:rPr>
        <w:t>Health Res. Policy Syst.</w:t>
      </w:r>
      <w:r w:rsidRPr="00E5606B">
        <w:rPr>
          <w:rFonts w:ascii="Calibri" w:hAnsi="Calibri" w:cs="Times New Roman"/>
          <w:noProof/>
          <w:szCs w:val="24"/>
        </w:rPr>
        <w:t>, vol. 7, p. 26, Jan. 2009.</w:t>
      </w:r>
    </w:p>
    <w:p w14:paraId="691C6ABD"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lastRenderedPageBreak/>
        <w:t>[29]</w:t>
      </w:r>
      <w:r w:rsidRPr="00E5606B">
        <w:rPr>
          <w:rFonts w:ascii="Calibri" w:hAnsi="Calibri" w:cs="Times New Roman"/>
          <w:noProof/>
          <w:szCs w:val="24"/>
        </w:rPr>
        <w:tab/>
        <w:t xml:space="preserve">C. Johnson, R. Baggaley, S. Forsythe, H. Van Rooyen, N. Ford, S. Napierala Mavedzenge, E. Corbett, P. Natarajan, and M. Taegtmeyer, “Realizing the potential for HIV self-testing,” </w:t>
      </w:r>
      <w:r w:rsidRPr="00E5606B">
        <w:rPr>
          <w:rFonts w:ascii="Calibri" w:hAnsi="Calibri" w:cs="Times New Roman"/>
          <w:i/>
          <w:iCs/>
          <w:noProof/>
          <w:szCs w:val="24"/>
        </w:rPr>
        <w:t>AIDS Behav.</w:t>
      </w:r>
      <w:r w:rsidRPr="00E5606B">
        <w:rPr>
          <w:rFonts w:ascii="Calibri" w:hAnsi="Calibri" w:cs="Times New Roman"/>
          <w:noProof/>
          <w:szCs w:val="24"/>
        </w:rPr>
        <w:t>, vol. 18, no. SUPPL. 4, pp. 391–395, 2014.</w:t>
      </w:r>
    </w:p>
    <w:p w14:paraId="0237D05F"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[30]</w:t>
      </w:r>
      <w:r w:rsidRPr="00E5606B">
        <w:rPr>
          <w:rFonts w:ascii="Calibri" w:hAnsi="Calibri" w:cs="Times New Roman"/>
          <w:noProof/>
          <w:szCs w:val="24"/>
        </w:rPr>
        <w:tab/>
        <w:t xml:space="preserve">M. C. Kok, A. Z. Kea, D. G. Datiko, J. E. W. Broerse, M. Dieleman, M. Taegtmeyer, and O. Tulloch, “A qualitative assessment of health extension workers’ relationships with the community and health sector in Ethiopia: opportunities for enhancing maternal health performance,” </w:t>
      </w:r>
      <w:r w:rsidRPr="00E5606B">
        <w:rPr>
          <w:rFonts w:ascii="Calibri" w:hAnsi="Calibri" w:cs="Times New Roman"/>
          <w:i/>
          <w:iCs/>
          <w:noProof/>
          <w:szCs w:val="24"/>
        </w:rPr>
        <w:t>Hum. Resour. Health</w:t>
      </w:r>
      <w:r w:rsidRPr="00E5606B">
        <w:rPr>
          <w:rFonts w:ascii="Calibri" w:hAnsi="Calibri" w:cs="Times New Roman"/>
          <w:noProof/>
          <w:szCs w:val="24"/>
        </w:rPr>
        <w:t>, vol. 13, no. 80, pp. 1–12, 2015.</w:t>
      </w:r>
    </w:p>
    <w:p w14:paraId="32417BB8"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[31]</w:t>
      </w:r>
      <w:r w:rsidRPr="00E5606B">
        <w:rPr>
          <w:rFonts w:ascii="Calibri" w:hAnsi="Calibri" w:cs="Times New Roman"/>
          <w:noProof/>
          <w:szCs w:val="24"/>
        </w:rPr>
        <w:tab/>
        <w:t xml:space="preserve">M. M. Walcott, A. M. Hatcher, Z. Kwena,  et al., and J. M. Turan, “Facilitating HIV status disclosure for pregnant women and partners in rural Kenya: a qualitative study,” </w:t>
      </w:r>
      <w:r w:rsidRPr="00E5606B">
        <w:rPr>
          <w:rFonts w:ascii="Calibri" w:hAnsi="Calibri" w:cs="Times New Roman"/>
          <w:i/>
          <w:iCs/>
          <w:noProof/>
          <w:szCs w:val="24"/>
        </w:rPr>
        <w:t>BMC Public Health</w:t>
      </w:r>
      <w:r w:rsidRPr="00E5606B">
        <w:rPr>
          <w:rFonts w:ascii="Calibri" w:hAnsi="Calibri" w:cs="Times New Roman"/>
          <w:noProof/>
          <w:szCs w:val="24"/>
        </w:rPr>
        <w:t>, vol. 13, no. 1471–2458 (Electronic), p. 1115, 2013.</w:t>
      </w:r>
    </w:p>
    <w:p w14:paraId="153405F5"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[32]</w:t>
      </w:r>
      <w:r w:rsidRPr="00E5606B">
        <w:rPr>
          <w:rFonts w:ascii="Calibri" w:hAnsi="Calibri" w:cs="Times New Roman"/>
          <w:noProof/>
          <w:szCs w:val="24"/>
        </w:rPr>
        <w:tab/>
        <w:t xml:space="preserve">M. C. Kok, M. Dieleman, M. Taegtmeyer, J. E. Broerse, S. S. Kane, H. Ormel, M. M. Tijm, and K. a. de Koning, “Which intervention design factors influence performance of community health workers in low- and middle-income countries? A systematic review,” </w:t>
      </w:r>
      <w:r w:rsidRPr="00E5606B">
        <w:rPr>
          <w:rFonts w:ascii="Calibri" w:hAnsi="Calibri" w:cs="Times New Roman"/>
          <w:i/>
          <w:iCs/>
          <w:noProof/>
          <w:szCs w:val="24"/>
        </w:rPr>
        <w:t>Health Policy Plan.</w:t>
      </w:r>
      <w:r w:rsidRPr="00E5606B">
        <w:rPr>
          <w:rFonts w:ascii="Calibri" w:hAnsi="Calibri" w:cs="Times New Roman"/>
          <w:noProof/>
          <w:szCs w:val="24"/>
        </w:rPr>
        <w:t>, pp. 1–21, 2014.</w:t>
      </w:r>
    </w:p>
    <w:p w14:paraId="07D556C2"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[33]</w:t>
      </w:r>
      <w:r w:rsidRPr="00E5606B">
        <w:rPr>
          <w:rFonts w:ascii="Calibri" w:hAnsi="Calibri" w:cs="Times New Roman"/>
          <w:noProof/>
          <w:szCs w:val="24"/>
        </w:rPr>
        <w:tab/>
        <w:t>H. Perry and R. Zulliger, “How effective are community health workers?,” 2012. [Online]. Available: http://www.coregroup.org/storage/Program_Learning/Community_Health_Workers/review of chw effectiveness for mdgs-sept2012-condensedversion.pdf. [Accessed: 01-Jun-2016].</w:t>
      </w:r>
    </w:p>
    <w:p w14:paraId="1E6E0048"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[34]</w:t>
      </w:r>
      <w:r w:rsidRPr="00E5606B">
        <w:rPr>
          <w:rFonts w:ascii="Calibri" w:hAnsi="Calibri" w:cs="Times New Roman"/>
          <w:noProof/>
          <w:szCs w:val="24"/>
        </w:rPr>
        <w:tab/>
        <w:t xml:space="preserve">A. Brunie, P. Wamala-Mucheri, A. Akol, S. Mercer, and M. Chen, “Expanding HIV testing and counselling into communities: Feasibility, acceptability, and effects of an integrated family planning/HTC service delivery model by Village Health Teams in Uganda,” </w:t>
      </w:r>
      <w:r w:rsidRPr="00E5606B">
        <w:rPr>
          <w:rFonts w:ascii="Calibri" w:hAnsi="Calibri" w:cs="Times New Roman"/>
          <w:i/>
          <w:iCs/>
          <w:noProof/>
          <w:szCs w:val="24"/>
        </w:rPr>
        <w:t>Heal. Policy Plan</w:t>
      </w:r>
      <w:r w:rsidRPr="00E5606B">
        <w:rPr>
          <w:rFonts w:ascii="Calibri" w:hAnsi="Calibri" w:cs="Times New Roman"/>
          <w:noProof/>
          <w:szCs w:val="24"/>
        </w:rPr>
        <w:t>, no. 1460–2237 (Electronic), pp. 1050–1057, 2016.</w:t>
      </w:r>
    </w:p>
    <w:p w14:paraId="7D0D9FA5"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[35]</w:t>
      </w:r>
      <w:r w:rsidRPr="00E5606B">
        <w:rPr>
          <w:rFonts w:ascii="Calibri" w:hAnsi="Calibri" w:cs="Times New Roman"/>
          <w:noProof/>
          <w:szCs w:val="24"/>
        </w:rPr>
        <w:tab/>
        <w:t xml:space="preserve">D. Joseph Davey, L. Myer, E. Bukusi, D. Ramogola-Masire, W. Kilembe, and J. D. Klausner, </w:t>
      </w:r>
      <w:r w:rsidRPr="00E5606B">
        <w:rPr>
          <w:rFonts w:ascii="Calibri" w:hAnsi="Calibri" w:cs="Times New Roman"/>
          <w:noProof/>
          <w:szCs w:val="24"/>
        </w:rPr>
        <w:lastRenderedPageBreak/>
        <w:t xml:space="preserve">“Integrating Human Immunodeficiency Virus and Reproductive, Maternal and Child, and Tuberculosis Health Services Within National Health Systems,” </w:t>
      </w:r>
      <w:r w:rsidRPr="00E5606B">
        <w:rPr>
          <w:rFonts w:ascii="Calibri" w:hAnsi="Calibri" w:cs="Times New Roman"/>
          <w:i/>
          <w:iCs/>
          <w:noProof/>
          <w:szCs w:val="24"/>
        </w:rPr>
        <w:t>Curr. HIV/AIDS Rep.</w:t>
      </w:r>
      <w:r w:rsidRPr="00E5606B">
        <w:rPr>
          <w:rFonts w:ascii="Calibri" w:hAnsi="Calibri" w:cs="Times New Roman"/>
          <w:noProof/>
          <w:szCs w:val="24"/>
        </w:rPr>
        <w:t>, vol. 13, no. 3, pp. 170–176, 2016.</w:t>
      </w:r>
    </w:p>
    <w:p w14:paraId="0EB286D0"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[36]</w:t>
      </w:r>
      <w:r w:rsidRPr="00E5606B">
        <w:rPr>
          <w:rFonts w:ascii="Calibri" w:hAnsi="Calibri" w:cs="Times New Roman"/>
          <w:noProof/>
          <w:szCs w:val="24"/>
        </w:rPr>
        <w:tab/>
        <w:t xml:space="preserve">V. Oliveira-Cruz, C. Kurowski, and A. Mills, “Delivery of priority health services: searching for synergies within the vertical versus horizontal debate,” </w:t>
      </w:r>
      <w:r w:rsidRPr="00E5606B">
        <w:rPr>
          <w:rFonts w:ascii="Calibri" w:hAnsi="Calibri" w:cs="Times New Roman"/>
          <w:i/>
          <w:iCs/>
          <w:noProof/>
          <w:szCs w:val="24"/>
        </w:rPr>
        <w:t>J. Int. Dev.</w:t>
      </w:r>
      <w:r w:rsidRPr="00E5606B">
        <w:rPr>
          <w:rFonts w:ascii="Calibri" w:hAnsi="Calibri" w:cs="Times New Roman"/>
          <w:noProof/>
          <w:szCs w:val="24"/>
        </w:rPr>
        <w:t>, vol. 15, pp. 67–86, 2003.</w:t>
      </w:r>
    </w:p>
    <w:p w14:paraId="71EA956D"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[37]</w:t>
      </w:r>
      <w:r w:rsidRPr="00E5606B">
        <w:rPr>
          <w:rFonts w:ascii="Calibri" w:hAnsi="Calibri" w:cs="Times New Roman"/>
          <w:noProof/>
          <w:szCs w:val="24"/>
        </w:rPr>
        <w:tab/>
        <w:t xml:space="preserve">M. Berer, “HIV/AIDS, sexual and reproductive health: intersections and implications for national programmes,” </w:t>
      </w:r>
      <w:r w:rsidRPr="00E5606B">
        <w:rPr>
          <w:rFonts w:ascii="Calibri" w:hAnsi="Calibri" w:cs="Times New Roman"/>
          <w:i/>
          <w:iCs/>
          <w:noProof/>
          <w:szCs w:val="24"/>
        </w:rPr>
        <w:t>Heal. Policy Plan.</w:t>
      </w:r>
      <w:r w:rsidRPr="00E5606B">
        <w:rPr>
          <w:rFonts w:ascii="Calibri" w:hAnsi="Calibri" w:cs="Times New Roman"/>
          <w:noProof/>
          <w:szCs w:val="24"/>
        </w:rPr>
        <w:t>, vol. 19 Suppl 1, no. 0268–1080 (Print), pp. i62–i70, 2004.</w:t>
      </w:r>
    </w:p>
    <w:p w14:paraId="4F737BD2"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[38]</w:t>
      </w:r>
      <w:r w:rsidRPr="00E5606B">
        <w:rPr>
          <w:rFonts w:ascii="Calibri" w:hAnsi="Calibri" w:cs="Times New Roman"/>
          <w:noProof/>
          <w:szCs w:val="24"/>
        </w:rPr>
        <w:tab/>
        <w:t xml:space="preserve">C. E. Kennedy, A. B. Spaulding, D. B. Brickley, and  et al., “Linking sexual and reproductive health and HIV interventions: a systematic review,” </w:t>
      </w:r>
      <w:r w:rsidRPr="00E5606B">
        <w:rPr>
          <w:rFonts w:ascii="Calibri" w:hAnsi="Calibri" w:cs="Times New Roman"/>
          <w:i/>
          <w:iCs/>
          <w:noProof/>
          <w:szCs w:val="24"/>
        </w:rPr>
        <w:t>J.Int.AIDS Soc.</w:t>
      </w:r>
      <w:r w:rsidRPr="00E5606B">
        <w:rPr>
          <w:rFonts w:ascii="Calibri" w:hAnsi="Calibri" w:cs="Times New Roman"/>
          <w:noProof/>
          <w:szCs w:val="24"/>
        </w:rPr>
        <w:t>, vol. 13, no. 1758–2652 (Electronic), p. 26, 2010.</w:t>
      </w:r>
    </w:p>
    <w:p w14:paraId="1C61FFA2"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[39]</w:t>
      </w:r>
      <w:r w:rsidRPr="00E5606B">
        <w:rPr>
          <w:rFonts w:ascii="Calibri" w:hAnsi="Calibri" w:cs="Times New Roman"/>
          <w:noProof/>
          <w:szCs w:val="24"/>
        </w:rPr>
        <w:tab/>
        <w:t xml:space="preserve">M. Bemelmans, S. Baert, E. Negussie, H. Bygrave, M. Biot, C. Jamet, T. Ellman, A. Banda, T. van den Akker, and N. Ford, “Sustaining the future of HIV counselling to reach 90-90-90: a regional country analysis,” </w:t>
      </w:r>
      <w:r w:rsidRPr="00E5606B">
        <w:rPr>
          <w:rFonts w:ascii="Calibri" w:hAnsi="Calibri" w:cs="Times New Roman"/>
          <w:i/>
          <w:iCs/>
          <w:noProof/>
          <w:szCs w:val="24"/>
        </w:rPr>
        <w:t>J. Int. AIDS Soc.</w:t>
      </w:r>
      <w:r w:rsidRPr="00E5606B">
        <w:rPr>
          <w:rFonts w:ascii="Calibri" w:hAnsi="Calibri" w:cs="Times New Roman"/>
          <w:noProof/>
          <w:szCs w:val="24"/>
        </w:rPr>
        <w:t>, vol. 19, no. 1, pp. 1–10, 2016.</w:t>
      </w:r>
    </w:p>
    <w:p w14:paraId="7698A33E"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[40]</w:t>
      </w:r>
      <w:r w:rsidRPr="00E5606B">
        <w:rPr>
          <w:rFonts w:ascii="Calibri" w:hAnsi="Calibri" w:cs="Times New Roman"/>
          <w:noProof/>
          <w:szCs w:val="24"/>
        </w:rPr>
        <w:tab/>
        <w:t xml:space="preserve">E. Marum, M. Taegtmeyer, and K. Chebet, “Scale-up of voluntary HIV counseling and testing in Kenya.,” </w:t>
      </w:r>
      <w:r w:rsidRPr="00E5606B">
        <w:rPr>
          <w:rFonts w:ascii="Calibri" w:hAnsi="Calibri" w:cs="Times New Roman"/>
          <w:i/>
          <w:iCs/>
          <w:noProof/>
          <w:szCs w:val="24"/>
        </w:rPr>
        <w:t>JAMA</w:t>
      </w:r>
      <w:r w:rsidRPr="00E5606B">
        <w:rPr>
          <w:rFonts w:ascii="Calibri" w:hAnsi="Calibri" w:cs="Times New Roman"/>
          <w:noProof/>
          <w:szCs w:val="24"/>
        </w:rPr>
        <w:t>, vol. 296, no. 7, pp. 859–62, Aug. 2006.</w:t>
      </w:r>
    </w:p>
    <w:p w14:paraId="58BB86F8"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[41]</w:t>
      </w:r>
      <w:r w:rsidRPr="00E5606B">
        <w:rPr>
          <w:rFonts w:ascii="Calibri" w:hAnsi="Calibri" w:cs="Times New Roman"/>
          <w:noProof/>
          <w:szCs w:val="24"/>
        </w:rPr>
        <w:tab/>
        <w:t xml:space="preserve">M. Taegtmeyer, T. Martineau, J. H. Namwebya, A. Ikahu, C. W. Ngare, J. Sakwa, D. G. Lalloo, S. Theobald, E. Al., A. Ikahu, C. W. Ngare, J. Sakwa, D. G. Lalloo, and S. Theobald, “A qualitative exploration of the human resource policy implications of voluntary counselling and testing scale-up in Kenya: applying a model for policy analysis.,” </w:t>
      </w:r>
      <w:r w:rsidRPr="00E5606B">
        <w:rPr>
          <w:rFonts w:ascii="Calibri" w:hAnsi="Calibri" w:cs="Times New Roman"/>
          <w:i/>
          <w:iCs/>
          <w:noProof/>
          <w:szCs w:val="24"/>
        </w:rPr>
        <w:t>BMC Public Health</w:t>
      </w:r>
      <w:r w:rsidRPr="00E5606B">
        <w:rPr>
          <w:rFonts w:ascii="Calibri" w:hAnsi="Calibri" w:cs="Times New Roman"/>
          <w:noProof/>
          <w:szCs w:val="24"/>
        </w:rPr>
        <w:t>, vol. 11, no. 812, pp. 1–10, Jan. 2011.</w:t>
      </w:r>
    </w:p>
    <w:p w14:paraId="2D35C544"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[42]</w:t>
      </w:r>
      <w:r w:rsidRPr="00E5606B">
        <w:rPr>
          <w:rFonts w:ascii="Calibri" w:hAnsi="Calibri" w:cs="Times New Roman"/>
          <w:noProof/>
          <w:szCs w:val="24"/>
        </w:rPr>
        <w:tab/>
        <w:t xml:space="preserve">M. Bemelmans, M. Bemelmans, D. Goux, and S. Baert, “The uncertain future of lay </w:t>
      </w:r>
      <w:r w:rsidRPr="00E5606B">
        <w:rPr>
          <w:rFonts w:ascii="Calibri" w:hAnsi="Calibri" w:cs="Times New Roman"/>
          <w:noProof/>
          <w:szCs w:val="24"/>
        </w:rPr>
        <w:lastRenderedPageBreak/>
        <w:t>counsellors</w:t>
      </w:r>
      <w:r w:rsidRPr="00E5606B">
        <w:rPr>
          <w:rFonts w:ascii="Times New Roman" w:hAnsi="Times New Roman" w:cs="Times New Roman"/>
          <w:noProof/>
          <w:szCs w:val="24"/>
        </w:rPr>
        <w:t> </w:t>
      </w:r>
      <w:r w:rsidRPr="00E5606B">
        <w:rPr>
          <w:rFonts w:ascii="Calibri" w:hAnsi="Calibri" w:cs="Times New Roman"/>
          <w:noProof/>
          <w:szCs w:val="24"/>
        </w:rPr>
        <w:t>: continuation of HIV services in Lesotho under pressure The uncertain future of lay counsellors</w:t>
      </w:r>
      <w:r w:rsidRPr="00E5606B">
        <w:rPr>
          <w:rFonts w:ascii="Times New Roman" w:hAnsi="Times New Roman" w:cs="Times New Roman"/>
          <w:noProof/>
          <w:szCs w:val="24"/>
        </w:rPr>
        <w:t> </w:t>
      </w:r>
      <w:r w:rsidRPr="00E5606B">
        <w:rPr>
          <w:rFonts w:ascii="Calibri" w:hAnsi="Calibri" w:cs="Times New Roman"/>
          <w:noProof/>
          <w:szCs w:val="24"/>
        </w:rPr>
        <w:t xml:space="preserve">: continuation of HIV services in Lesotho under pressure,” </w:t>
      </w:r>
      <w:r w:rsidRPr="00E5606B">
        <w:rPr>
          <w:rFonts w:ascii="Calibri" w:hAnsi="Calibri" w:cs="Times New Roman"/>
          <w:i/>
          <w:iCs/>
          <w:noProof/>
          <w:szCs w:val="24"/>
        </w:rPr>
        <w:t>Health Policy Plan.</w:t>
      </w:r>
      <w:r w:rsidRPr="00E5606B">
        <w:rPr>
          <w:rFonts w:ascii="Calibri" w:hAnsi="Calibri" w:cs="Times New Roman"/>
          <w:noProof/>
          <w:szCs w:val="24"/>
        </w:rPr>
        <w:t>, vol. 0, no. 0, pp. 1–8, 2015.</w:t>
      </w:r>
    </w:p>
    <w:p w14:paraId="02DD8E22"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[43]</w:t>
      </w:r>
      <w:r w:rsidRPr="00E5606B">
        <w:rPr>
          <w:rFonts w:ascii="Calibri" w:hAnsi="Calibri" w:cs="Times New Roman"/>
          <w:noProof/>
          <w:szCs w:val="24"/>
        </w:rPr>
        <w:tab/>
        <w:t>M. Mireku, M. Kiruki, R. Mccollum, M. Taegtmeyer, K. D. E. Koning, L. Otiso, and L. Otiso, “Context Analysis - Close to community Health Service Providers in Kenya,” 2014. [Online]. Available: http://www.reachoutconsortium.org/media/1837/kenyacontextanalysisjul2014compressed.pdf. [Accessed: 01-Jun-2016].</w:t>
      </w:r>
    </w:p>
    <w:p w14:paraId="08A26C52"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[44]</w:t>
      </w:r>
      <w:r w:rsidRPr="00E5606B">
        <w:rPr>
          <w:rFonts w:ascii="Calibri" w:hAnsi="Calibri" w:cs="Times New Roman"/>
          <w:noProof/>
          <w:szCs w:val="24"/>
        </w:rPr>
        <w:tab/>
        <w:t>S. Smith, A. Deveridge, J. Berman, J. Negin, N. Mwambene, E. Chingaipe, L. M. P. Ritchie, and A. Martiniuk, “Task-shifting and prioritization</w:t>
      </w:r>
      <w:r w:rsidRPr="00E5606B">
        <w:rPr>
          <w:rFonts w:ascii="Times New Roman" w:hAnsi="Times New Roman" w:cs="Times New Roman"/>
          <w:noProof/>
          <w:szCs w:val="24"/>
        </w:rPr>
        <w:t> </w:t>
      </w:r>
      <w:r w:rsidRPr="00E5606B">
        <w:rPr>
          <w:rFonts w:ascii="Calibri" w:hAnsi="Calibri" w:cs="Times New Roman"/>
          <w:noProof/>
          <w:szCs w:val="24"/>
        </w:rPr>
        <w:t xml:space="preserve">: a situational analysis examining the role and experiences of community health workers in Malawi,” </w:t>
      </w:r>
      <w:r w:rsidRPr="00E5606B">
        <w:rPr>
          <w:rFonts w:ascii="Calibri" w:hAnsi="Calibri" w:cs="Times New Roman"/>
          <w:i/>
          <w:iCs/>
          <w:noProof/>
          <w:szCs w:val="24"/>
        </w:rPr>
        <w:t>Hum. Resour. Health</w:t>
      </w:r>
      <w:r w:rsidRPr="00E5606B">
        <w:rPr>
          <w:rFonts w:ascii="Calibri" w:hAnsi="Calibri" w:cs="Times New Roman"/>
          <w:noProof/>
          <w:szCs w:val="24"/>
        </w:rPr>
        <w:t>, vol. 12, no. 24, pp. 1–13, 2014.</w:t>
      </w:r>
    </w:p>
    <w:p w14:paraId="5A224195"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cs="Times New Roman"/>
          <w:noProof/>
          <w:szCs w:val="24"/>
        </w:rPr>
      </w:pPr>
      <w:r w:rsidRPr="00E5606B">
        <w:rPr>
          <w:rFonts w:ascii="Calibri" w:hAnsi="Calibri" w:cs="Times New Roman"/>
          <w:noProof/>
          <w:szCs w:val="24"/>
        </w:rPr>
        <w:t>[45]</w:t>
      </w:r>
      <w:r w:rsidRPr="00E5606B">
        <w:rPr>
          <w:rFonts w:ascii="Calibri" w:hAnsi="Calibri" w:cs="Times New Roman"/>
          <w:noProof/>
          <w:szCs w:val="24"/>
        </w:rPr>
        <w:tab/>
        <w:t>J. Iwelunmor, S. Blackstone, D. Veira, U. Nwaozuru, C. Airhihenbuwa, D. Munodawafa, E. Kalipeni, A. Jutal, D. Shelley, and G. Ogedegebe, “Toward the sustainability of health interventions implemented in sub-Saharan Africa</w:t>
      </w:r>
      <w:r w:rsidRPr="00E5606B">
        <w:rPr>
          <w:rFonts w:ascii="Times New Roman" w:hAnsi="Times New Roman" w:cs="Times New Roman"/>
          <w:noProof/>
          <w:szCs w:val="24"/>
        </w:rPr>
        <w:t> </w:t>
      </w:r>
      <w:r w:rsidRPr="00E5606B">
        <w:rPr>
          <w:rFonts w:ascii="Calibri" w:hAnsi="Calibri" w:cs="Times New Roman"/>
          <w:noProof/>
          <w:szCs w:val="24"/>
        </w:rPr>
        <w:t xml:space="preserve">: a systematic review and conceptual framework,” </w:t>
      </w:r>
      <w:r w:rsidRPr="00E5606B">
        <w:rPr>
          <w:rFonts w:ascii="Calibri" w:hAnsi="Calibri" w:cs="Times New Roman"/>
          <w:i/>
          <w:iCs/>
          <w:noProof/>
          <w:szCs w:val="24"/>
        </w:rPr>
        <w:t>Implement. Sci.</w:t>
      </w:r>
      <w:r w:rsidRPr="00E5606B">
        <w:rPr>
          <w:rFonts w:ascii="Calibri" w:hAnsi="Calibri" w:cs="Times New Roman"/>
          <w:noProof/>
          <w:szCs w:val="24"/>
        </w:rPr>
        <w:t>, vol. 11, no. 43, pp. 1–27, 2016.</w:t>
      </w:r>
    </w:p>
    <w:p w14:paraId="6F3AE003" w14:textId="77777777" w:rsidR="00405335" w:rsidRPr="00E5606B" w:rsidRDefault="00405335" w:rsidP="00405335">
      <w:pPr>
        <w:widowControl w:val="0"/>
        <w:autoSpaceDE w:val="0"/>
        <w:autoSpaceDN w:val="0"/>
        <w:adjustRightInd w:val="0"/>
        <w:spacing w:before="240" w:after="100" w:line="480" w:lineRule="auto"/>
        <w:ind w:left="640" w:hanging="640"/>
        <w:rPr>
          <w:rFonts w:ascii="Calibri" w:hAnsi="Calibri"/>
          <w:noProof/>
        </w:rPr>
      </w:pPr>
      <w:r w:rsidRPr="00E5606B">
        <w:rPr>
          <w:rFonts w:ascii="Calibri" w:hAnsi="Calibri" w:cs="Times New Roman"/>
          <w:noProof/>
          <w:szCs w:val="24"/>
        </w:rPr>
        <w:t>[46]</w:t>
      </w:r>
      <w:r w:rsidRPr="00E5606B">
        <w:rPr>
          <w:rFonts w:ascii="Calibri" w:hAnsi="Calibri" w:cs="Times New Roman"/>
          <w:noProof/>
          <w:szCs w:val="24"/>
        </w:rPr>
        <w:tab/>
        <w:t xml:space="preserve">S. Lewin, S. Munabi-Babigumira, C. Glenton, K. Daniels, X. Bosch-Capblanch, B. E. Van Wyk, J. Odgaard-Jensen, M. Johansen, G. N. Aja, M. Zwarenstein, and I. B. Scheel, “Lay health workers in primary and community health care for maternal and child health and the management of infectious diseases.,” </w:t>
      </w:r>
      <w:r w:rsidRPr="00E5606B">
        <w:rPr>
          <w:rFonts w:ascii="Calibri" w:hAnsi="Calibri" w:cs="Times New Roman"/>
          <w:i/>
          <w:iCs/>
          <w:noProof/>
          <w:szCs w:val="24"/>
        </w:rPr>
        <w:t>Cochrane Database Syst. Rev.</w:t>
      </w:r>
      <w:r w:rsidRPr="00E5606B">
        <w:rPr>
          <w:rFonts w:ascii="Calibri" w:hAnsi="Calibri" w:cs="Times New Roman"/>
          <w:noProof/>
          <w:szCs w:val="24"/>
        </w:rPr>
        <w:t>, vol. 3, no. 3, p. CD004015, 2010.</w:t>
      </w:r>
    </w:p>
    <w:p w14:paraId="40B0BD6A" w14:textId="77777777" w:rsidR="00857681" w:rsidRPr="00E5606B" w:rsidRDefault="000A5F82" w:rsidP="002F4D50">
      <w:pPr>
        <w:spacing w:before="240" w:after="100" w:afterAutospacing="1" w:line="480" w:lineRule="auto"/>
        <w:rPr>
          <w:rFonts w:cs="Times New Roman"/>
        </w:rPr>
      </w:pPr>
      <w:r w:rsidRPr="00E5606B">
        <w:rPr>
          <w:rFonts w:cs="Times New Roman"/>
        </w:rPr>
        <w:fldChar w:fldCharType="end"/>
      </w:r>
      <w:r w:rsidRPr="00E5606B">
        <w:rPr>
          <w:rFonts w:cs="Times New Roman"/>
        </w:rPr>
        <w:fldChar w:fldCharType="begin"/>
      </w:r>
      <w:r w:rsidR="001E08C2" w:rsidRPr="00E5606B">
        <w:rPr>
          <w:rFonts w:cs="Times New Roman"/>
        </w:rPr>
        <w:instrText xml:space="preserve"> ADDIN EN.REFLIST </w:instrText>
      </w:r>
      <w:r w:rsidRPr="00E5606B">
        <w:rPr>
          <w:rFonts w:cs="Times New Roman"/>
        </w:rPr>
        <w:fldChar w:fldCharType="end"/>
      </w:r>
    </w:p>
    <w:sectPr w:rsidR="00857681" w:rsidRPr="00E5606B" w:rsidSect="0085555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4BC56" w14:textId="77777777" w:rsidR="00B83FE5" w:rsidRDefault="00B83FE5" w:rsidP="00305EA9">
      <w:pPr>
        <w:spacing w:after="0" w:line="240" w:lineRule="auto"/>
      </w:pPr>
      <w:r>
        <w:separator/>
      </w:r>
    </w:p>
  </w:endnote>
  <w:endnote w:type="continuationSeparator" w:id="0">
    <w:p w14:paraId="02DF5726" w14:textId="77777777" w:rsidR="00B83FE5" w:rsidRDefault="00B83FE5" w:rsidP="0030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XynnxlAdvTTb5929f4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256967"/>
      <w:docPartObj>
        <w:docPartGallery w:val="Page Numbers (Bottom of Page)"/>
        <w:docPartUnique/>
      </w:docPartObj>
    </w:sdtPr>
    <w:sdtEndPr>
      <w:rPr>
        <w:noProof/>
      </w:rPr>
    </w:sdtEndPr>
    <w:sdtContent>
      <w:p w14:paraId="6201AF4B" w14:textId="3C0AD677" w:rsidR="00F62A53" w:rsidRDefault="00F62A53">
        <w:pPr>
          <w:pStyle w:val="Footer"/>
          <w:jc w:val="center"/>
        </w:pPr>
        <w:r>
          <w:fldChar w:fldCharType="begin"/>
        </w:r>
        <w:r>
          <w:instrText xml:space="preserve"> PAGE   \* MERGEFORMAT </w:instrText>
        </w:r>
        <w:r>
          <w:fldChar w:fldCharType="separate"/>
        </w:r>
        <w:r w:rsidR="00911B56">
          <w:rPr>
            <w:noProof/>
          </w:rPr>
          <w:t>2</w:t>
        </w:r>
        <w:r>
          <w:rPr>
            <w:noProof/>
          </w:rPr>
          <w:fldChar w:fldCharType="end"/>
        </w:r>
      </w:p>
    </w:sdtContent>
  </w:sdt>
  <w:p w14:paraId="75AEAEE1" w14:textId="77777777" w:rsidR="00F62A53" w:rsidRDefault="00F62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417217"/>
      <w:docPartObj>
        <w:docPartGallery w:val="Page Numbers (Bottom of Page)"/>
        <w:docPartUnique/>
      </w:docPartObj>
    </w:sdtPr>
    <w:sdtEndPr>
      <w:rPr>
        <w:noProof/>
      </w:rPr>
    </w:sdtEndPr>
    <w:sdtContent>
      <w:p w14:paraId="158ECF4D" w14:textId="07974F8D" w:rsidR="00F62A53" w:rsidRDefault="00F62A53">
        <w:pPr>
          <w:pStyle w:val="Footer"/>
          <w:jc w:val="center"/>
        </w:pPr>
        <w:r>
          <w:fldChar w:fldCharType="begin"/>
        </w:r>
        <w:r>
          <w:instrText xml:space="preserve"> PAGE   \* MERGEFORMAT </w:instrText>
        </w:r>
        <w:r>
          <w:fldChar w:fldCharType="separate"/>
        </w:r>
        <w:r w:rsidR="00911B56">
          <w:rPr>
            <w:noProof/>
          </w:rPr>
          <w:t>22</w:t>
        </w:r>
        <w:r>
          <w:rPr>
            <w:noProof/>
          </w:rPr>
          <w:fldChar w:fldCharType="end"/>
        </w:r>
      </w:p>
    </w:sdtContent>
  </w:sdt>
  <w:p w14:paraId="22B38AC0" w14:textId="77777777" w:rsidR="00F62A53" w:rsidRDefault="00F62A53">
    <w:pPr>
      <w:pStyle w:val="Footer"/>
    </w:pPr>
  </w:p>
  <w:p w14:paraId="5CDEB00E" w14:textId="77777777" w:rsidR="00F62A53" w:rsidRDefault="00F62A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CF61" w14:textId="77777777" w:rsidR="00B83FE5" w:rsidRDefault="00B83FE5" w:rsidP="00305EA9">
      <w:pPr>
        <w:spacing w:after="0" w:line="240" w:lineRule="auto"/>
      </w:pPr>
      <w:r>
        <w:separator/>
      </w:r>
    </w:p>
  </w:footnote>
  <w:footnote w:type="continuationSeparator" w:id="0">
    <w:p w14:paraId="0FD97038" w14:textId="77777777" w:rsidR="00B83FE5" w:rsidRDefault="00B83FE5" w:rsidP="00305EA9">
      <w:pPr>
        <w:spacing w:after="0" w:line="240" w:lineRule="auto"/>
      </w:pPr>
      <w:r>
        <w:continuationSeparator/>
      </w:r>
    </w:p>
  </w:footnote>
  <w:footnote w:id="1">
    <w:p w14:paraId="4D78AC1A" w14:textId="77777777" w:rsidR="00F62A53" w:rsidRDefault="00F62A53" w:rsidP="00976E3F">
      <w:pPr>
        <w:pStyle w:val="FootnoteText"/>
      </w:pPr>
      <w:r w:rsidRPr="00BC2B29">
        <w:rPr>
          <w:rStyle w:val="FootnoteReference"/>
        </w:rPr>
        <w:footnoteRef/>
      </w:r>
      <w:r>
        <w:t xml:space="preserve"> Strategic Plan of Kenya Taking the Kenya Essential Package for Health to the Community.  </w:t>
      </w:r>
      <w:r w:rsidRPr="007006D5">
        <w:rPr>
          <w:vertAlign w:val="superscript"/>
        </w:rPr>
        <w:t>2</w:t>
      </w:r>
      <w:r>
        <w:t xml:space="preserve"> A Strategy for the Delivery of Level One Services, 2006 pages 10 –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38"/>
    <w:multiLevelType w:val="hybridMultilevel"/>
    <w:tmpl w:val="A5424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778C8"/>
    <w:multiLevelType w:val="hybridMultilevel"/>
    <w:tmpl w:val="72E07C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337A8"/>
    <w:multiLevelType w:val="hybridMultilevel"/>
    <w:tmpl w:val="6E0E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93328"/>
    <w:multiLevelType w:val="hybridMultilevel"/>
    <w:tmpl w:val="E3F02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A5BD3"/>
    <w:multiLevelType w:val="hybridMultilevel"/>
    <w:tmpl w:val="128C0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E2CFE"/>
    <w:multiLevelType w:val="hybridMultilevel"/>
    <w:tmpl w:val="EFC29C34"/>
    <w:lvl w:ilvl="0" w:tplc="4410A2B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30CB6"/>
    <w:multiLevelType w:val="hybridMultilevel"/>
    <w:tmpl w:val="A122F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43CAD"/>
    <w:multiLevelType w:val="hybridMultilevel"/>
    <w:tmpl w:val="59E89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A2E83"/>
    <w:multiLevelType w:val="hybridMultilevel"/>
    <w:tmpl w:val="A122F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25F10"/>
    <w:multiLevelType w:val="hybridMultilevel"/>
    <w:tmpl w:val="72E07C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F843A1"/>
    <w:multiLevelType w:val="hybridMultilevel"/>
    <w:tmpl w:val="D91806AA"/>
    <w:lvl w:ilvl="0" w:tplc="3E186CAE">
      <w:start w:val="1"/>
      <w:numFmt w:val="decimal"/>
      <w:lvlText w:val="%1."/>
      <w:lvlJc w:val="left"/>
      <w:pPr>
        <w:ind w:left="360" w:hanging="360"/>
      </w:pPr>
      <w:rPr>
        <w:rFonts w:ascii="Arial"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241F41"/>
    <w:multiLevelType w:val="hybridMultilevel"/>
    <w:tmpl w:val="7BAC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B57C5"/>
    <w:multiLevelType w:val="hybridMultilevel"/>
    <w:tmpl w:val="B75AA85E"/>
    <w:lvl w:ilvl="0" w:tplc="CB38ABC8">
      <w:numFmt w:val="bullet"/>
      <w:lvlText w:val=""/>
      <w:lvlJc w:val="left"/>
      <w:pPr>
        <w:ind w:left="1080" w:hanging="360"/>
      </w:pPr>
      <w:rPr>
        <w:rFonts w:ascii="Symbol" w:eastAsiaTheme="minorHAnsi" w:hAnsi="Symbol" w:cs="Times New Roman" w:hint="default"/>
        <w:b w:val="0"/>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9874B0"/>
    <w:multiLevelType w:val="hybridMultilevel"/>
    <w:tmpl w:val="C7F2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57098"/>
    <w:multiLevelType w:val="hybridMultilevel"/>
    <w:tmpl w:val="25D6C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A43B9B"/>
    <w:multiLevelType w:val="hybridMultilevel"/>
    <w:tmpl w:val="30DAA3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510975"/>
    <w:multiLevelType w:val="hybridMultilevel"/>
    <w:tmpl w:val="35C89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9C17FC"/>
    <w:multiLevelType w:val="hybridMultilevel"/>
    <w:tmpl w:val="747E6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770A3A"/>
    <w:multiLevelType w:val="hybridMultilevel"/>
    <w:tmpl w:val="D8F8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D5264"/>
    <w:multiLevelType w:val="hybridMultilevel"/>
    <w:tmpl w:val="EAA69978"/>
    <w:lvl w:ilvl="0" w:tplc="635C519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05AAC"/>
    <w:multiLevelType w:val="hybridMultilevel"/>
    <w:tmpl w:val="66E6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10C99"/>
    <w:multiLevelType w:val="hybridMultilevel"/>
    <w:tmpl w:val="D75C7A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BA361C4"/>
    <w:multiLevelType w:val="hybridMultilevel"/>
    <w:tmpl w:val="AE047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5"/>
  </w:num>
  <w:num w:numId="5">
    <w:abstractNumId w:val="12"/>
  </w:num>
  <w:num w:numId="6">
    <w:abstractNumId w:val="9"/>
  </w:num>
  <w:num w:numId="7">
    <w:abstractNumId w:val="4"/>
  </w:num>
  <w:num w:numId="8">
    <w:abstractNumId w:val="10"/>
  </w:num>
  <w:num w:numId="9">
    <w:abstractNumId w:val="15"/>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16"/>
  </w:num>
  <w:num w:numId="17">
    <w:abstractNumId w:val="22"/>
  </w:num>
  <w:num w:numId="18">
    <w:abstractNumId w:val="2"/>
  </w:num>
  <w:num w:numId="19">
    <w:abstractNumId w:val="18"/>
  </w:num>
  <w:num w:numId="20">
    <w:abstractNumId w:val="6"/>
  </w:num>
  <w:num w:numId="21">
    <w:abstractNumId w:val="3"/>
  </w:num>
  <w:num w:numId="22">
    <w:abstractNumId w:val="8"/>
  </w:num>
  <w:num w:numId="23">
    <w:abstractNumId w:val="13"/>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btc&lt;/item&gt;&lt;/Libraries&gt;&lt;/ENLibraries&gt;"/>
  </w:docVars>
  <w:rsids>
    <w:rsidRoot w:val="00F3333C"/>
    <w:rsid w:val="0000214E"/>
    <w:rsid w:val="00011B74"/>
    <w:rsid w:val="00011DB9"/>
    <w:rsid w:val="00014634"/>
    <w:rsid w:val="0001561C"/>
    <w:rsid w:val="00016198"/>
    <w:rsid w:val="00021270"/>
    <w:rsid w:val="00021958"/>
    <w:rsid w:val="00023B81"/>
    <w:rsid w:val="00024A97"/>
    <w:rsid w:val="00025EEA"/>
    <w:rsid w:val="000272BB"/>
    <w:rsid w:val="00032AAA"/>
    <w:rsid w:val="00036926"/>
    <w:rsid w:val="00037D92"/>
    <w:rsid w:val="00040275"/>
    <w:rsid w:val="000419D5"/>
    <w:rsid w:val="000420DD"/>
    <w:rsid w:val="00043E25"/>
    <w:rsid w:val="00044B30"/>
    <w:rsid w:val="0004551D"/>
    <w:rsid w:val="00046330"/>
    <w:rsid w:val="0005314C"/>
    <w:rsid w:val="000615F6"/>
    <w:rsid w:val="00064561"/>
    <w:rsid w:val="000665CF"/>
    <w:rsid w:val="00066A29"/>
    <w:rsid w:val="00071395"/>
    <w:rsid w:val="000735F3"/>
    <w:rsid w:val="00075817"/>
    <w:rsid w:val="00076FA9"/>
    <w:rsid w:val="000776D4"/>
    <w:rsid w:val="0008073D"/>
    <w:rsid w:val="00080A17"/>
    <w:rsid w:val="00082131"/>
    <w:rsid w:val="000841C7"/>
    <w:rsid w:val="0008620C"/>
    <w:rsid w:val="000900D4"/>
    <w:rsid w:val="00090BCC"/>
    <w:rsid w:val="000932BB"/>
    <w:rsid w:val="00093F36"/>
    <w:rsid w:val="000945AF"/>
    <w:rsid w:val="000A0786"/>
    <w:rsid w:val="000A3D41"/>
    <w:rsid w:val="000A4514"/>
    <w:rsid w:val="000A5F82"/>
    <w:rsid w:val="000B0DAD"/>
    <w:rsid w:val="000B1CF4"/>
    <w:rsid w:val="000B2C2A"/>
    <w:rsid w:val="000B3F19"/>
    <w:rsid w:val="000B61DD"/>
    <w:rsid w:val="000B6382"/>
    <w:rsid w:val="000B7BD0"/>
    <w:rsid w:val="000C11F4"/>
    <w:rsid w:val="000C1657"/>
    <w:rsid w:val="000C1BB7"/>
    <w:rsid w:val="000C4A7F"/>
    <w:rsid w:val="000C616C"/>
    <w:rsid w:val="000C6967"/>
    <w:rsid w:val="000C6CA8"/>
    <w:rsid w:val="000D0F8C"/>
    <w:rsid w:val="000D404B"/>
    <w:rsid w:val="000D6465"/>
    <w:rsid w:val="000D6C51"/>
    <w:rsid w:val="000D7BC1"/>
    <w:rsid w:val="000D7F77"/>
    <w:rsid w:val="000E32BE"/>
    <w:rsid w:val="000E487D"/>
    <w:rsid w:val="000E7CA3"/>
    <w:rsid w:val="000F0504"/>
    <w:rsid w:val="000F3D03"/>
    <w:rsid w:val="000F4AC6"/>
    <w:rsid w:val="000F4B23"/>
    <w:rsid w:val="000F62B6"/>
    <w:rsid w:val="0010193D"/>
    <w:rsid w:val="00106930"/>
    <w:rsid w:val="00111EEC"/>
    <w:rsid w:val="00113A3B"/>
    <w:rsid w:val="00114BE7"/>
    <w:rsid w:val="00117576"/>
    <w:rsid w:val="00117C7C"/>
    <w:rsid w:val="00123397"/>
    <w:rsid w:val="00124330"/>
    <w:rsid w:val="001248D2"/>
    <w:rsid w:val="001249F3"/>
    <w:rsid w:val="00124CE6"/>
    <w:rsid w:val="001261C4"/>
    <w:rsid w:val="001262C7"/>
    <w:rsid w:val="0013398D"/>
    <w:rsid w:val="00134490"/>
    <w:rsid w:val="001355CE"/>
    <w:rsid w:val="00136CFD"/>
    <w:rsid w:val="00136E9E"/>
    <w:rsid w:val="00136F0C"/>
    <w:rsid w:val="00140DFB"/>
    <w:rsid w:val="00141283"/>
    <w:rsid w:val="00142A62"/>
    <w:rsid w:val="00145AAB"/>
    <w:rsid w:val="00146528"/>
    <w:rsid w:val="00146E70"/>
    <w:rsid w:val="00151AC6"/>
    <w:rsid w:val="001521C6"/>
    <w:rsid w:val="001524E1"/>
    <w:rsid w:val="001536CA"/>
    <w:rsid w:val="00153F8D"/>
    <w:rsid w:val="00155796"/>
    <w:rsid w:val="0015624B"/>
    <w:rsid w:val="00156831"/>
    <w:rsid w:val="00157054"/>
    <w:rsid w:val="001631B1"/>
    <w:rsid w:val="00163787"/>
    <w:rsid w:val="00164037"/>
    <w:rsid w:val="001644A4"/>
    <w:rsid w:val="00176BAE"/>
    <w:rsid w:val="001817FB"/>
    <w:rsid w:val="00181D28"/>
    <w:rsid w:val="00182038"/>
    <w:rsid w:val="00186561"/>
    <w:rsid w:val="0018665D"/>
    <w:rsid w:val="00192775"/>
    <w:rsid w:val="00194A88"/>
    <w:rsid w:val="00195CEA"/>
    <w:rsid w:val="00196826"/>
    <w:rsid w:val="001972CF"/>
    <w:rsid w:val="00197742"/>
    <w:rsid w:val="00197747"/>
    <w:rsid w:val="001A19E0"/>
    <w:rsid w:val="001A38E1"/>
    <w:rsid w:val="001A4DB0"/>
    <w:rsid w:val="001A52A7"/>
    <w:rsid w:val="001A57A2"/>
    <w:rsid w:val="001A6A86"/>
    <w:rsid w:val="001A72CA"/>
    <w:rsid w:val="001B0421"/>
    <w:rsid w:val="001B0DA7"/>
    <w:rsid w:val="001B246F"/>
    <w:rsid w:val="001B2C66"/>
    <w:rsid w:val="001B6ED2"/>
    <w:rsid w:val="001C0BE6"/>
    <w:rsid w:val="001C13EE"/>
    <w:rsid w:val="001C1782"/>
    <w:rsid w:val="001C1FF0"/>
    <w:rsid w:val="001C42C0"/>
    <w:rsid w:val="001C4653"/>
    <w:rsid w:val="001C4BCE"/>
    <w:rsid w:val="001C4EAB"/>
    <w:rsid w:val="001C5151"/>
    <w:rsid w:val="001C5BCF"/>
    <w:rsid w:val="001D516A"/>
    <w:rsid w:val="001D5771"/>
    <w:rsid w:val="001D64B1"/>
    <w:rsid w:val="001D72BB"/>
    <w:rsid w:val="001D746A"/>
    <w:rsid w:val="001E08C2"/>
    <w:rsid w:val="001E19A5"/>
    <w:rsid w:val="001F596D"/>
    <w:rsid w:val="0020043D"/>
    <w:rsid w:val="00200919"/>
    <w:rsid w:val="002039FF"/>
    <w:rsid w:val="00204A37"/>
    <w:rsid w:val="00206286"/>
    <w:rsid w:val="00207826"/>
    <w:rsid w:val="002115C9"/>
    <w:rsid w:val="002122C0"/>
    <w:rsid w:val="00214D60"/>
    <w:rsid w:val="00216E86"/>
    <w:rsid w:val="00221004"/>
    <w:rsid w:val="002229DE"/>
    <w:rsid w:val="002243F4"/>
    <w:rsid w:val="00224CAC"/>
    <w:rsid w:val="00225243"/>
    <w:rsid w:val="002256A5"/>
    <w:rsid w:val="00225728"/>
    <w:rsid w:val="002264EF"/>
    <w:rsid w:val="0022750C"/>
    <w:rsid w:val="00227C51"/>
    <w:rsid w:val="00231701"/>
    <w:rsid w:val="002317E9"/>
    <w:rsid w:val="00231F3B"/>
    <w:rsid w:val="00232167"/>
    <w:rsid w:val="00233C5E"/>
    <w:rsid w:val="00233CE9"/>
    <w:rsid w:val="002365EB"/>
    <w:rsid w:val="00237227"/>
    <w:rsid w:val="00237E97"/>
    <w:rsid w:val="002407BC"/>
    <w:rsid w:val="002431FF"/>
    <w:rsid w:val="002454CA"/>
    <w:rsid w:val="00246514"/>
    <w:rsid w:val="00256C92"/>
    <w:rsid w:val="0026126C"/>
    <w:rsid w:val="00264BB4"/>
    <w:rsid w:val="002665CC"/>
    <w:rsid w:val="002713F0"/>
    <w:rsid w:val="002722A0"/>
    <w:rsid w:val="00277EBA"/>
    <w:rsid w:val="0028083B"/>
    <w:rsid w:val="00281821"/>
    <w:rsid w:val="00281AEA"/>
    <w:rsid w:val="00282C21"/>
    <w:rsid w:val="002835D6"/>
    <w:rsid w:val="00283C7D"/>
    <w:rsid w:val="0028773B"/>
    <w:rsid w:val="00287C9B"/>
    <w:rsid w:val="002907DD"/>
    <w:rsid w:val="00291A7D"/>
    <w:rsid w:val="00291BF1"/>
    <w:rsid w:val="00293C74"/>
    <w:rsid w:val="002A045A"/>
    <w:rsid w:val="002A0A97"/>
    <w:rsid w:val="002A5EDB"/>
    <w:rsid w:val="002A73BD"/>
    <w:rsid w:val="002A7F9B"/>
    <w:rsid w:val="002B28A8"/>
    <w:rsid w:val="002B48EB"/>
    <w:rsid w:val="002B54F6"/>
    <w:rsid w:val="002B7A5D"/>
    <w:rsid w:val="002B7CBE"/>
    <w:rsid w:val="002C1082"/>
    <w:rsid w:val="002C2DE0"/>
    <w:rsid w:val="002C346D"/>
    <w:rsid w:val="002C4548"/>
    <w:rsid w:val="002C6178"/>
    <w:rsid w:val="002C743A"/>
    <w:rsid w:val="002C788A"/>
    <w:rsid w:val="002D028C"/>
    <w:rsid w:val="002D2AE2"/>
    <w:rsid w:val="002D30AB"/>
    <w:rsid w:val="002D4532"/>
    <w:rsid w:val="002D54AA"/>
    <w:rsid w:val="002D5BA1"/>
    <w:rsid w:val="002D7D18"/>
    <w:rsid w:val="002E7316"/>
    <w:rsid w:val="002E7FE4"/>
    <w:rsid w:val="002F01C1"/>
    <w:rsid w:val="002F0230"/>
    <w:rsid w:val="002F1E66"/>
    <w:rsid w:val="002F2DC0"/>
    <w:rsid w:val="002F4D50"/>
    <w:rsid w:val="002F74A5"/>
    <w:rsid w:val="002F7CBE"/>
    <w:rsid w:val="003019E0"/>
    <w:rsid w:val="00302889"/>
    <w:rsid w:val="003059DC"/>
    <w:rsid w:val="00305EA9"/>
    <w:rsid w:val="00306B22"/>
    <w:rsid w:val="00310E73"/>
    <w:rsid w:val="00320DBE"/>
    <w:rsid w:val="003221D3"/>
    <w:rsid w:val="00324F80"/>
    <w:rsid w:val="00330991"/>
    <w:rsid w:val="0033105C"/>
    <w:rsid w:val="00331730"/>
    <w:rsid w:val="0033320D"/>
    <w:rsid w:val="00334A6E"/>
    <w:rsid w:val="00340D50"/>
    <w:rsid w:val="00342D60"/>
    <w:rsid w:val="00342F3E"/>
    <w:rsid w:val="00343A4F"/>
    <w:rsid w:val="00350326"/>
    <w:rsid w:val="003503F9"/>
    <w:rsid w:val="003534E7"/>
    <w:rsid w:val="00353559"/>
    <w:rsid w:val="00354E0D"/>
    <w:rsid w:val="00355693"/>
    <w:rsid w:val="003565A1"/>
    <w:rsid w:val="003576C9"/>
    <w:rsid w:val="0036165E"/>
    <w:rsid w:val="00364883"/>
    <w:rsid w:val="00367C9E"/>
    <w:rsid w:val="00370926"/>
    <w:rsid w:val="00370DA1"/>
    <w:rsid w:val="003744F3"/>
    <w:rsid w:val="003801A5"/>
    <w:rsid w:val="003813F6"/>
    <w:rsid w:val="0038203A"/>
    <w:rsid w:val="00382B52"/>
    <w:rsid w:val="00382F64"/>
    <w:rsid w:val="003831C0"/>
    <w:rsid w:val="00386B48"/>
    <w:rsid w:val="00386D93"/>
    <w:rsid w:val="00397ABF"/>
    <w:rsid w:val="003A16A9"/>
    <w:rsid w:val="003A17C0"/>
    <w:rsid w:val="003A6090"/>
    <w:rsid w:val="003B0AB7"/>
    <w:rsid w:val="003B0F0A"/>
    <w:rsid w:val="003B3150"/>
    <w:rsid w:val="003B39BF"/>
    <w:rsid w:val="003B7B74"/>
    <w:rsid w:val="003C1C2D"/>
    <w:rsid w:val="003C23C6"/>
    <w:rsid w:val="003C25FA"/>
    <w:rsid w:val="003C7E8D"/>
    <w:rsid w:val="003D0095"/>
    <w:rsid w:val="003D1346"/>
    <w:rsid w:val="003D2D90"/>
    <w:rsid w:val="003D5CF6"/>
    <w:rsid w:val="003D6B09"/>
    <w:rsid w:val="003D7A40"/>
    <w:rsid w:val="003E1338"/>
    <w:rsid w:val="003E36A3"/>
    <w:rsid w:val="003E4669"/>
    <w:rsid w:val="003E7031"/>
    <w:rsid w:val="003E7298"/>
    <w:rsid w:val="003E7A87"/>
    <w:rsid w:val="003F0917"/>
    <w:rsid w:val="003F1126"/>
    <w:rsid w:val="003F3BBA"/>
    <w:rsid w:val="003F43E1"/>
    <w:rsid w:val="003F43EB"/>
    <w:rsid w:val="003F5961"/>
    <w:rsid w:val="003F596A"/>
    <w:rsid w:val="003F721E"/>
    <w:rsid w:val="004000E7"/>
    <w:rsid w:val="004021AA"/>
    <w:rsid w:val="00402DC5"/>
    <w:rsid w:val="00404908"/>
    <w:rsid w:val="00405335"/>
    <w:rsid w:val="00410907"/>
    <w:rsid w:val="00411E4F"/>
    <w:rsid w:val="00413653"/>
    <w:rsid w:val="00416180"/>
    <w:rsid w:val="004169CF"/>
    <w:rsid w:val="0041730A"/>
    <w:rsid w:val="00421FE4"/>
    <w:rsid w:val="004245A9"/>
    <w:rsid w:val="00427AAE"/>
    <w:rsid w:val="00430865"/>
    <w:rsid w:val="00430B92"/>
    <w:rsid w:val="00431F4C"/>
    <w:rsid w:val="00434019"/>
    <w:rsid w:val="0043695E"/>
    <w:rsid w:val="00437BFC"/>
    <w:rsid w:val="00442F74"/>
    <w:rsid w:val="00445BFE"/>
    <w:rsid w:val="004508D3"/>
    <w:rsid w:val="0045092C"/>
    <w:rsid w:val="00450A92"/>
    <w:rsid w:val="00453028"/>
    <w:rsid w:val="00454AB8"/>
    <w:rsid w:val="00456D17"/>
    <w:rsid w:val="0046105F"/>
    <w:rsid w:val="0046160E"/>
    <w:rsid w:val="0046172A"/>
    <w:rsid w:val="00466EC6"/>
    <w:rsid w:val="00473230"/>
    <w:rsid w:val="00473BD8"/>
    <w:rsid w:val="0047451E"/>
    <w:rsid w:val="00475D51"/>
    <w:rsid w:val="00475DD9"/>
    <w:rsid w:val="00476AFA"/>
    <w:rsid w:val="00477485"/>
    <w:rsid w:val="00482E47"/>
    <w:rsid w:val="004868B7"/>
    <w:rsid w:val="004914AC"/>
    <w:rsid w:val="004945D6"/>
    <w:rsid w:val="00497FFE"/>
    <w:rsid w:val="004A1028"/>
    <w:rsid w:val="004A4EE5"/>
    <w:rsid w:val="004A7E10"/>
    <w:rsid w:val="004B0381"/>
    <w:rsid w:val="004B07F1"/>
    <w:rsid w:val="004B2ACA"/>
    <w:rsid w:val="004B2CBE"/>
    <w:rsid w:val="004B32A6"/>
    <w:rsid w:val="004B3BD3"/>
    <w:rsid w:val="004B42D1"/>
    <w:rsid w:val="004C21E6"/>
    <w:rsid w:val="004C2666"/>
    <w:rsid w:val="004C3281"/>
    <w:rsid w:val="004C4F98"/>
    <w:rsid w:val="004C7764"/>
    <w:rsid w:val="004D3D8E"/>
    <w:rsid w:val="004D5549"/>
    <w:rsid w:val="004D5AAB"/>
    <w:rsid w:val="004D6BB6"/>
    <w:rsid w:val="004E2AA3"/>
    <w:rsid w:val="004E2FB6"/>
    <w:rsid w:val="004E79FC"/>
    <w:rsid w:val="004F0742"/>
    <w:rsid w:val="004F5641"/>
    <w:rsid w:val="004F7D77"/>
    <w:rsid w:val="0050008E"/>
    <w:rsid w:val="00501F55"/>
    <w:rsid w:val="00504410"/>
    <w:rsid w:val="00505795"/>
    <w:rsid w:val="0051317C"/>
    <w:rsid w:val="005136A7"/>
    <w:rsid w:val="00516CF2"/>
    <w:rsid w:val="00517363"/>
    <w:rsid w:val="00520812"/>
    <w:rsid w:val="00521298"/>
    <w:rsid w:val="0052185D"/>
    <w:rsid w:val="00521ECC"/>
    <w:rsid w:val="00522394"/>
    <w:rsid w:val="00523C25"/>
    <w:rsid w:val="00524B74"/>
    <w:rsid w:val="005310E4"/>
    <w:rsid w:val="00533494"/>
    <w:rsid w:val="0053386A"/>
    <w:rsid w:val="00541F37"/>
    <w:rsid w:val="00550C08"/>
    <w:rsid w:val="0056240A"/>
    <w:rsid w:val="00563D7F"/>
    <w:rsid w:val="0057016E"/>
    <w:rsid w:val="00570359"/>
    <w:rsid w:val="005733AC"/>
    <w:rsid w:val="00577949"/>
    <w:rsid w:val="0058131C"/>
    <w:rsid w:val="00583740"/>
    <w:rsid w:val="0058378C"/>
    <w:rsid w:val="005871B0"/>
    <w:rsid w:val="00587DD5"/>
    <w:rsid w:val="00590AC4"/>
    <w:rsid w:val="00591882"/>
    <w:rsid w:val="00592249"/>
    <w:rsid w:val="00592BD0"/>
    <w:rsid w:val="00593091"/>
    <w:rsid w:val="005954F4"/>
    <w:rsid w:val="00596F52"/>
    <w:rsid w:val="005976AD"/>
    <w:rsid w:val="005A06EC"/>
    <w:rsid w:val="005A46C3"/>
    <w:rsid w:val="005A5184"/>
    <w:rsid w:val="005A68CF"/>
    <w:rsid w:val="005A6EA0"/>
    <w:rsid w:val="005B11BA"/>
    <w:rsid w:val="005B14B3"/>
    <w:rsid w:val="005B34E1"/>
    <w:rsid w:val="005B6724"/>
    <w:rsid w:val="005B773E"/>
    <w:rsid w:val="005B7BAA"/>
    <w:rsid w:val="005D0542"/>
    <w:rsid w:val="005D2F53"/>
    <w:rsid w:val="005D43DA"/>
    <w:rsid w:val="005D60CE"/>
    <w:rsid w:val="005D6505"/>
    <w:rsid w:val="005D7656"/>
    <w:rsid w:val="005E0778"/>
    <w:rsid w:val="005E0CDF"/>
    <w:rsid w:val="005E3F10"/>
    <w:rsid w:val="005E536C"/>
    <w:rsid w:val="005F12C4"/>
    <w:rsid w:val="005F23DD"/>
    <w:rsid w:val="005F2B9A"/>
    <w:rsid w:val="005F46A2"/>
    <w:rsid w:val="005F6281"/>
    <w:rsid w:val="005F7621"/>
    <w:rsid w:val="00600A9A"/>
    <w:rsid w:val="0060114C"/>
    <w:rsid w:val="006061CA"/>
    <w:rsid w:val="00607528"/>
    <w:rsid w:val="00611F7D"/>
    <w:rsid w:val="00614343"/>
    <w:rsid w:val="006144DE"/>
    <w:rsid w:val="00615998"/>
    <w:rsid w:val="006165D4"/>
    <w:rsid w:val="00616D7E"/>
    <w:rsid w:val="00617438"/>
    <w:rsid w:val="00620A1D"/>
    <w:rsid w:val="00621E6F"/>
    <w:rsid w:val="00622CBA"/>
    <w:rsid w:val="00623BE0"/>
    <w:rsid w:val="006246DC"/>
    <w:rsid w:val="00624774"/>
    <w:rsid w:val="00626350"/>
    <w:rsid w:val="006264FE"/>
    <w:rsid w:val="00631484"/>
    <w:rsid w:val="006322C9"/>
    <w:rsid w:val="00632311"/>
    <w:rsid w:val="006323FC"/>
    <w:rsid w:val="00633854"/>
    <w:rsid w:val="00633B31"/>
    <w:rsid w:val="00634215"/>
    <w:rsid w:val="00634694"/>
    <w:rsid w:val="006346C0"/>
    <w:rsid w:val="00636552"/>
    <w:rsid w:val="00637969"/>
    <w:rsid w:val="006401CF"/>
    <w:rsid w:val="006405A0"/>
    <w:rsid w:val="0064304F"/>
    <w:rsid w:val="0064410F"/>
    <w:rsid w:val="0064588A"/>
    <w:rsid w:val="0064590A"/>
    <w:rsid w:val="0065221D"/>
    <w:rsid w:val="00652CBC"/>
    <w:rsid w:val="006546C4"/>
    <w:rsid w:val="00654FB1"/>
    <w:rsid w:val="00656033"/>
    <w:rsid w:val="00657EAA"/>
    <w:rsid w:val="0066214D"/>
    <w:rsid w:val="00664AEB"/>
    <w:rsid w:val="006676D2"/>
    <w:rsid w:val="006702AD"/>
    <w:rsid w:val="00672B7C"/>
    <w:rsid w:val="00672EF4"/>
    <w:rsid w:val="00676703"/>
    <w:rsid w:val="00680F73"/>
    <w:rsid w:val="00681262"/>
    <w:rsid w:val="006820B1"/>
    <w:rsid w:val="00685132"/>
    <w:rsid w:val="00685F14"/>
    <w:rsid w:val="00687DB7"/>
    <w:rsid w:val="00690EB5"/>
    <w:rsid w:val="00691DCF"/>
    <w:rsid w:val="00692A5C"/>
    <w:rsid w:val="006966E1"/>
    <w:rsid w:val="00697519"/>
    <w:rsid w:val="006A3E26"/>
    <w:rsid w:val="006A5310"/>
    <w:rsid w:val="006A55F0"/>
    <w:rsid w:val="006A7ECC"/>
    <w:rsid w:val="006B09EE"/>
    <w:rsid w:val="006B2AEC"/>
    <w:rsid w:val="006B5968"/>
    <w:rsid w:val="006B5B0B"/>
    <w:rsid w:val="006C7148"/>
    <w:rsid w:val="006D14AE"/>
    <w:rsid w:val="006D1C6F"/>
    <w:rsid w:val="006D2A36"/>
    <w:rsid w:val="006D2B0B"/>
    <w:rsid w:val="006D2C61"/>
    <w:rsid w:val="006D363B"/>
    <w:rsid w:val="006D599C"/>
    <w:rsid w:val="006D6CEA"/>
    <w:rsid w:val="006E08DF"/>
    <w:rsid w:val="006E1625"/>
    <w:rsid w:val="006E2890"/>
    <w:rsid w:val="006E3142"/>
    <w:rsid w:val="006E3656"/>
    <w:rsid w:val="006E5CFD"/>
    <w:rsid w:val="006E66D5"/>
    <w:rsid w:val="006F11E8"/>
    <w:rsid w:val="006F1DC5"/>
    <w:rsid w:val="006F202E"/>
    <w:rsid w:val="006F6AAB"/>
    <w:rsid w:val="006F6B9C"/>
    <w:rsid w:val="006F754A"/>
    <w:rsid w:val="007006D5"/>
    <w:rsid w:val="00703E32"/>
    <w:rsid w:val="00703EA6"/>
    <w:rsid w:val="0070482E"/>
    <w:rsid w:val="00704AD0"/>
    <w:rsid w:val="0071282E"/>
    <w:rsid w:val="00713FD2"/>
    <w:rsid w:val="00715F34"/>
    <w:rsid w:val="00716910"/>
    <w:rsid w:val="00717414"/>
    <w:rsid w:val="0072102F"/>
    <w:rsid w:val="007218C9"/>
    <w:rsid w:val="00723832"/>
    <w:rsid w:val="00723ADB"/>
    <w:rsid w:val="0072682E"/>
    <w:rsid w:val="00726FB2"/>
    <w:rsid w:val="00731FFB"/>
    <w:rsid w:val="0073674C"/>
    <w:rsid w:val="00737A5B"/>
    <w:rsid w:val="0074118D"/>
    <w:rsid w:val="00743211"/>
    <w:rsid w:val="007433AB"/>
    <w:rsid w:val="00743C93"/>
    <w:rsid w:val="00744DAF"/>
    <w:rsid w:val="00746EE6"/>
    <w:rsid w:val="00755CAF"/>
    <w:rsid w:val="0075741F"/>
    <w:rsid w:val="007578D8"/>
    <w:rsid w:val="00760974"/>
    <w:rsid w:val="0076246C"/>
    <w:rsid w:val="00766594"/>
    <w:rsid w:val="00772D8A"/>
    <w:rsid w:val="00773F8F"/>
    <w:rsid w:val="00774003"/>
    <w:rsid w:val="00776261"/>
    <w:rsid w:val="00781718"/>
    <w:rsid w:val="007817DE"/>
    <w:rsid w:val="00782400"/>
    <w:rsid w:val="00782C0E"/>
    <w:rsid w:val="00782DD7"/>
    <w:rsid w:val="00786D4A"/>
    <w:rsid w:val="00786EB9"/>
    <w:rsid w:val="007902E4"/>
    <w:rsid w:val="00790DF8"/>
    <w:rsid w:val="00791F74"/>
    <w:rsid w:val="00793C71"/>
    <w:rsid w:val="007941B3"/>
    <w:rsid w:val="00794EDF"/>
    <w:rsid w:val="007A1080"/>
    <w:rsid w:val="007A1C4A"/>
    <w:rsid w:val="007A1FEC"/>
    <w:rsid w:val="007A5656"/>
    <w:rsid w:val="007A5DC7"/>
    <w:rsid w:val="007A7A62"/>
    <w:rsid w:val="007B0F24"/>
    <w:rsid w:val="007B1E9A"/>
    <w:rsid w:val="007B201D"/>
    <w:rsid w:val="007B2314"/>
    <w:rsid w:val="007B36EB"/>
    <w:rsid w:val="007B4970"/>
    <w:rsid w:val="007B498C"/>
    <w:rsid w:val="007C040B"/>
    <w:rsid w:val="007C17A9"/>
    <w:rsid w:val="007C3EFE"/>
    <w:rsid w:val="007C46FD"/>
    <w:rsid w:val="007C533E"/>
    <w:rsid w:val="007C5C94"/>
    <w:rsid w:val="007D0288"/>
    <w:rsid w:val="007D0FA0"/>
    <w:rsid w:val="007D249C"/>
    <w:rsid w:val="007D4F78"/>
    <w:rsid w:val="007E0D21"/>
    <w:rsid w:val="007E1040"/>
    <w:rsid w:val="007E170D"/>
    <w:rsid w:val="007E19AD"/>
    <w:rsid w:val="007E1C3D"/>
    <w:rsid w:val="007E215E"/>
    <w:rsid w:val="007E4107"/>
    <w:rsid w:val="007E5F10"/>
    <w:rsid w:val="007E7502"/>
    <w:rsid w:val="007F4391"/>
    <w:rsid w:val="007F4801"/>
    <w:rsid w:val="007F5431"/>
    <w:rsid w:val="007F5D27"/>
    <w:rsid w:val="00800314"/>
    <w:rsid w:val="00800FC9"/>
    <w:rsid w:val="00803447"/>
    <w:rsid w:val="00804C54"/>
    <w:rsid w:val="0080637C"/>
    <w:rsid w:val="00810161"/>
    <w:rsid w:val="00811DC3"/>
    <w:rsid w:val="0081396E"/>
    <w:rsid w:val="00815C1D"/>
    <w:rsid w:val="008175D0"/>
    <w:rsid w:val="00817E10"/>
    <w:rsid w:val="008203F2"/>
    <w:rsid w:val="008209C0"/>
    <w:rsid w:val="00820A3E"/>
    <w:rsid w:val="00822811"/>
    <w:rsid w:val="0082355E"/>
    <w:rsid w:val="00825E09"/>
    <w:rsid w:val="00830D31"/>
    <w:rsid w:val="00834E59"/>
    <w:rsid w:val="00837284"/>
    <w:rsid w:val="00837C9A"/>
    <w:rsid w:val="0084699D"/>
    <w:rsid w:val="00847902"/>
    <w:rsid w:val="0085284F"/>
    <w:rsid w:val="0085515C"/>
    <w:rsid w:val="0085555A"/>
    <w:rsid w:val="008557A6"/>
    <w:rsid w:val="008571CF"/>
    <w:rsid w:val="00857681"/>
    <w:rsid w:val="00862F96"/>
    <w:rsid w:val="0086631E"/>
    <w:rsid w:val="00867C99"/>
    <w:rsid w:val="0087282B"/>
    <w:rsid w:val="00873646"/>
    <w:rsid w:val="008751C7"/>
    <w:rsid w:val="00875890"/>
    <w:rsid w:val="00877912"/>
    <w:rsid w:val="008811F6"/>
    <w:rsid w:val="008854C8"/>
    <w:rsid w:val="008862A2"/>
    <w:rsid w:val="00887CC8"/>
    <w:rsid w:val="00887D7E"/>
    <w:rsid w:val="00891E17"/>
    <w:rsid w:val="0089326C"/>
    <w:rsid w:val="008A0917"/>
    <w:rsid w:val="008A1396"/>
    <w:rsid w:val="008A158F"/>
    <w:rsid w:val="008A3C81"/>
    <w:rsid w:val="008A4AE6"/>
    <w:rsid w:val="008A4F10"/>
    <w:rsid w:val="008A5DA6"/>
    <w:rsid w:val="008B06C2"/>
    <w:rsid w:val="008B3797"/>
    <w:rsid w:val="008B4E6F"/>
    <w:rsid w:val="008B73C4"/>
    <w:rsid w:val="008C0EDC"/>
    <w:rsid w:val="008C32ED"/>
    <w:rsid w:val="008C37EA"/>
    <w:rsid w:val="008C41BC"/>
    <w:rsid w:val="008C4D06"/>
    <w:rsid w:val="008C65CE"/>
    <w:rsid w:val="008D00A2"/>
    <w:rsid w:val="008D23F4"/>
    <w:rsid w:val="008D4C11"/>
    <w:rsid w:val="008D7CB0"/>
    <w:rsid w:val="008E3F74"/>
    <w:rsid w:val="008E4D4C"/>
    <w:rsid w:val="008E5C0B"/>
    <w:rsid w:val="008E6BE1"/>
    <w:rsid w:val="008E79D0"/>
    <w:rsid w:val="008F2081"/>
    <w:rsid w:val="008F56EF"/>
    <w:rsid w:val="00900C44"/>
    <w:rsid w:val="009010B2"/>
    <w:rsid w:val="0090166B"/>
    <w:rsid w:val="00904869"/>
    <w:rsid w:val="00904B74"/>
    <w:rsid w:val="00905A31"/>
    <w:rsid w:val="009102FA"/>
    <w:rsid w:val="00911B56"/>
    <w:rsid w:val="00911CEA"/>
    <w:rsid w:val="00912ACF"/>
    <w:rsid w:val="00915C33"/>
    <w:rsid w:val="0091629E"/>
    <w:rsid w:val="00916832"/>
    <w:rsid w:val="00920EC1"/>
    <w:rsid w:val="00921B9E"/>
    <w:rsid w:val="009249D5"/>
    <w:rsid w:val="00931138"/>
    <w:rsid w:val="00932AC2"/>
    <w:rsid w:val="00936EFD"/>
    <w:rsid w:val="0093706A"/>
    <w:rsid w:val="00937417"/>
    <w:rsid w:val="009412D3"/>
    <w:rsid w:val="00941A34"/>
    <w:rsid w:val="00944782"/>
    <w:rsid w:val="009457E3"/>
    <w:rsid w:val="00947CDF"/>
    <w:rsid w:val="00950999"/>
    <w:rsid w:val="00950BB3"/>
    <w:rsid w:val="00951688"/>
    <w:rsid w:val="00951F2C"/>
    <w:rsid w:val="00962968"/>
    <w:rsid w:val="0096416E"/>
    <w:rsid w:val="009660C6"/>
    <w:rsid w:val="0096694F"/>
    <w:rsid w:val="00967F53"/>
    <w:rsid w:val="0097308D"/>
    <w:rsid w:val="009732DE"/>
    <w:rsid w:val="0097541C"/>
    <w:rsid w:val="00976E3F"/>
    <w:rsid w:val="00977C50"/>
    <w:rsid w:val="00977E73"/>
    <w:rsid w:val="00980EF5"/>
    <w:rsid w:val="00980FA1"/>
    <w:rsid w:val="00981506"/>
    <w:rsid w:val="0098377F"/>
    <w:rsid w:val="00983D0F"/>
    <w:rsid w:val="009864B3"/>
    <w:rsid w:val="009949FB"/>
    <w:rsid w:val="0099699A"/>
    <w:rsid w:val="009979CA"/>
    <w:rsid w:val="009A124F"/>
    <w:rsid w:val="009A18EA"/>
    <w:rsid w:val="009A3346"/>
    <w:rsid w:val="009A3614"/>
    <w:rsid w:val="009A6ED2"/>
    <w:rsid w:val="009B02F4"/>
    <w:rsid w:val="009B0365"/>
    <w:rsid w:val="009B1541"/>
    <w:rsid w:val="009B1A8F"/>
    <w:rsid w:val="009B41A8"/>
    <w:rsid w:val="009B5703"/>
    <w:rsid w:val="009B5B11"/>
    <w:rsid w:val="009C122E"/>
    <w:rsid w:val="009C2F06"/>
    <w:rsid w:val="009C6057"/>
    <w:rsid w:val="009D2AA5"/>
    <w:rsid w:val="009D4AA0"/>
    <w:rsid w:val="009D560D"/>
    <w:rsid w:val="009D5944"/>
    <w:rsid w:val="009E5C2F"/>
    <w:rsid w:val="009E5F96"/>
    <w:rsid w:val="009E756B"/>
    <w:rsid w:val="009F7AB0"/>
    <w:rsid w:val="00A02967"/>
    <w:rsid w:val="00A0302F"/>
    <w:rsid w:val="00A071E5"/>
    <w:rsid w:val="00A1089C"/>
    <w:rsid w:val="00A10945"/>
    <w:rsid w:val="00A12444"/>
    <w:rsid w:val="00A1251D"/>
    <w:rsid w:val="00A12D5B"/>
    <w:rsid w:val="00A13E68"/>
    <w:rsid w:val="00A22113"/>
    <w:rsid w:val="00A22123"/>
    <w:rsid w:val="00A26673"/>
    <w:rsid w:val="00A30906"/>
    <w:rsid w:val="00A32304"/>
    <w:rsid w:val="00A3312B"/>
    <w:rsid w:val="00A35BCC"/>
    <w:rsid w:val="00A40ED9"/>
    <w:rsid w:val="00A45169"/>
    <w:rsid w:val="00A523E4"/>
    <w:rsid w:val="00A53E92"/>
    <w:rsid w:val="00A57FB2"/>
    <w:rsid w:val="00A60A28"/>
    <w:rsid w:val="00A61927"/>
    <w:rsid w:val="00A64B18"/>
    <w:rsid w:val="00A64BED"/>
    <w:rsid w:val="00A668D5"/>
    <w:rsid w:val="00A67F00"/>
    <w:rsid w:val="00A70D0B"/>
    <w:rsid w:val="00A70FC0"/>
    <w:rsid w:val="00A716D7"/>
    <w:rsid w:val="00A7233A"/>
    <w:rsid w:val="00A75C5F"/>
    <w:rsid w:val="00A77268"/>
    <w:rsid w:val="00A80AB4"/>
    <w:rsid w:val="00A83063"/>
    <w:rsid w:val="00A8571A"/>
    <w:rsid w:val="00A90246"/>
    <w:rsid w:val="00A904D4"/>
    <w:rsid w:val="00A938D6"/>
    <w:rsid w:val="00A94C80"/>
    <w:rsid w:val="00AA22ED"/>
    <w:rsid w:val="00AA2C2C"/>
    <w:rsid w:val="00AA4AD9"/>
    <w:rsid w:val="00AA4B09"/>
    <w:rsid w:val="00AA602B"/>
    <w:rsid w:val="00AA6C74"/>
    <w:rsid w:val="00AA71F7"/>
    <w:rsid w:val="00AA7E29"/>
    <w:rsid w:val="00AB2C6A"/>
    <w:rsid w:val="00AB307B"/>
    <w:rsid w:val="00AB46C5"/>
    <w:rsid w:val="00AC1205"/>
    <w:rsid w:val="00AC1512"/>
    <w:rsid w:val="00AC1907"/>
    <w:rsid w:val="00AC1AB3"/>
    <w:rsid w:val="00AC3098"/>
    <w:rsid w:val="00AC41B2"/>
    <w:rsid w:val="00AC6ADA"/>
    <w:rsid w:val="00AC7C0B"/>
    <w:rsid w:val="00AD40AB"/>
    <w:rsid w:val="00AD4156"/>
    <w:rsid w:val="00AD78C9"/>
    <w:rsid w:val="00AE11C4"/>
    <w:rsid w:val="00AE3DCD"/>
    <w:rsid w:val="00AE5B93"/>
    <w:rsid w:val="00AF26BA"/>
    <w:rsid w:val="00AF352A"/>
    <w:rsid w:val="00AF713E"/>
    <w:rsid w:val="00B0156E"/>
    <w:rsid w:val="00B02306"/>
    <w:rsid w:val="00B025A6"/>
    <w:rsid w:val="00B07D00"/>
    <w:rsid w:val="00B07F2C"/>
    <w:rsid w:val="00B13E89"/>
    <w:rsid w:val="00B16301"/>
    <w:rsid w:val="00B1706C"/>
    <w:rsid w:val="00B20053"/>
    <w:rsid w:val="00B22D03"/>
    <w:rsid w:val="00B24EF4"/>
    <w:rsid w:val="00B250BA"/>
    <w:rsid w:val="00B26ECE"/>
    <w:rsid w:val="00B3058F"/>
    <w:rsid w:val="00B327E2"/>
    <w:rsid w:val="00B32D13"/>
    <w:rsid w:val="00B3370F"/>
    <w:rsid w:val="00B339D8"/>
    <w:rsid w:val="00B34B99"/>
    <w:rsid w:val="00B35091"/>
    <w:rsid w:val="00B3585A"/>
    <w:rsid w:val="00B37978"/>
    <w:rsid w:val="00B41F60"/>
    <w:rsid w:val="00B4355D"/>
    <w:rsid w:val="00B44D3D"/>
    <w:rsid w:val="00B4610D"/>
    <w:rsid w:val="00B54863"/>
    <w:rsid w:val="00B55D5C"/>
    <w:rsid w:val="00B5757A"/>
    <w:rsid w:val="00B576D5"/>
    <w:rsid w:val="00B6208C"/>
    <w:rsid w:val="00B655B8"/>
    <w:rsid w:val="00B67B97"/>
    <w:rsid w:val="00B67CC0"/>
    <w:rsid w:val="00B67DC1"/>
    <w:rsid w:val="00B70408"/>
    <w:rsid w:val="00B73C50"/>
    <w:rsid w:val="00B76866"/>
    <w:rsid w:val="00B77BCC"/>
    <w:rsid w:val="00B823C7"/>
    <w:rsid w:val="00B83FE5"/>
    <w:rsid w:val="00B8553A"/>
    <w:rsid w:val="00B873CA"/>
    <w:rsid w:val="00B90984"/>
    <w:rsid w:val="00B929DC"/>
    <w:rsid w:val="00B93056"/>
    <w:rsid w:val="00B93599"/>
    <w:rsid w:val="00B93FFF"/>
    <w:rsid w:val="00BA1154"/>
    <w:rsid w:val="00BA3FD6"/>
    <w:rsid w:val="00BA5C26"/>
    <w:rsid w:val="00BC14B3"/>
    <w:rsid w:val="00BC1CD4"/>
    <w:rsid w:val="00BC20FF"/>
    <w:rsid w:val="00BC2590"/>
    <w:rsid w:val="00BC2B29"/>
    <w:rsid w:val="00BC350A"/>
    <w:rsid w:val="00BC7ACE"/>
    <w:rsid w:val="00BD052C"/>
    <w:rsid w:val="00BD3A7A"/>
    <w:rsid w:val="00BE1E91"/>
    <w:rsid w:val="00BE23B8"/>
    <w:rsid w:val="00BE68C9"/>
    <w:rsid w:val="00C02F43"/>
    <w:rsid w:val="00C038F5"/>
    <w:rsid w:val="00C050BE"/>
    <w:rsid w:val="00C055AB"/>
    <w:rsid w:val="00C107F0"/>
    <w:rsid w:val="00C12D39"/>
    <w:rsid w:val="00C13932"/>
    <w:rsid w:val="00C15A1C"/>
    <w:rsid w:val="00C2051B"/>
    <w:rsid w:val="00C20A46"/>
    <w:rsid w:val="00C2167F"/>
    <w:rsid w:val="00C25A25"/>
    <w:rsid w:val="00C25DEB"/>
    <w:rsid w:val="00C25F40"/>
    <w:rsid w:val="00C27436"/>
    <w:rsid w:val="00C27915"/>
    <w:rsid w:val="00C27FF3"/>
    <w:rsid w:val="00C305E9"/>
    <w:rsid w:val="00C314CC"/>
    <w:rsid w:val="00C31508"/>
    <w:rsid w:val="00C34D37"/>
    <w:rsid w:val="00C354C1"/>
    <w:rsid w:val="00C36BA2"/>
    <w:rsid w:val="00C37994"/>
    <w:rsid w:val="00C40ED6"/>
    <w:rsid w:val="00C42539"/>
    <w:rsid w:val="00C4267E"/>
    <w:rsid w:val="00C4384F"/>
    <w:rsid w:val="00C50204"/>
    <w:rsid w:val="00C514D1"/>
    <w:rsid w:val="00C519E5"/>
    <w:rsid w:val="00C53C72"/>
    <w:rsid w:val="00C62A47"/>
    <w:rsid w:val="00C668D5"/>
    <w:rsid w:val="00C66C1B"/>
    <w:rsid w:val="00C705DB"/>
    <w:rsid w:val="00C70846"/>
    <w:rsid w:val="00C72139"/>
    <w:rsid w:val="00C7291C"/>
    <w:rsid w:val="00C76CEF"/>
    <w:rsid w:val="00C76E42"/>
    <w:rsid w:val="00C76F13"/>
    <w:rsid w:val="00C8352D"/>
    <w:rsid w:val="00C846D9"/>
    <w:rsid w:val="00C84A8B"/>
    <w:rsid w:val="00C85308"/>
    <w:rsid w:val="00C86A4C"/>
    <w:rsid w:val="00C90184"/>
    <w:rsid w:val="00C9021B"/>
    <w:rsid w:val="00C93106"/>
    <w:rsid w:val="00C94AF5"/>
    <w:rsid w:val="00C94F93"/>
    <w:rsid w:val="00CA1D5B"/>
    <w:rsid w:val="00CA4640"/>
    <w:rsid w:val="00CA4D21"/>
    <w:rsid w:val="00CA6CC7"/>
    <w:rsid w:val="00CB2A6D"/>
    <w:rsid w:val="00CB330B"/>
    <w:rsid w:val="00CB3660"/>
    <w:rsid w:val="00CB3AE4"/>
    <w:rsid w:val="00CB5697"/>
    <w:rsid w:val="00CB64F6"/>
    <w:rsid w:val="00CB7848"/>
    <w:rsid w:val="00CC022A"/>
    <w:rsid w:val="00CC042F"/>
    <w:rsid w:val="00CC1F76"/>
    <w:rsid w:val="00CC28E4"/>
    <w:rsid w:val="00CC3F7B"/>
    <w:rsid w:val="00CC44F4"/>
    <w:rsid w:val="00CC50A2"/>
    <w:rsid w:val="00CC558F"/>
    <w:rsid w:val="00CC59AD"/>
    <w:rsid w:val="00CC6445"/>
    <w:rsid w:val="00CC64E2"/>
    <w:rsid w:val="00CD3D5D"/>
    <w:rsid w:val="00CD41CF"/>
    <w:rsid w:val="00CD57C0"/>
    <w:rsid w:val="00CD60A6"/>
    <w:rsid w:val="00CD638F"/>
    <w:rsid w:val="00CE3412"/>
    <w:rsid w:val="00CE4154"/>
    <w:rsid w:val="00CE4D50"/>
    <w:rsid w:val="00CE6508"/>
    <w:rsid w:val="00CE6B46"/>
    <w:rsid w:val="00CE74D9"/>
    <w:rsid w:val="00CF258E"/>
    <w:rsid w:val="00CF37DA"/>
    <w:rsid w:val="00CF78FD"/>
    <w:rsid w:val="00D01CE6"/>
    <w:rsid w:val="00D05E11"/>
    <w:rsid w:val="00D10402"/>
    <w:rsid w:val="00D109BD"/>
    <w:rsid w:val="00D111C9"/>
    <w:rsid w:val="00D1134C"/>
    <w:rsid w:val="00D16FBC"/>
    <w:rsid w:val="00D17B35"/>
    <w:rsid w:val="00D25BA3"/>
    <w:rsid w:val="00D317F2"/>
    <w:rsid w:val="00D319E5"/>
    <w:rsid w:val="00D31CF5"/>
    <w:rsid w:val="00D4263D"/>
    <w:rsid w:val="00D4406D"/>
    <w:rsid w:val="00D46B71"/>
    <w:rsid w:val="00D46E55"/>
    <w:rsid w:val="00D5036C"/>
    <w:rsid w:val="00D51C25"/>
    <w:rsid w:val="00D521FE"/>
    <w:rsid w:val="00D5582A"/>
    <w:rsid w:val="00D625CC"/>
    <w:rsid w:val="00D62CE2"/>
    <w:rsid w:val="00D63D9C"/>
    <w:rsid w:val="00D644DF"/>
    <w:rsid w:val="00D712D3"/>
    <w:rsid w:val="00D719DE"/>
    <w:rsid w:val="00D75478"/>
    <w:rsid w:val="00D75914"/>
    <w:rsid w:val="00D759B7"/>
    <w:rsid w:val="00D82830"/>
    <w:rsid w:val="00D82D6C"/>
    <w:rsid w:val="00D83305"/>
    <w:rsid w:val="00D83578"/>
    <w:rsid w:val="00D8527D"/>
    <w:rsid w:val="00D86B54"/>
    <w:rsid w:val="00D87703"/>
    <w:rsid w:val="00D90D8E"/>
    <w:rsid w:val="00D915F5"/>
    <w:rsid w:val="00D9279C"/>
    <w:rsid w:val="00D93162"/>
    <w:rsid w:val="00D93B94"/>
    <w:rsid w:val="00D94A07"/>
    <w:rsid w:val="00DA0BED"/>
    <w:rsid w:val="00DA18B2"/>
    <w:rsid w:val="00DA5C8D"/>
    <w:rsid w:val="00DA5DDF"/>
    <w:rsid w:val="00DA6687"/>
    <w:rsid w:val="00DB06A1"/>
    <w:rsid w:val="00DB1BF7"/>
    <w:rsid w:val="00DC0E20"/>
    <w:rsid w:val="00DC0EBE"/>
    <w:rsid w:val="00DC34CB"/>
    <w:rsid w:val="00DC357F"/>
    <w:rsid w:val="00DC385D"/>
    <w:rsid w:val="00DC480C"/>
    <w:rsid w:val="00DC48D4"/>
    <w:rsid w:val="00DD1384"/>
    <w:rsid w:val="00DD1714"/>
    <w:rsid w:val="00DD26DB"/>
    <w:rsid w:val="00DD28B9"/>
    <w:rsid w:val="00DD335E"/>
    <w:rsid w:val="00DE09C1"/>
    <w:rsid w:val="00DE4367"/>
    <w:rsid w:val="00DF078B"/>
    <w:rsid w:val="00DF4624"/>
    <w:rsid w:val="00DF4AC8"/>
    <w:rsid w:val="00DF528A"/>
    <w:rsid w:val="00DF6B01"/>
    <w:rsid w:val="00DF72BF"/>
    <w:rsid w:val="00DF74C5"/>
    <w:rsid w:val="00E00677"/>
    <w:rsid w:val="00E006FF"/>
    <w:rsid w:val="00E012A9"/>
    <w:rsid w:val="00E01701"/>
    <w:rsid w:val="00E05874"/>
    <w:rsid w:val="00E07F47"/>
    <w:rsid w:val="00E12226"/>
    <w:rsid w:val="00E143EB"/>
    <w:rsid w:val="00E14E2D"/>
    <w:rsid w:val="00E152A0"/>
    <w:rsid w:val="00E17A43"/>
    <w:rsid w:val="00E206F0"/>
    <w:rsid w:val="00E208EF"/>
    <w:rsid w:val="00E22CA8"/>
    <w:rsid w:val="00E22CB1"/>
    <w:rsid w:val="00E23618"/>
    <w:rsid w:val="00E23670"/>
    <w:rsid w:val="00E24733"/>
    <w:rsid w:val="00E2685D"/>
    <w:rsid w:val="00E27034"/>
    <w:rsid w:val="00E348AD"/>
    <w:rsid w:val="00E3562B"/>
    <w:rsid w:val="00E359FF"/>
    <w:rsid w:val="00E373D4"/>
    <w:rsid w:val="00E41DDA"/>
    <w:rsid w:val="00E50134"/>
    <w:rsid w:val="00E52AF3"/>
    <w:rsid w:val="00E54585"/>
    <w:rsid w:val="00E552EC"/>
    <w:rsid w:val="00E5606B"/>
    <w:rsid w:val="00E63223"/>
    <w:rsid w:val="00E67CFB"/>
    <w:rsid w:val="00E73336"/>
    <w:rsid w:val="00E74941"/>
    <w:rsid w:val="00E7549F"/>
    <w:rsid w:val="00E75983"/>
    <w:rsid w:val="00E760C5"/>
    <w:rsid w:val="00E7627C"/>
    <w:rsid w:val="00E77425"/>
    <w:rsid w:val="00E80415"/>
    <w:rsid w:val="00E90E65"/>
    <w:rsid w:val="00E91F5F"/>
    <w:rsid w:val="00E93BCD"/>
    <w:rsid w:val="00E944C3"/>
    <w:rsid w:val="00E95D7D"/>
    <w:rsid w:val="00EA483E"/>
    <w:rsid w:val="00EA52CC"/>
    <w:rsid w:val="00EA6A6E"/>
    <w:rsid w:val="00EA7324"/>
    <w:rsid w:val="00EB028A"/>
    <w:rsid w:val="00EB123B"/>
    <w:rsid w:val="00EB1256"/>
    <w:rsid w:val="00EB2325"/>
    <w:rsid w:val="00EB53AF"/>
    <w:rsid w:val="00EB6076"/>
    <w:rsid w:val="00EB7825"/>
    <w:rsid w:val="00EC5017"/>
    <w:rsid w:val="00EC50AF"/>
    <w:rsid w:val="00EC5B12"/>
    <w:rsid w:val="00ED1565"/>
    <w:rsid w:val="00ED42BF"/>
    <w:rsid w:val="00EE0DAC"/>
    <w:rsid w:val="00EE1851"/>
    <w:rsid w:val="00EE1C21"/>
    <w:rsid w:val="00EE25BD"/>
    <w:rsid w:val="00EE3CC6"/>
    <w:rsid w:val="00EE4A5D"/>
    <w:rsid w:val="00EE4E86"/>
    <w:rsid w:val="00EF23E6"/>
    <w:rsid w:val="00EF3F02"/>
    <w:rsid w:val="00EF5B26"/>
    <w:rsid w:val="00EF7602"/>
    <w:rsid w:val="00F00F41"/>
    <w:rsid w:val="00F05005"/>
    <w:rsid w:val="00F058C2"/>
    <w:rsid w:val="00F05B42"/>
    <w:rsid w:val="00F06A69"/>
    <w:rsid w:val="00F07BB7"/>
    <w:rsid w:val="00F1256D"/>
    <w:rsid w:val="00F14A29"/>
    <w:rsid w:val="00F15BCC"/>
    <w:rsid w:val="00F164C8"/>
    <w:rsid w:val="00F171F4"/>
    <w:rsid w:val="00F20418"/>
    <w:rsid w:val="00F226D6"/>
    <w:rsid w:val="00F25AF5"/>
    <w:rsid w:val="00F269D8"/>
    <w:rsid w:val="00F26F05"/>
    <w:rsid w:val="00F30105"/>
    <w:rsid w:val="00F307B9"/>
    <w:rsid w:val="00F30C4E"/>
    <w:rsid w:val="00F31593"/>
    <w:rsid w:val="00F31B7C"/>
    <w:rsid w:val="00F3333C"/>
    <w:rsid w:val="00F33355"/>
    <w:rsid w:val="00F3672B"/>
    <w:rsid w:val="00F369A5"/>
    <w:rsid w:val="00F37D73"/>
    <w:rsid w:val="00F4061B"/>
    <w:rsid w:val="00F454F4"/>
    <w:rsid w:val="00F4772E"/>
    <w:rsid w:val="00F51269"/>
    <w:rsid w:val="00F51AF5"/>
    <w:rsid w:val="00F60B7C"/>
    <w:rsid w:val="00F62A53"/>
    <w:rsid w:val="00F639B0"/>
    <w:rsid w:val="00F7302B"/>
    <w:rsid w:val="00F7415E"/>
    <w:rsid w:val="00F77BE4"/>
    <w:rsid w:val="00F837EA"/>
    <w:rsid w:val="00F839EC"/>
    <w:rsid w:val="00F865EB"/>
    <w:rsid w:val="00FA026C"/>
    <w:rsid w:val="00FA0DFB"/>
    <w:rsid w:val="00FA13EE"/>
    <w:rsid w:val="00FA288C"/>
    <w:rsid w:val="00FA28C1"/>
    <w:rsid w:val="00FA4EA2"/>
    <w:rsid w:val="00FA7D49"/>
    <w:rsid w:val="00FA7EC2"/>
    <w:rsid w:val="00FB10E6"/>
    <w:rsid w:val="00FB25AA"/>
    <w:rsid w:val="00FB5666"/>
    <w:rsid w:val="00FB788D"/>
    <w:rsid w:val="00FB7E0D"/>
    <w:rsid w:val="00FB7F61"/>
    <w:rsid w:val="00FC16C8"/>
    <w:rsid w:val="00FC2241"/>
    <w:rsid w:val="00FC2A4B"/>
    <w:rsid w:val="00FC7AEB"/>
    <w:rsid w:val="00FD0238"/>
    <w:rsid w:val="00FD1574"/>
    <w:rsid w:val="00FD22C1"/>
    <w:rsid w:val="00FD44E9"/>
    <w:rsid w:val="00FD4B51"/>
    <w:rsid w:val="00FD5D76"/>
    <w:rsid w:val="00FD6161"/>
    <w:rsid w:val="00FD64B5"/>
    <w:rsid w:val="00FD6866"/>
    <w:rsid w:val="00FD6F23"/>
    <w:rsid w:val="00FE048D"/>
    <w:rsid w:val="00FE2CC2"/>
    <w:rsid w:val="00FE32FD"/>
    <w:rsid w:val="00FF14EA"/>
    <w:rsid w:val="00FF2F74"/>
    <w:rsid w:val="00FF49F1"/>
    <w:rsid w:val="00FF4CA2"/>
    <w:rsid w:val="00FF533B"/>
    <w:rsid w:val="00FF53A9"/>
    <w:rsid w:val="00FF6504"/>
    <w:rsid w:val="00FF763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32494"/>
  <w15:docId w15:val="{9E1740FD-076F-454D-AC4A-20924DCC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105F"/>
  </w:style>
  <w:style w:type="paragraph" w:styleId="Heading1">
    <w:name w:val="heading 1"/>
    <w:basedOn w:val="Normal"/>
    <w:link w:val="Heading1Char"/>
    <w:uiPriority w:val="9"/>
    <w:qFormat/>
    <w:rsid w:val="00EE0DAC"/>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2">
    <w:name w:val="heading 2"/>
    <w:basedOn w:val="Normal"/>
    <w:next w:val="Normal"/>
    <w:link w:val="Heading2Char"/>
    <w:uiPriority w:val="9"/>
    <w:unhideWhenUsed/>
    <w:qFormat/>
    <w:rsid w:val="00664A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64AE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64AE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64AE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64AE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664A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64A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64A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3333C"/>
    <w:pPr>
      <w:spacing w:line="240" w:lineRule="auto"/>
    </w:pPr>
    <w:rPr>
      <w:sz w:val="20"/>
      <w:szCs w:val="20"/>
    </w:rPr>
  </w:style>
  <w:style w:type="character" w:customStyle="1" w:styleId="CommentTextChar">
    <w:name w:val="Comment Text Char"/>
    <w:basedOn w:val="DefaultParagraphFont"/>
    <w:link w:val="CommentText"/>
    <w:rsid w:val="00F3333C"/>
    <w:rPr>
      <w:sz w:val="20"/>
      <w:szCs w:val="20"/>
    </w:rPr>
  </w:style>
  <w:style w:type="paragraph" w:styleId="NoSpacing">
    <w:name w:val="No Spacing"/>
    <w:uiPriority w:val="1"/>
    <w:qFormat/>
    <w:rsid w:val="00F3333C"/>
    <w:pPr>
      <w:spacing w:after="0" w:line="240" w:lineRule="auto"/>
    </w:pPr>
    <w:rPr>
      <w:rFonts w:ascii="Calibri" w:eastAsia="Calibri" w:hAnsi="Calibri" w:cs="Times New Roman"/>
      <w:lang w:val="nl-NL"/>
    </w:rPr>
  </w:style>
  <w:style w:type="character" w:styleId="Hyperlink">
    <w:name w:val="Hyperlink"/>
    <w:uiPriority w:val="99"/>
    <w:unhideWhenUsed/>
    <w:rsid w:val="002039FF"/>
    <w:rPr>
      <w:color w:val="0563C1"/>
      <w:u w:val="single"/>
    </w:rPr>
  </w:style>
  <w:style w:type="paragraph" w:customStyle="1" w:styleId="Normal0">
    <w:name w:val="[Normal]"/>
    <w:uiPriority w:val="99"/>
    <w:rsid w:val="002039FF"/>
    <w:pPr>
      <w:widowControl w:val="0"/>
      <w:autoSpaceDE w:val="0"/>
      <w:autoSpaceDN w:val="0"/>
      <w:adjustRightInd w:val="0"/>
      <w:spacing w:after="0" w:line="240" w:lineRule="auto"/>
    </w:pPr>
    <w:rPr>
      <w:rFonts w:ascii="Arial" w:eastAsia="Calibri" w:hAnsi="Arial" w:cs="Arial"/>
      <w:sz w:val="24"/>
      <w:szCs w:val="24"/>
    </w:rPr>
  </w:style>
  <w:style w:type="paragraph" w:styleId="ListParagraph">
    <w:name w:val="List Paragraph"/>
    <w:basedOn w:val="Normal"/>
    <w:uiPriority w:val="34"/>
    <w:qFormat/>
    <w:rsid w:val="006546C4"/>
    <w:pPr>
      <w:ind w:left="720"/>
      <w:contextualSpacing/>
    </w:pPr>
  </w:style>
  <w:style w:type="paragraph" w:styleId="BalloonText">
    <w:name w:val="Balloon Text"/>
    <w:basedOn w:val="Normal"/>
    <w:link w:val="BalloonTextChar"/>
    <w:uiPriority w:val="99"/>
    <w:semiHidden/>
    <w:unhideWhenUsed/>
    <w:rsid w:val="008E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D4C"/>
    <w:rPr>
      <w:rFonts w:ascii="Segoe UI" w:hAnsi="Segoe UI" w:cs="Segoe UI"/>
      <w:sz w:val="18"/>
      <w:szCs w:val="18"/>
    </w:rPr>
  </w:style>
  <w:style w:type="paragraph" w:styleId="NormalWeb">
    <w:name w:val="Normal (Web)"/>
    <w:basedOn w:val="Normal"/>
    <w:uiPriority w:val="99"/>
    <w:unhideWhenUsed/>
    <w:rsid w:val="001248D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nhideWhenUsed/>
    <w:rsid w:val="00837284"/>
    <w:rPr>
      <w:sz w:val="16"/>
      <w:szCs w:val="16"/>
    </w:rPr>
  </w:style>
  <w:style w:type="paragraph" w:styleId="CommentSubject">
    <w:name w:val="annotation subject"/>
    <w:basedOn w:val="CommentText"/>
    <w:next w:val="CommentText"/>
    <w:link w:val="CommentSubjectChar"/>
    <w:uiPriority w:val="99"/>
    <w:semiHidden/>
    <w:unhideWhenUsed/>
    <w:rsid w:val="00837284"/>
    <w:rPr>
      <w:b/>
      <w:bCs/>
    </w:rPr>
  </w:style>
  <w:style w:type="character" w:customStyle="1" w:styleId="CommentSubjectChar">
    <w:name w:val="Comment Subject Char"/>
    <w:basedOn w:val="CommentTextChar"/>
    <w:link w:val="CommentSubject"/>
    <w:uiPriority w:val="99"/>
    <w:semiHidden/>
    <w:rsid w:val="00837284"/>
    <w:rPr>
      <w:b/>
      <w:bCs/>
      <w:sz w:val="20"/>
      <w:szCs w:val="20"/>
    </w:rPr>
  </w:style>
  <w:style w:type="paragraph" w:styleId="Revision">
    <w:name w:val="Revision"/>
    <w:hidden/>
    <w:uiPriority w:val="99"/>
    <w:semiHidden/>
    <w:rsid w:val="00402DC5"/>
    <w:pPr>
      <w:spacing w:after="0" w:line="240" w:lineRule="auto"/>
    </w:pPr>
  </w:style>
  <w:style w:type="character" w:styleId="FootnoteReference">
    <w:name w:val="footnote reference"/>
    <w:basedOn w:val="DefaultParagraphFont"/>
    <w:uiPriority w:val="99"/>
    <w:semiHidden/>
    <w:unhideWhenUsed/>
    <w:rsid w:val="003F43EB"/>
    <w:rPr>
      <w:vertAlign w:val="superscript"/>
    </w:rPr>
  </w:style>
  <w:style w:type="paragraph" w:styleId="Header">
    <w:name w:val="header"/>
    <w:basedOn w:val="Normal"/>
    <w:link w:val="HeaderChar"/>
    <w:uiPriority w:val="99"/>
    <w:unhideWhenUsed/>
    <w:rsid w:val="00305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A9"/>
  </w:style>
  <w:style w:type="paragraph" w:styleId="Footer">
    <w:name w:val="footer"/>
    <w:basedOn w:val="Normal"/>
    <w:link w:val="FooterChar"/>
    <w:uiPriority w:val="99"/>
    <w:unhideWhenUsed/>
    <w:rsid w:val="00305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A9"/>
  </w:style>
  <w:style w:type="paragraph" w:styleId="Bibliography">
    <w:name w:val="Bibliography"/>
    <w:basedOn w:val="Normal"/>
    <w:next w:val="Normal"/>
    <w:uiPriority w:val="37"/>
    <w:unhideWhenUsed/>
    <w:rsid w:val="00F4772E"/>
    <w:pPr>
      <w:spacing w:after="0" w:line="480" w:lineRule="auto"/>
      <w:ind w:left="720" w:hanging="720"/>
    </w:pPr>
  </w:style>
  <w:style w:type="paragraph" w:customStyle="1" w:styleId="intro">
    <w:name w:val="intro"/>
    <w:basedOn w:val="Normal"/>
    <w:rsid w:val="00AA6C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author">
    <w:name w:val="citation_author"/>
    <w:basedOn w:val="DefaultParagraphFont"/>
    <w:rsid w:val="00AA6C74"/>
  </w:style>
  <w:style w:type="character" w:customStyle="1" w:styleId="citationdate">
    <w:name w:val="citation_date"/>
    <w:basedOn w:val="DefaultParagraphFont"/>
    <w:rsid w:val="00AA6C74"/>
  </w:style>
  <w:style w:type="character" w:customStyle="1" w:styleId="citationarticletitle">
    <w:name w:val="citation_article_title"/>
    <w:basedOn w:val="DefaultParagraphFont"/>
    <w:rsid w:val="00AA6C74"/>
  </w:style>
  <w:style w:type="character" w:customStyle="1" w:styleId="citationjournaltitle">
    <w:name w:val="citation_journal_title"/>
    <w:basedOn w:val="DefaultParagraphFont"/>
    <w:rsid w:val="00AA6C74"/>
  </w:style>
  <w:style w:type="character" w:customStyle="1" w:styleId="citationissue">
    <w:name w:val="citation_issue"/>
    <w:basedOn w:val="DefaultParagraphFont"/>
    <w:rsid w:val="00AA6C74"/>
  </w:style>
  <w:style w:type="character" w:customStyle="1" w:styleId="citationstartpage">
    <w:name w:val="citation_start_page"/>
    <w:basedOn w:val="DefaultParagraphFont"/>
    <w:rsid w:val="00AA6C74"/>
  </w:style>
  <w:style w:type="character" w:customStyle="1" w:styleId="citationdoi">
    <w:name w:val="citation_doi"/>
    <w:basedOn w:val="DefaultParagraphFont"/>
    <w:rsid w:val="00AA6C74"/>
  </w:style>
  <w:style w:type="paragraph" w:customStyle="1" w:styleId="title1">
    <w:name w:val="title1"/>
    <w:basedOn w:val="Normal"/>
    <w:rsid w:val="00B41F60"/>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B41F60"/>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B41F60"/>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B41F60"/>
  </w:style>
  <w:style w:type="character" w:styleId="Strong">
    <w:name w:val="Strong"/>
    <w:basedOn w:val="DefaultParagraphFont"/>
    <w:uiPriority w:val="22"/>
    <w:qFormat/>
    <w:rsid w:val="00632311"/>
    <w:rPr>
      <w:b/>
      <w:bCs/>
    </w:rPr>
  </w:style>
  <w:style w:type="character" w:styleId="Emphasis">
    <w:name w:val="Emphasis"/>
    <w:basedOn w:val="DefaultParagraphFont"/>
    <w:uiPriority w:val="20"/>
    <w:qFormat/>
    <w:rsid w:val="00632311"/>
    <w:rPr>
      <w:i/>
      <w:iCs/>
    </w:rPr>
  </w:style>
  <w:style w:type="character" w:styleId="LineNumber">
    <w:name w:val="line number"/>
    <w:basedOn w:val="DefaultParagraphFont"/>
    <w:uiPriority w:val="99"/>
    <w:semiHidden/>
    <w:unhideWhenUsed/>
    <w:rsid w:val="00342D60"/>
  </w:style>
  <w:style w:type="table" w:styleId="TableGrid">
    <w:name w:val="Table Grid"/>
    <w:basedOn w:val="TableNormal"/>
    <w:uiPriority w:val="59"/>
    <w:rsid w:val="003C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D0F8C"/>
    <w:pPr>
      <w:spacing w:after="0" w:line="240" w:lineRule="auto"/>
    </w:pPr>
    <w:rPr>
      <w:rFonts w:ascii="Times New Roman" w:eastAsia="Times New Roman" w:hAnsi="Times New Roman" w:cs="Times New Roman"/>
      <w:b/>
      <w:bCs/>
      <w:color w:val="2E74B5" w:themeColor="accent1" w:themeShade="BF"/>
      <w:sz w:val="16"/>
      <w:szCs w:val="16"/>
      <w:lang w:val="en-US"/>
    </w:rPr>
  </w:style>
  <w:style w:type="character" w:customStyle="1" w:styleId="Heading1Char">
    <w:name w:val="Heading 1 Char"/>
    <w:basedOn w:val="DefaultParagraphFont"/>
    <w:link w:val="Heading1"/>
    <w:uiPriority w:val="9"/>
    <w:rsid w:val="00EE0DAC"/>
    <w:rPr>
      <w:rFonts w:ascii="Times New Roman" w:eastAsia="Times New Roman" w:hAnsi="Times New Roman" w:cs="Times New Roman"/>
      <w:b/>
      <w:bCs/>
      <w:color w:val="000000"/>
      <w:kern w:val="36"/>
      <w:sz w:val="33"/>
      <w:szCs w:val="33"/>
      <w:lang w:eastAsia="en-GB"/>
    </w:rPr>
  </w:style>
  <w:style w:type="character" w:styleId="EndnoteReference">
    <w:name w:val="endnote reference"/>
    <w:basedOn w:val="DefaultParagraphFont"/>
    <w:uiPriority w:val="99"/>
    <w:semiHidden/>
    <w:unhideWhenUsed/>
    <w:rsid w:val="00445BFE"/>
    <w:rPr>
      <w:vertAlign w:val="superscript"/>
    </w:rPr>
  </w:style>
  <w:style w:type="character" w:styleId="FollowedHyperlink">
    <w:name w:val="FollowedHyperlink"/>
    <w:basedOn w:val="DefaultParagraphFont"/>
    <w:uiPriority w:val="99"/>
    <w:semiHidden/>
    <w:unhideWhenUsed/>
    <w:rsid w:val="00A30906"/>
    <w:rPr>
      <w:color w:val="954F72" w:themeColor="followedHyperlink"/>
      <w:u w:val="single"/>
    </w:rPr>
  </w:style>
  <w:style w:type="character" w:customStyle="1" w:styleId="Heading2Char">
    <w:name w:val="Heading 2 Char"/>
    <w:basedOn w:val="DefaultParagraphFont"/>
    <w:link w:val="Heading2"/>
    <w:uiPriority w:val="9"/>
    <w:rsid w:val="00664AE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64AE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64A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64A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64A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664A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64A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64AEB"/>
    <w:rPr>
      <w:rFonts w:asciiTheme="majorHAnsi" w:eastAsiaTheme="majorEastAsia" w:hAnsiTheme="majorHAnsi" w:cstheme="majorBidi"/>
      <w:i/>
      <w:iCs/>
      <w:color w:val="404040" w:themeColor="text1" w:themeTint="BF"/>
      <w:sz w:val="20"/>
      <w:szCs w:val="20"/>
    </w:rPr>
  </w:style>
  <w:style w:type="paragraph" w:customStyle="1" w:styleId="EndNoteBibliographyTitle">
    <w:name w:val="EndNote Bibliography Title"/>
    <w:basedOn w:val="Normal"/>
    <w:link w:val="EndNoteBibliographyTitleChar"/>
    <w:rsid w:val="00B3509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35091"/>
    <w:rPr>
      <w:rFonts w:ascii="Calibri" w:hAnsi="Calibri"/>
      <w:noProof/>
      <w:lang w:val="en-US"/>
    </w:rPr>
  </w:style>
  <w:style w:type="paragraph" w:customStyle="1" w:styleId="EndNoteBibliography">
    <w:name w:val="EndNote Bibliography"/>
    <w:basedOn w:val="Normal"/>
    <w:link w:val="EndNoteBibliographyChar"/>
    <w:rsid w:val="00B3509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35091"/>
    <w:rPr>
      <w:rFonts w:ascii="Calibri" w:hAnsi="Calibri"/>
      <w:noProof/>
      <w:lang w:val="en-US"/>
    </w:rPr>
  </w:style>
  <w:style w:type="paragraph" w:styleId="FootnoteText">
    <w:name w:val="footnote text"/>
    <w:basedOn w:val="Normal"/>
    <w:link w:val="FootnoteTextChar"/>
    <w:uiPriority w:val="99"/>
    <w:semiHidden/>
    <w:unhideWhenUsed/>
    <w:rsid w:val="00976E3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76E3F"/>
    <w:rPr>
      <w:rFonts w:ascii="Calibri" w:eastAsia="Calibri" w:hAnsi="Calibri" w:cs="Times New Roman"/>
      <w:sz w:val="20"/>
      <w:szCs w:val="20"/>
    </w:rPr>
  </w:style>
  <w:style w:type="paragraph" w:styleId="PlainText">
    <w:name w:val="Plain Text"/>
    <w:basedOn w:val="Normal"/>
    <w:link w:val="PlainTextChar"/>
    <w:uiPriority w:val="99"/>
    <w:unhideWhenUsed/>
    <w:rsid w:val="005B77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7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774">
      <w:bodyDiv w:val="1"/>
      <w:marLeft w:val="0"/>
      <w:marRight w:val="0"/>
      <w:marTop w:val="0"/>
      <w:marBottom w:val="0"/>
      <w:divBdr>
        <w:top w:val="none" w:sz="0" w:space="0" w:color="auto"/>
        <w:left w:val="none" w:sz="0" w:space="0" w:color="auto"/>
        <w:bottom w:val="none" w:sz="0" w:space="0" w:color="auto"/>
        <w:right w:val="none" w:sz="0" w:space="0" w:color="auto"/>
      </w:divBdr>
    </w:div>
    <w:div w:id="67922476">
      <w:bodyDiv w:val="1"/>
      <w:marLeft w:val="0"/>
      <w:marRight w:val="0"/>
      <w:marTop w:val="0"/>
      <w:marBottom w:val="0"/>
      <w:divBdr>
        <w:top w:val="none" w:sz="0" w:space="0" w:color="auto"/>
        <w:left w:val="none" w:sz="0" w:space="0" w:color="auto"/>
        <w:bottom w:val="none" w:sz="0" w:space="0" w:color="auto"/>
        <w:right w:val="none" w:sz="0" w:space="0" w:color="auto"/>
      </w:divBdr>
    </w:div>
    <w:div w:id="134373950">
      <w:bodyDiv w:val="1"/>
      <w:marLeft w:val="0"/>
      <w:marRight w:val="0"/>
      <w:marTop w:val="0"/>
      <w:marBottom w:val="0"/>
      <w:divBdr>
        <w:top w:val="none" w:sz="0" w:space="0" w:color="auto"/>
        <w:left w:val="none" w:sz="0" w:space="0" w:color="auto"/>
        <w:bottom w:val="none" w:sz="0" w:space="0" w:color="auto"/>
        <w:right w:val="none" w:sz="0" w:space="0" w:color="auto"/>
      </w:divBdr>
      <w:divsChild>
        <w:div w:id="344987476">
          <w:marLeft w:val="0"/>
          <w:marRight w:val="0"/>
          <w:marTop w:val="0"/>
          <w:marBottom w:val="0"/>
          <w:divBdr>
            <w:top w:val="none" w:sz="0" w:space="0" w:color="auto"/>
            <w:left w:val="none" w:sz="0" w:space="0" w:color="auto"/>
            <w:bottom w:val="none" w:sz="0" w:space="0" w:color="auto"/>
            <w:right w:val="none" w:sz="0" w:space="0" w:color="auto"/>
          </w:divBdr>
        </w:div>
        <w:div w:id="2070033943">
          <w:marLeft w:val="0"/>
          <w:marRight w:val="0"/>
          <w:marTop w:val="0"/>
          <w:marBottom w:val="0"/>
          <w:divBdr>
            <w:top w:val="none" w:sz="0" w:space="0" w:color="auto"/>
            <w:left w:val="none" w:sz="0" w:space="0" w:color="auto"/>
            <w:bottom w:val="none" w:sz="0" w:space="0" w:color="auto"/>
            <w:right w:val="none" w:sz="0" w:space="0" w:color="auto"/>
          </w:divBdr>
          <w:divsChild>
            <w:div w:id="873344411">
              <w:marLeft w:val="0"/>
              <w:marRight w:val="0"/>
              <w:marTop w:val="0"/>
              <w:marBottom w:val="0"/>
              <w:divBdr>
                <w:top w:val="none" w:sz="0" w:space="0" w:color="auto"/>
                <w:left w:val="none" w:sz="0" w:space="0" w:color="auto"/>
                <w:bottom w:val="none" w:sz="0" w:space="0" w:color="auto"/>
                <w:right w:val="none" w:sz="0" w:space="0" w:color="auto"/>
              </w:divBdr>
              <w:divsChild>
                <w:div w:id="975334556">
                  <w:marLeft w:val="0"/>
                  <w:marRight w:val="0"/>
                  <w:marTop w:val="0"/>
                  <w:marBottom w:val="0"/>
                  <w:divBdr>
                    <w:top w:val="none" w:sz="0" w:space="0" w:color="auto"/>
                    <w:left w:val="none" w:sz="0" w:space="0" w:color="auto"/>
                    <w:bottom w:val="none" w:sz="0" w:space="0" w:color="auto"/>
                    <w:right w:val="none" w:sz="0" w:space="0" w:color="auto"/>
                  </w:divBdr>
                  <w:divsChild>
                    <w:div w:id="1137456154">
                      <w:marLeft w:val="0"/>
                      <w:marRight w:val="0"/>
                      <w:marTop w:val="0"/>
                      <w:marBottom w:val="0"/>
                      <w:divBdr>
                        <w:top w:val="none" w:sz="0" w:space="0" w:color="auto"/>
                        <w:left w:val="none" w:sz="0" w:space="0" w:color="auto"/>
                        <w:bottom w:val="none" w:sz="0" w:space="0" w:color="auto"/>
                        <w:right w:val="none" w:sz="0" w:space="0" w:color="auto"/>
                      </w:divBdr>
                      <w:divsChild>
                        <w:div w:id="774789812">
                          <w:marLeft w:val="0"/>
                          <w:marRight w:val="0"/>
                          <w:marTop w:val="0"/>
                          <w:marBottom w:val="0"/>
                          <w:divBdr>
                            <w:top w:val="none" w:sz="0" w:space="0" w:color="auto"/>
                            <w:left w:val="none" w:sz="0" w:space="0" w:color="auto"/>
                            <w:bottom w:val="none" w:sz="0" w:space="0" w:color="auto"/>
                            <w:right w:val="none" w:sz="0" w:space="0" w:color="auto"/>
                          </w:divBdr>
                          <w:divsChild>
                            <w:div w:id="25108108">
                              <w:marLeft w:val="0"/>
                              <w:marRight w:val="0"/>
                              <w:marTop w:val="0"/>
                              <w:marBottom w:val="0"/>
                              <w:divBdr>
                                <w:top w:val="none" w:sz="0" w:space="0" w:color="auto"/>
                                <w:left w:val="none" w:sz="0" w:space="0" w:color="auto"/>
                                <w:bottom w:val="none" w:sz="0" w:space="0" w:color="auto"/>
                                <w:right w:val="none" w:sz="0" w:space="0" w:color="auto"/>
                              </w:divBdr>
                              <w:divsChild>
                                <w:div w:id="1214656600">
                                  <w:marLeft w:val="0"/>
                                  <w:marRight w:val="0"/>
                                  <w:marTop w:val="0"/>
                                  <w:marBottom w:val="0"/>
                                  <w:divBdr>
                                    <w:top w:val="none" w:sz="0" w:space="0" w:color="auto"/>
                                    <w:left w:val="none" w:sz="0" w:space="0" w:color="auto"/>
                                    <w:bottom w:val="none" w:sz="0" w:space="0" w:color="auto"/>
                                    <w:right w:val="none" w:sz="0" w:space="0" w:color="auto"/>
                                  </w:divBdr>
                                  <w:divsChild>
                                    <w:div w:id="1091584171">
                                      <w:marLeft w:val="0"/>
                                      <w:marRight w:val="0"/>
                                      <w:marTop w:val="0"/>
                                      <w:marBottom w:val="0"/>
                                      <w:divBdr>
                                        <w:top w:val="none" w:sz="0" w:space="0" w:color="auto"/>
                                        <w:left w:val="none" w:sz="0" w:space="0" w:color="auto"/>
                                        <w:bottom w:val="none" w:sz="0" w:space="0" w:color="auto"/>
                                        <w:right w:val="none" w:sz="0" w:space="0" w:color="auto"/>
                                      </w:divBdr>
                                      <w:divsChild>
                                        <w:div w:id="311299117">
                                          <w:marLeft w:val="0"/>
                                          <w:marRight w:val="0"/>
                                          <w:marTop w:val="0"/>
                                          <w:marBottom w:val="0"/>
                                          <w:divBdr>
                                            <w:top w:val="none" w:sz="0" w:space="0" w:color="auto"/>
                                            <w:left w:val="none" w:sz="0" w:space="0" w:color="auto"/>
                                            <w:bottom w:val="none" w:sz="0" w:space="0" w:color="auto"/>
                                            <w:right w:val="none" w:sz="0" w:space="0" w:color="auto"/>
                                          </w:divBdr>
                                          <w:divsChild>
                                            <w:div w:id="1430194600">
                                              <w:marLeft w:val="0"/>
                                              <w:marRight w:val="0"/>
                                              <w:marTop w:val="0"/>
                                              <w:marBottom w:val="0"/>
                                              <w:divBdr>
                                                <w:top w:val="none" w:sz="0" w:space="0" w:color="auto"/>
                                                <w:left w:val="none" w:sz="0" w:space="0" w:color="auto"/>
                                                <w:bottom w:val="none" w:sz="0" w:space="0" w:color="auto"/>
                                                <w:right w:val="none" w:sz="0" w:space="0" w:color="auto"/>
                                              </w:divBdr>
                                              <w:divsChild>
                                                <w:div w:id="1913857613">
                                                  <w:marLeft w:val="0"/>
                                                  <w:marRight w:val="0"/>
                                                  <w:marTop w:val="0"/>
                                                  <w:marBottom w:val="0"/>
                                                  <w:divBdr>
                                                    <w:top w:val="none" w:sz="0" w:space="0" w:color="auto"/>
                                                    <w:left w:val="none" w:sz="0" w:space="0" w:color="auto"/>
                                                    <w:bottom w:val="none" w:sz="0" w:space="0" w:color="auto"/>
                                                    <w:right w:val="none" w:sz="0" w:space="0" w:color="auto"/>
                                                  </w:divBdr>
                                                  <w:divsChild>
                                                    <w:div w:id="1513757243">
                                                      <w:marLeft w:val="0"/>
                                                      <w:marRight w:val="0"/>
                                                      <w:marTop w:val="0"/>
                                                      <w:marBottom w:val="0"/>
                                                      <w:divBdr>
                                                        <w:top w:val="none" w:sz="0" w:space="0" w:color="auto"/>
                                                        <w:left w:val="none" w:sz="0" w:space="0" w:color="auto"/>
                                                        <w:bottom w:val="none" w:sz="0" w:space="0" w:color="auto"/>
                                                        <w:right w:val="none" w:sz="0" w:space="0" w:color="auto"/>
                                                      </w:divBdr>
                                                      <w:divsChild>
                                                        <w:div w:id="512841095">
                                                          <w:marLeft w:val="0"/>
                                                          <w:marRight w:val="0"/>
                                                          <w:marTop w:val="0"/>
                                                          <w:marBottom w:val="0"/>
                                                          <w:divBdr>
                                                            <w:top w:val="none" w:sz="0" w:space="0" w:color="auto"/>
                                                            <w:left w:val="none" w:sz="0" w:space="0" w:color="auto"/>
                                                            <w:bottom w:val="none" w:sz="0" w:space="0" w:color="auto"/>
                                                            <w:right w:val="none" w:sz="0" w:space="0" w:color="auto"/>
                                                          </w:divBdr>
                                                          <w:divsChild>
                                                            <w:div w:id="360129648">
                                                              <w:marLeft w:val="0"/>
                                                              <w:marRight w:val="0"/>
                                                              <w:marTop w:val="0"/>
                                                              <w:marBottom w:val="0"/>
                                                              <w:divBdr>
                                                                <w:top w:val="none" w:sz="0" w:space="0" w:color="auto"/>
                                                                <w:left w:val="none" w:sz="0" w:space="0" w:color="auto"/>
                                                                <w:bottom w:val="none" w:sz="0" w:space="0" w:color="auto"/>
                                                                <w:right w:val="none" w:sz="0" w:space="0" w:color="auto"/>
                                                              </w:divBdr>
                                                              <w:divsChild>
                                                                <w:div w:id="1440028711">
                                                                  <w:marLeft w:val="0"/>
                                                                  <w:marRight w:val="0"/>
                                                                  <w:marTop w:val="0"/>
                                                                  <w:marBottom w:val="0"/>
                                                                  <w:divBdr>
                                                                    <w:top w:val="none" w:sz="0" w:space="0" w:color="auto"/>
                                                                    <w:left w:val="none" w:sz="0" w:space="0" w:color="auto"/>
                                                                    <w:bottom w:val="none" w:sz="0" w:space="0" w:color="auto"/>
                                                                    <w:right w:val="none" w:sz="0" w:space="0" w:color="auto"/>
                                                                  </w:divBdr>
                                                                  <w:divsChild>
                                                                    <w:div w:id="1519192860">
                                                                      <w:marLeft w:val="0"/>
                                                                      <w:marRight w:val="0"/>
                                                                      <w:marTop w:val="0"/>
                                                                      <w:marBottom w:val="0"/>
                                                                      <w:divBdr>
                                                                        <w:top w:val="none" w:sz="0" w:space="0" w:color="auto"/>
                                                                        <w:left w:val="none" w:sz="0" w:space="0" w:color="auto"/>
                                                                        <w:bottom w:val="none" w:sz="0" w:space="0" w:color="auto"/>
                                                                        <w:right w:val="none" w:sz="0" w:space="0" w:color="auto"/>
                                                                      </w:divBdr>
                                                                      <w:divsChild>
                                                                        <w:div w:id="252596658">
                                                                          <w:marLeft w:val="0"/>
                                                                          <w:marRight w:val="0"/>
                                                                          <w:marTop w:val="0"/>
                                                                          <w:marBottom w:val="0"/>
                                                                          <w:divBdr>
                                                                            <w:top w:val="none" w:sz="0" w:space="0" w:color="auto"/>
                                                                            <w:left w:val="none" w:sz="0" w:space="0" w:color="auto"/>
                                                                            <w:bottom w:val="none" w:sz="0" w:space="0" w:color="auto"/>
                                                                            <w:right w:val="none" w:sz="0" w:space="0" w:color="auto"/>
                                                                          </w:divBdr>
                                                                          <w:divsChild>
                                                                            <w:div w:id="2098476789">
                                                                              <w:marLeft w:val="0"/>
                                                                              <w:marRight w:val="0"/>
                                                                              <w:marTop w:val="0"/>
                                                                              <w:marBottom w:val="0"/>
                                                                              <w:divBdr>
                                                                                <w:top w:val="none" w:sz="0" w:space="0" w:color="auto"/>
                                                                                <w:left w:val="none" w:sz="0" w:space="0" w:color="auto"/>
                                                                                <w:bottom w:val="none" w:sz="0" w:space="0" w:color="auto"/>
                                                                                <w:right w:val="none" w:sz="0" w:space="0" w:color="auto"/>
                                                                              </w:divBdr>
                                                                              <w:divsChild>
                                                                                <w:div w:id="45372161">
                                                                                  <w:marLeft w:val="0"/>
                                                                                  <w:marRight w:val="0"/>
                                                                                  <w:marTop w:val="0"/>
                                                                                  <w:marBottom w:val="0"/>
                                                                                  <w:divBdr>
                                                                                    <w:top w:val="none" w:sz="0" w:space="0" w:color="auto"/>
                                                                                    <w:left w:val="none" w:sz="0" w:space="0" w:color="auto"/>
                                                                                    <w:bottom w:val="none" w:sz="0" w:space="0" w:color="auto"/>
                                                                                    <w:right w:val="none" w:sz="0" w:space="0" w:color="auto"/>
                                                                                  </w:divBdr>
                                                                                  <w:divsChild>
                                                                                    <w:div w:id="202131287">
                                                                                      <w:marLeft w:val="0"/>
                                                                                      <w:marRight w:val="0"/>
                                                                                      <w:marTop w:val="0"/>
                                                                                      <w:marBottom w:val="0"/>
                                                                                      <w:divBdr>
                                                                                        <w:top w:val="none" w:sz="0" w:space="0" w:color="auto"/>
                                                                                        <w:left w:val="none" w:sz="0" w:space="0" w:color="auto"/>
                                                                                        <w:bottom w:val="none" w:sz="0" w:space="0" w:color="auto"/>
                                                                                        <w:right w:val="none" w:sz="0" w:space="0" w:color="auto"/>
                                                                                      </w:divBdr>
                                                                                      <w:divsChild>
                                                                                        <w:div w:id="950478941">
                                                                                          <w:marLeft w:val="0"/>
                                                                                          <w:marRight w:val="0"/>
                                                                                          <w:marTop w:val="0"/>
                                                                                          <w:marBottom w:val="0"/>
                                                                                          <w:divBdr>
                                                                                            <w:top w:val="none" w:sz="0" w:space="0" w:color="auto"/>
                                                                                            <w:left w:val="none" w:sz="0" w:space="0" w:color="auto"/>
                                                                                            <w:bottom w:val="none" w:sz="0" w:space="0" w:color="auto"/>
                                                                                            <w:right w:val="none" w:sz="0" w:space="0" w:color="auto"/>
                                                                                          </w:divBdr>
                                                                                          <w:divsChild>
                                                                                            <w:div w:id="614218107">
                                                                                              <w:marLeft w:val="0"/>
                                                                                              <w:marRight w:val="0"/>
                                                                                              <w:marTop w:val="0"/>
                                                                                              <w:marBottom w:val="0"/>
                                                                                              <w:divBdr>
                                                                                                <w:top w:val="none" w:sz="0" w:space="0" w:color="auto"/>
                                                                                                <w:left w:val="none" w:sz="0" w:space="0" w:color="auto"/>
                                                                                                <w:bottom w:val="none" w:sz="0" w:space="0" w:color="auto"/>
                                                                                                <w:right w:val="none" w:sz="0" w:space="0" w:color="auto"/>
                                                                                              </w:divBdr>
                                                                                              <w:divsChild>
                                                                                                <w:div w:id="1148011309">
                                                                                                  <w:marLeft w:val="0"/>
                                                                                                  <w:marRight w:val="0"/>
                                                                                                  <w:marTop w:val="0"/>
                                                                                                  <w:marBottom w:val="0"/>
                                                                                                  <w:divBdr>
                                                                                                    <w:top w:val="none" w:sz="0" w:space="0" w:color="auto"/>
                                                                                                    <w:left w:val="none" w:sz="0" w:space="0" w:color="auto"/>
                                                                                                    <w:bottom w:val="none" w:sz="0" w:space="0" w:color="auto"/>
                                                                                                    <w:right w:val="none" w:sz="0" w:space="0" w:color="auto"/>
                                                                                                  </w:divBdr>
                                                                                                  <w:divsChild>
                                                                                                    <w:div w:id="1737164050">
                                                                                                      <w:marLeft w:val="0"/>
                                                                                                      <w:marRight w:val="0"/>
                                                                                                      <w:marTop w:val="0"/>
                                                                                                      <w:marBottom w:val="0"/>
                                                                                                      <w:divBdr>
                                                                                                        <w:top w:val="none" w:sz="0" w:space="0" w:color="auto"/>
                                                                                                        <w:left w:val="none" w:sz="0" w:space="0" w:color="auto"/>
                                                                                                        <w:bottom w:val="none" w:sz="0" w:space="0" w:color="auto"/>
                                                                                                        <w:right w:val="none" w:sz="0" w:space="0" w:color="auto"/>
                                                                                                      </w:divBdr>
                                                                                                      <w:divsChild>
                                                                                                        <w:div w:id="1787966336">
                                                                                                          <w:marLeft w:val="0"/>
                                                                                                          <w:marRight w:val="0"/>
                                                                                                          <w:marTop w:val="0"/>
                                                                                                          <w:marBottom w:val="0"/>
                                                                                                          <w:divBdr>
                                                                                                            <w:top w:val="none" w:sz="0" w:space="0" w:color="auto"/>
                                                                                                            <w:left w:val="none" w:sz="0" w:space="0" w:color="auto"/>
                                                                                                            <w:bottom w:val="none" w:sz="0" w:space="0" w:color="auto"/>
                                                                                                            <w:right w:val="none" w:sz="0" w:space="0" w:color="auto"/>
                                                                                                          </w:divBdr>
                                                                                                          <w:divsChild>
                                                                                                            <w:div w:id="688603671">
                                                                                                              <w:marLeft w:val="0"/>
                                                                                                              <w:marRight w:val="0"/>
                                                                                                              <w:marTop w:val="0"/>
                                                                                                              <w:marBottom w:val="0"/>
                                                                                                              <w:divBdr>
                                                                                                                <w:top w:val="none" w:sz="0" w:space="0" w:color="auto"/>
                                                                                                                <w:left w:val="none" w:sz="0" w:space="0" w:color="auto"/>
                                                                                                                <w:bottom w:val="none" w:sz="0" w:space="0" w:color="auto"/>
                                                                                                                <w:right w:val="none" w:sz="0" w:space="0" w:color="auto"/>
                                                                                                              </w:divBdr>
                                                                                                              <w:divsChild>
                                                                                                                <w:div w:id="1795175750">
                                                                                                                  <w:marLeft w:val="0"/>
                                                                                                                  <w:marRight w:val="0"/>
                                                                                                                  <w:marTop w:val="0"/>
                                                                                                                  <w:marBottom w:val="0"/>
                                                                                                                  <w:divBdr>
                                                                                                                    <w:top w:val="none" w:sz="0" w:space="0" w:color="auto"/>
                                                                                                                    <w:left w:val="none" w:sz="0" w:space="0" w:color="auto"/>
                                                                                                                    <w:bottom w:val="none" w:sz="0" w:space="0" w:color="auto"/>
                                                                                                                    <w:right w:val="none" w:sz="0" w:space="0" w:color="auto"/>
                                                                                                                  </w:divBdr>
                                                                                                                  <w:divsChild>
                                                                                                                    <w:div w:id="160856671">
                                                                                                                      <w:marLeft w:val="0"/>
                                                                                                                      <w:marRight w:val="0"/>
                                                                                                                      <w:marTop w:val="0"/>
                                                                                                                      <w:marBottom w:val="0"/>
                                                                                                                      <w:divBdr>
                                                                                                                        <w:top w:val="none" w:sz="0" w:space="0" w:color="auto"/>
                                                                                                                        <w:left w:val="none" w:sz="0" w:space="0" w:color="auto"/>
                                                                                                                        <w:bottom w:val="none" w:sz="0" w:space="0" w:color="auto"/>
                                                                                                                        <w:right w:val="none" w:sz="0" w:space="0" w:color="auto"/>
                                                                                                                      </w:divBdr>
                                                                                                                      <w:divsChild>
                                                                                                                        <w:div w:id="888760346">
                                                                                                                          <w:marLeft w:val="0"/>
                                                                                                                          <w:marRight w:val="0"/>
                                                                                                                          <w:marTop w:val="0"/>
                                                                                                                          <w:marBottom w:val="0"/>
                                                                                                                          <w:divBdr>
                                                                                                                            <w:top w:val="none" w:sz="0" w:space="0" w:color="auto"/>
                                                                                                                            <w:left w:val="none" w:sz="0" w:space="0" w:color="auto"/>
                                                                                                                            <w:bottom w:val="none" w:sz="0" w:space="0" w:color="auto"/>
                                                                                                                            <w:right w:val="none" w:sz="0" w:space="0" w:color="auto"/>
                                                                                                                          </w:divBdr>
                                                                                                                          <w:divsChild>
                                                                                                                            <w:div w:id="149568359">
                                                                                                                              <w:marLeft w:val="0"/>
                                                                                                                              <w:marRight w:val="0"/>
                                                                                                                              <w:marTop w:val="0"/>
                                                                                                                              <w:marBottom w:val="0"/>
                                                                                                                              <w:divBdr>
                                                                                                                                <w:top w:val="none" w:sz="0" w:space="0" w:color="auto"/>
                                                                                                                                <w:left w:val="none" w:sz="0" w:space="0" w:color="auto"/>
                                                                                                                                <w:bottom w:val="none" w:sz="0" w:space="0" w:color="auto"/>
                                                                                                                                <w:right w:val="none" w:sz="0" w:space="0" w:color="auto"/>
                                                                                                                              </w:divBdr>
                                                                                                                              <w:divsChild>
                                                                                                                                <w:div w:id="1031298509">
                                                                                                                                  <w:marLeft w:val="0"/>
                                                                                                                                  <w:marRight w:val="0"/>
                                                                                                                                  <w:marTop w:val="0"/>
                                                                                                                                  <w:marBottom w:val="0"/>
                                                                                                                                  <w:divBdr>
                                                                                                                                    <w:top w:val="none" w:sz="0" w:space="0" w:color="auto"/>
                                                                                                                                    <w:left w:val="none" w:sz="0" w:space="0" w:color="auto"/>
                                                                                                                                    <w:bottom w:val="none" w:sz="0" w:space="0" w:color="auto"/>
                                                                                                                                    <w:right w:val="none" w:sz="0" w:space="0" w:color="auto"/>
                                                                                                                                  </w:divBdr>
                                                                                                                                  <w:divsChild>
                                                                                                                                    <w:div w:id="880094368">
                                                                                                                                      <w:marLeft w:val="0"/>
                                                                                                                                      <w:marRight w:val="0"/>
                                                                                                                                      <w:marTop w:val="0"/>
                                                                                                                                      <w:marBottom w:val="0"/>
                                                                                                                                      <w:divBdr>
                                                                                                                                        <w:top w:val="none" w:sz="0" w:space="0" w:color="auto"/>
                                                                                                                                        <w:left w:val="none" w:sz="0" w:space="0" w:color="auto"/>
                                                                                                                                        <w:bottom w:val="none" w:sz="0" w:space="0" w:color="auto"/>
                                                                                                                                        <w:right w:val="none" w:sz="0" w:space="0" w:color="auto"/>
                                                                                                                                      </w:divBdr>
                                                                                                                                      <w:divsChild>
                                                                                                                                        <w:div w:id="1350639058">
                                                                                                                                          <w:marLeft w:val="0"/>
                                                                                                                                          <w:marRight w:val="0"/>
                                                                                                                                          <w:marTop w:val="0"/>
                                                                                                                                          <w:marBottom w:val="0"/>
                                                                                                                                          <w:divBdr>
                                                                                                                                            <w:top w:val="none" w:sz="0" w:space="0" w:color="auto"/>
                                                                                                                                            <w:left w:val="none" w:sz="0" w:space="0" w:color="auto"/>
                                                                                                                                            <w:bottom w:val="none" w:sz="0" w:space="0" w:color="auto"/>
                                                                                                                                            <w:right w:val="none" w:sz="0" w:space="0" w:color="auto"/>
                                                                                                                                          </w:divBdr>
                                                                                                                                          <w:divsChild>
                                                                                                                                            <w:div w:id="2129737136">
                                                                                                                                              <w:marLeft w:val="0"/>
                                                                                                                                              <w:marRight w:val="0"/>
                                                                                                                                              <w:marTop w:val="0"/>
                                                                                                                                              <w:marBottom w:val="0"/>
                                                                                                                                              <w:divBdr>
                                                                                                                                                <w:top w:val="none" w:sz="0" w:space="0" w:color="auto"/>
                                                                                                                                                <w:left w:val="none" w:sz="0" w:space="0" w:color="auto"/>
                                                                                                                                                <w:bottom w:val="none" w:sz="0" w:space="0" w:color="auto"/>
                                                                                                                                                <w:right w:val="none" w:sz="0" w:space="0" w:color="auto"/>
                                                                                                                                              </w:divBdr>
                                                                                                                                              <w:divsChild>
                                                                                                                                                <w:div w:id="651756265">
                                                                                                                                                  <w:marLeft w:val="0"/>
                                                                                                                                                  <w:marRight w:val="0"/>
                                                                                                                                                  <w:marTop w:val="0"/>
                                                                                                                                                  <w:marBottom w:val="0"/>
                                                                                                                                                  <w:divBdr>
                                                                                                                                                    <w:top w:val="none" w:sz="0" w:space="0" w:color="auto"/>
                                                                                                                                                    <w:left w:val="none" w:sz="0" w:space="0" w:color="auto"/>
                                                                                                                                                    <w:bottom w:val="none" w:sz="0" w:space="0" w:color="auto"/>
                                                                                                                                                    <w:right w:val="none" w:sz="0" w:space="0" w:color="auto"/>
                                                                                                                                                  </w:divBdr>
                                                                                                                                                  <w:divsChild>
                                                                                                                                                    <w:div w:id="481508574">
                                                                                                                                                      <w:marLeft w:val="0"/>
                                                                                                                                                      <w:marRight w:val="0"/>
                                                                                                                                                      <w:marTop w:val="0"/>
                                                                                                                                                      <w:marBottom w:val="0"/>
                                                                                                                                                      <w:divBdr>
                                                                                                                                                        <w:top w:val="none" w:sz="0" w:space="0" w:color="auto"/>
                                                                                                                                                        <w:left w:val="none" w:sz="0" w:space="0" w:color="auto"/>
                                                                                                                                                        <w:bottom w:val="none" w:sz="0" w:space="0" w:color="auto"/>
                                                                                                                                                        <w:right w:val="none" w:sz="0" w:space="0" w:color="auto"/>
                                                                                                                                                      </w:divBdr>
                                                                                                                                                    </w:div>
                                                                                                                                                    <w:div w:id="478965782">
                                                                                                                                                      <w:marLeft w:val="0"/>
                                                                                                                                                      <w:marRight w:val="0"/>
                                                                                                                                                      <w:marTop w:val="0"/>
                                                                                                                                                      <w:marBottom w:val="0"/>
                                                                                                                                                      <w:divBdr>
                                                                                                                                                        <w:top w:val="none" w:sz="0" w:space="0" w:color="auto"/>
                                                                                                                                                        <w:left w:val="none" w:sz="0" w:space="0" w:color="auto"/>
                                                                                                                                                        <w:bottom w:val="none" w:sz="0" w:space="0" w:color="auto"/>
                                                                                                                                                        <w:right w:val="none" w:sz="0" w:space="0" w:color="auto"/>
                                                                                                                                                      </w:divBdr>
                                                                                                                                                      <w:divsChild>
                                                                                                                                                        <w:div w:id="1235354670">
                                                                                                                                                          <w:marLeft w:val="0"/>
                                                                                                                                                          <w:marRight w:val="0"/>
                                                                                                                                                          <w:marTop w:val="0"/>
                                                                                                                                                          <w:marBottom w:val="0"/>
                                                                                                                                                          <w:divBdr>
                                                                                                                                                            <w:top w:val="none" w:sz="0" w:space="0" w:color="auto"/>
                                                                                                                                                            <w:left w:val="none" w:sz="0" w:space="0" w:color="auto"/>
                                                                                                                                                            <w:bottom w:val="none" w:sz="0" w:space="0" w:color="auto"/>
                                                                                                                                                            <w:right w:val="none" w:sz="0" w:space="0" w:color="auto"/>
                                                                                                                                                          </w:divBdr>
                                                                                                                                                          <w:divsChild>
                                                                                                                                                            <w:div w:id="1158110377">
                                                                                                                                                              <w:marLeft w:val="0"/>
                                                                                                                                                              <w:marRight w:val="0"/>
                                                                                                                                                              <w:marTop w:val="0"/>
                                                                                                                                                              <w:marBottom w:val="0"/>
                                                                                                                                                              <w:divBdr>
                                                                                                                                                                <w:top w:val="none" w:sz="0" w:space="0" w:color="auto"/>
                                                                                                                                                                <w:left w:val="none" w:sz="0" w:space="0" w:color="auto"/>
                                                                                                                                                                <w:bottom w:val="none" w:sz="0" w:space="0" w:color="auto"/>
                                                                                                                                                                <w:right w:val="none" w:sz="0" w:space="0" w:color="auto"/>
                                                                                                                                                              </w:divBdr>
                                                                                                                                                              <w:divsChild>
                                                                                                                                                                <w:div w:id="1128277148">
                                                                                                                                                                  <w:marLeft w:val="0"/>
                                                                                                                                                                  <w:marRight w:val="0"/>
                                                                                                                                                                  <w:marTop w:val="0"/>
                                                                                                                                                                  <w:marBottom w:val="0"/>
                                                                                                                                                                  <w:divBdr>
                                                                                                                                                                    <w:top w:val="none" w:sz="0" w:space="0" w:color="auto"/>
                                                                                                                                                                    <w:left w:val="none" w:sz="0" w:space="0" w:color="auto"/>
                                                                                                                                                                    <w:bottom w:val="none" w:sz="0" w:space="0" w:color="auto"/>
                                                                                                                                                                    <w:right w:val="none" w:sz="0" w:space="0" w:color="auto"/>
                                                                                                                                                                  </w:divBdr>
                                                                                                                                                                  <w:divsChild>
                                                                                                                                                                    <w:div w:id="1485898319">
                                                                                                                                                                      <w:marLeft w:val="0"/>
                                                                                                                                                                      <w:marRight w:val="0"/>
                                                                                                                                                                      <w:marTop w:val="0"/>
                                                                                                                                                                      <w:marBottom w:val="0"/>
                                                                                                                                                                      <w:divBdr>
                                                                                                                                                                        <w:top w:val="none" w:sz="0" w:space="0" w:color="auto"/>
                                                                                                                                                                        <w:left w:val="none" w:sz="0" w:space="0" w:color="auto"/>
                                                                                                                                                                        <w:bottom w:val="none" w:sz="0" w:space="0" w:color="auto"/>
                                                                                                                                                                        <w:right w:val="none" w:sz="0" w:space="0" w:color="auto"/>
                                                                                                                                                                      </w:divBdr>
                                                                                                                                                                      <w:divsChild>
                                                                                                                                                                        <w:div w:id="303394925">
                                                                                                                                                                          <w:marLeft w:val="0"/>
                                                                                                                                                                          <w:marRight w:val="0"/>
                                                                                                                                                                          <w:marTop w:val="0"/>
                                                                                                                                                                          <w:marBottom w:val="0"/>
                                                                                                                                                                          <w:divBdr>
                                                                                                                                                                            <w:top w:val="none" w:sz="0" w:space="0" w:color="auto"/>
                                                                                                                                                                            <w:left w:val="none" w:sz="0" w:space="0" w:color="auto"/>
                                                                                                                                                                            <w:bottom w:val="none" w:sz="0" w:space="0" w:color="auto"/>
                                                                                                                                                                            <w:right w:val="none" w:sz="0" w:space="0" w:color="auto"/>
                                                                                                                                                                          </w:divBdr>
                                                                                                                                                                          <w:divsChild>
                                                                                                                                                                            <w:div w:id="1388526892">
                                                                                                                                                                              <w:marLeft w:val="0"/>
                                                                                                                                                                              <w:marRight w:val="0"/>
                                                                                                                                                                              <w:marTop w:val="0"/>
                                                                                                                                                                              <w:marBottom w:val="0"/>
                                                                                                                                                                              <w:divBdr>
                                                                                                                                                                                <w:top w:val="none" w:sz="0" w:space="0" w:color="auto"/>
                                                                                                                                                                                <w:left w:val="none" w:sz="0" w:space="0" w:color="auto"/>
                                                                                                                                                                                <w:bottom w:val="none" w:sz="0" w:space="0" w:color="auto"/>
                                                                                                                                                                                <w:right w:val="none" w:sz="0" w:space="0" w:color="auto"/>
                                                                                                                                                                              </w:divBdr>
                                                                                                                                                                              <w:divsChild>
                                                                                                                                                                                <w:div w:id="1104884703">
                                                                                                                                                                                  <w:marLeft w:val="0"/>
                                                                                                                                                                                  <w:marRight w:val="0"/>
                                                                                                                                                                                  <w:marTop w:val="0"/>
                                                                                                                                                                                  <w:marBottom w:val="0"/>
                                                                                                                                                                                  <w:divBdr>
                                                                                                                                                                                    <w:top w:val="none" w:sz="0" w:space="0" w:color="auto"/>
                                                                                                                                                                                    <w:left w:val="none" w:sz="0" w:space="0" w:color="auto"/>
                                                                                                                                                                                    <w:bottom w:val="none" w:sz="0" w:space="0" w:color="auto"/>
                                                                                                                                                                                    <w:right w:val="none" w:sz="0" w:space="0" w:color="auto"/>
                                                                                                                                                                                  </w:divBdr>
                                                                                                                                                                                  <w:divsChild>
                                                                                                                                                                                    <w:div w:id="1254364337">
                                                                                                                                                                                      <w:marLeft w:val="0"/>
                                                                                                                                                                                      <w:marRight w:val="0"/>
                                                                                                                                                                                      <w:marTop w:val="0"/>
                                                                                                                                                                                      <w:marBottom w:val="0"/>
                                                                                                                                                                                      <w:divBdr>
                                                                                                                                                                                        <w:top w:val="none" w:sz="0" w:space="0" w:color="auto"/>
                                                                                                                                                                                        <w:left w:val="none" w:sz="0" w:space="0" w:color="auto"/>
                                                                                                                                                                                        <w:bottom w:val="none" w:sz="0" w:space="0" w:color="auto"/>
                                                                                                                                                                                        <w:right w:val="none" w:sz="0" w:space="0" w:color="auto"/>
                                                                                                                                                                                      </w:divBdr>
                                                                                                                                                                                      <w:divsChild>
                                                                                                                                                                                        <w:div w:id="1948078295">
                                                                                                                                                                                          <w:marLeft w:val="0"/>
                                                                                                                                                                                          <w:marRight w:val="0"/>
                                                                                                                                                                                          <w:marTop w:val="0"/>
                                                                                                                                                                                          <w:marBottom w:val="0"/>
                                                                                                                                                                                          <w:divBdr>
                                                                                                                                                                                            <w:top w:val="none" w:sz="0" w:space="0" w:color="auto"/>
                                                                                                                                                                                            <w:left w:val="none" w:sz="0" w:space="0" w:color="auto"/>
                                                                                                                                                                                            <w:bottom w:val="none" w:sz="0" w:space="0" w:color="auto"/>
                                                                                                                                                                                            <w:right w:val="none" w:sz="0" w:space="0" w:color="auto"/>
                                                                                                                                                                                          </w:divBdr>
                                                                                                                                                                                          <w:divsChild>
                                                                                                                                                                                            <w:div w:id="1997487863">
                                                                                                                                                                                              <w:marLeft w:val="0"/>
                                                                                                                                                                                              <w:marRight w:val="0"/>
                                                                                                                                                                                              <w:marTop w:val="0"/>
                                                                                                                                                                                              <w:marBottom w:val="0"/>
                                                                                                                                                                                              <w:divBdr>
                                                                                                                                                                                                <w:top w:val="none" w:sz="0" w:space="0" w:color="auto"/>
                                                                                                                                                                                                <w:left w:val="none" w:sz="0" w:space="0" w:color="auto"/>
                                                                                                                                                                                                <w:bottom w:val="none" w:sz="0" w:space="0" w:color="auto"/>
                                                                                                                                                                                                <w:right w:val="none" w:sz="0" w:space="0" w:color="auto"/>
                                                                                                                                                                                              </w:divBdr>
                                                                                                                                                                                              <w:divsChild>
                                                                                                                                                                                                <w:div w:id="927495822">
                                                                                                                                                                                                  <w:marLeft w:val="0"/>
                                                                                                                                                                                                  <w:marRight w:val="0"/>
                                                                                                                                                                                                  <w:marTop w:val="0"/>
                                                                                                                                                                                                  <w:marBottom w:val="0"/>
                                                                                                                                                                                                  <w:divBdr>
                                                                                                                                                                                                    <w:top w:val="none" w:sz="0" w:space="0" w:color="auto"/>
                                                                                                                                                                                                    <w:left w:val="none" w:sz="0" w:space="0" w:color="auto"/>
                                                                                                                                                                                                    <w:bottom w:val="none" w:sz="0" w:space="0" w:color="auto"/>
                                                                                                                                                                                                    <w:right w:val="none" w:sz="0" w:space="0" w:color="auto"/>
                                                                                                                                                                                                  </w:divBdr>
                                                                                                                                                                                                  <w:divsChild>
                                                                                                                                                                                                    <w:div w:id="483739395">
                                                                                                                                                                                                      <w:marLeft w:val="0"/>
                                                                                                                                                                                                      <w:marRight w:val="0"/>
                                                                                                                                                                                                      <w:marTop w:val="0"/>
                                                                                                                                                                                                      <w:marBottom w:val="0"/>
                                                                                                                                                                                                      <w:divBdr>
                                                                                                                                                                                                        <w:top w:val="none" w:sz="0" w:space="0" w:color="auto"/>
                                                                                                                                                                                                        <w:left w:val="none" w:sz="0" w:space="0" w:color="auto"/>
                                                                                                                                                                                                        <w:bottom w:val="none" w:sz="0" w:space="0" w:color="auto"/>
                                                                                                                                                                                                        <w:right w:val="none" w:sz="0" w:space="0" w:color="auto"/>
                                                                                                                                                                                                      </w:divBdr>
                                                                                                                                                                                                      <w:divsChild>
                                                                                                                                                                                                        <w:div w:id="1577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77749">
      <w:bodyDiv w:val="1"/>
      <w:marLeft w:val="0"/>
      <w:marRight w:val="0"/>
      <w:marTop w:val="0"/>
      <w:marBottom w:val="0"/>
      <w:divBdr>
        <w:top w:val="none" w:sz="0" w:space="0" w:color="auto"/>
        <w:left w:val="none" w:sz="0" w:space="0" w:color="auto"/>
        <w:bottom w:val="none" w:sz="0" w:space="0" w:color="auto"/>
        <w:right w:val="none" w:sz="0" w:space="0" w:color="auto"/>
      </w:divBdr>
    </w:div>
    <w:div w:id="228806579">
      <w:bodyDiv w:val="1"/>
      <w:marLeft w:val="0"/>
      <w:marRight w:val="0"/>
      <w:marTop w:val="0"/>
      <w:marBottom w:val="0"/>
      <w:divBdr>
        <w:top w:val="none" w:sz="0" w:space="0" w:color="auto"/>
        <w:left w:val="none" w:sz="0" w:space="0" w:color="auto"/>
        <w:bottom w:val="none" w:sz="0" w:space="0" w:color="auto"/>
        <w:right w:val="none" w:sz="0" w:space="0" w:color="auto"/>
      </w:divBdr>
    </w:div>
    <w:div w:id="241530061">
      <w:bodyDiv w:val="1"/>
      <w:marLeft w:val="0"/>
      <w:marRight w:val="0"/>
      <w:marTop w:val="0"/>
      <w:marBottom w:val="0"/>
      <w:divBdr>
        <w:top w:val="none" w:sz="0" w:space="0" w:color="auto"/>
        <w:left w:val="none" w:sz="0" w:space="0" w:color="auto"/>
        <w:bottom w:val="none" w:sz="0" w:space="0" w:color="auto"/>
        <w:right w:val="none" w:sz="0" w:space="0" w:color="auto"/>
      </w:divBdr>
    </w:div>
    <w:div w:id="278873327">
      <w:bodyDiv w:val="1"/>
      <w:marLeft w:val="0"/>
      <w:marRight w:val="0"/>
      <w:marTop w:val="0"/>
      <w:marBottom w:val="0"/>
      <w:divBdr>
        <w:top w:val="none" w:sz="0" w:space="0" w:color="auto"/>
        <w:left w:val="none" w:sz="0" w:space="0" w:color="auto"/>
        <w:bottom w:val="none" w:sz="0" w:space="0" w:color="auto"/>
        <w:right w:val="none" w:sz="0" w:space="0" w:color="auto"/>
      </w:divBdr>
    </w:div>
    <w:div w:id="281152445">
      <w:bodyDiv w:val="1"/>
      <w:marLeft w:val="0"/>
      <w:marRight w:val="0"/>
      <w:marTop w:val="0"/>
      <w:marBottom w:val="0"/>
      <w:divBdr>
        <w:top w:val="none" w:sz="0" w:space="0" w:color="auto"/>
        <w:left w:val="none" w:sz="0" w:space="0" w:color="auto"/>
        <w:bottom w:val="none" w:sz="0" w:space="0" w:color="auto"/>
        <w:right w:val="none" w:sz="0" w:space="0" w:color="auto"/>
      </w:divBdr>
    </w:div>
    <w:div w:id="353381824">
      <w:bodyDiv w:val="1"/>
      <w:marLeft w:val="0"/>
      <w:marRight w:val="0"/>
      <w:marTop w:val="0"/>
      <w:marBottom w:val="0"/>
      <w:divBdr>
        <w:top w:val="none" w:sz="0" w:space="0" w:color="auto"/>
        <w:left w:val="none" w:sz="0" w:space="0" w:color="auto"/>
        <w:bottom w:val="none" w:sz="0" w:space="0" w:color="auto"/>
        <w:right w:val="none" w:sz="0" w:space="0" w:color="auto"/>
      </w:divBdr>
    </w:div>
    <w:div w:id="362218876">
      <w:bodyDiv w:val="1"/>
      <w:marLeft w:val="0"/>
      <w:marRight w:val="0"/>
      <w:marTop w:val="0"/>
      <w:marBottom w:val="0"/>
      <w:divBdr>
        <w:top w:val="none" w:sz="0" w:space="0" w:color="auto"/>
        <w:left w:val="none" w:sz="0" w:space="0" w:color="auto"/>
        <w:bottom w:val="none" w:sz="0" w:space="0" w:color="auto"/>
        <w:right w:val="none" w:sz="0" w:space="0" w:color="auto"/>
      </w:divBdr>
    </w:div>
    <w:div w:id="411783876">
      <w:bodyDiv w:val="1"/>
      <w:marLeft w:val="0"/>
      <w:marRight w:val="0"/>
      <w:marTop w:val="0"/>
      <w:marBottom w:val="0"/>
      <w:divBdr>
        <w:top w:val="none" w:sz="0" w:space="0" w:color="auto"/>
        <w:left w:val="none" w:sz="0" w:space="0" w:color="auto"/>
        <w:bottom w:val="none" w:sz="0" w:space="0" w:color="auto"/>
        <w:right w:val="none" w:sz="0" w:space="0" w:color="auto"/>
      </w:divBdr>
    </w:div>
    <w:div w:id="461770112">
      <w:bodyDiv w:val="1"/>
      <w:marLeft w:val="0"/>
      <w:marRight w:val="0"/>
      <w:marTop w:val="0"/>
      <w:marBottom w:val="0"/>
      <w:divBdr>
        <w:top w:val="none" w:sz="0" w:space="0" w:color="auto"/>
        <w:left w:val="none" w:sz="0" w:space="0" w:color="auto"/>
        <w:bottom w:val="none" w:sz="0" w:space="0" w:color="auto"/>
        <w:right w:val="none" w:sz="0" w:space="0" w:color="auto"/>
      </w:divBdr>
    </w:div>
    <w:div w:id="490023546">
      <w:bodyDiv w:val="1"/>
      <w:marLeft w:val="0"/>
      <w:marRight w:val="0"/>
      <w:marTop w:val="0"/>
      <w:marBottom w:val="0"/>
      <w:divBdr>
        <w:top w:val="none" w:sz="0" w:space="0" w:color="auto"/>
        <w:left w:val="none" w:sz="0" w:space="0" w:color="auto"/>
        <w:bottom w:val="none" w:sz="0" w:space="0" w:color="auto"/>
        <w:right w:val="none" w:sz="0" w:space="0" w:color="auto"/>
      </w:divBdr>
    </w:div>
    <w:div w:id="491022872">
      <w:bodyDiv w:val="1"/>
      <w:marLeft w:val="0"/>
      <w:marRight w:val="0"/>
      <w:marTop w:val="0"/>
      <w:marBottom w:val="0"/>
      <w:divBdr>
        <w:top w:val="none" w:sz="0" w:space="0" w:color="auto"/>
        <w:left w:val="none" w:sz="0" w:space="0" w:color="auto"/>
        <w:bottom w:val="none" w:sz="0" w:space="0" w:color="auto"/>
        <w:right w:val="none" w:sz="0" w:space="0" w:color="auto"/>
      </w:divBdr>
    </w:div>
    <w:div w:id="497618370">
      <w:bodyDiv w:val="1"/>
      <w:marLeft w:val="0"/>
      <w:marRight w:val="0"/>
      <w:marTop w:val="0"/>
      <w:marBottom w:val="0"/>
      <w:divBdr>
        <w:top w:val="none" w:sz="0" w:space="0" w:color="auto"/>
        <w:left w:val="none" w:sz="0" w:space="0" w:color="auto"/>
        <w:bottom w:val="none" w:sz="0" w:space="0" w:color="auto"/>
        <w:right w:val="none" w:sz="0" w:space="0" w:color="auto"/>
      </w:divBdr>
      <w:divsChild>
        <w:div w:id="1466584173">
          <w:marLeft w:val="0"/>
          <w:marRight w:val="1"/>
          <w:marTop w:val="0"/>
          <w:marBottom w:val="0"/>
          <w:divBdr>
            <w:top w:val="none" w:sz="0" w:space="0" w:color="auto"/>
            <w:left w:val="none" w:sz="0" w:space="0" w:color="auto"/>
            <w:bottom w:val="none" w:sz="0" w:space="0" w:color="auto"/>
            <w:right w:val="none" w:sz="0" w:space="0" w:color="auto"/>
          </w:divBdr>
          <w:divsChild>
            <w:div w:id="1234701368">
              <w:marLeft w:val="0"/>
              <w:marRight w:val="0"/>
              <w:marTop w:val="0"/>
              <w:marBottom w:val="0"/>
              <w:divBdr>
                <w:top w:val="none" w:sz="0" w:space="0" w:color="auto"/>
                <w:left w:val="none" w:sz="0" w:space="0" w:color="auto"/>
                <w:bottom w:val="none" w:sz="0" w:space="0" w:color="auto"/>
                <w:right w:val="none" w:sz="0" w:space="0" w:color="auto"/>
              </w:divBdr>
              <w:divsChild>
                <w:div w:id="880246157">
                  <w:marLeft w:val="0"/>
                  <w:marRight w:val="1"/>
                  <w:marTop w:val="0"/>
                  <w:marBottom w:val="0"/>
                  <w:divBdr>
                    <w:top w:val="none" w:sz="0" w:space="0" w:color="auto"/>
                    <w:left w:val="none" w:sz="0" w:space="0" w:color="auto"/>
                    <w:bottom w:val="none" w:sz="0" w:space="0" w:color="auto"/>
                    <w:right w:val="none" w:sz="0" w:space="0" w:color="auto"/>
                  </w:divBdr>
                  <w:divsChild>
                    <w:div w:id="836766265">
                      <w:marLeft w:val="0"/>
                      <w:marRight w:val="0"/>
                      <w:marTop w:val="0"/>
                      <w:marBottom w:val="0"/>
                      <w:divBdr>
                        <w:top w:val="none" w:sz="0" w:space="0" w:color="auto"/>
                        <w:left w:val="none" w:sz="0" w:space="0" w:color="auto"/>
                        <w:bottom w:val="none" w:sz="0" w:space="0" w:color="auto"/>
                        <w:right w:val="none" w:sz="0" w:space="0" w:color="auto"/>
                      </w:divBdr>
                      <w:divsChild>
                        <w:div w:id="1068453428">
                          <w:marLeft w:val="0"/>
                          <w:marRight w:val="0"/>
                          <w:marTop w:val="0"/>
                          <w:marBottom w:val="0"/>
                          <w:divBdr>
                            <w:top w:val="none" w:sz="0" w:space="0" w:color="auto"/>
                            <w:left w:val="none" w:sz="0" w:space="0" w:color="auto"/>
                            <w:bottom w:val="none" w:sz="0" w:space="0" w:color="auto"/>
                            <w:right w:val="none" w:sz="0" w:space="0" w:color="auto"/>
                          </w:divBdr>
                          <w:divsChild>
                            <w:div w:id="288123202">
                              <w:marLeft w:val="0"/>
                              <w:marRight w:val="0"/>
                              <w:marTop w:val="120"/>
                              <w:marBottom w:val="360"/>
                              <w:divBdr>
                                <w:top w:val="none" w:sz="0" w:space="0" w:color="auto"/>
                                <w:left w:val="none" w:sz="0" w:space="0" w:color="auto"/>
                                <w:bottom w:val="none" w:sz="0" w:space="0" w:color="auto"/>
                                <w:right w:val="none" w:sz="0" w:space="0" w:color="auto"/>
                              </w:divBdr>
                              <w:divsChild>
                                <w:div w:id="17266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666295">
      <w:bodyDiv w:val="1"/>
      <w:marLeft w:val="0"/>
      <w:marRight w:val="0"/>
      <w:marTop w:val="0"/>
      <w:marBottom w:val="0"/>
      <w:divBdr>
        <w:top w:val="none" w:sz="0" w:space="0" w:color="auto"/>
        <w:left w:val="none" w:sz="0" w:space="0" w:color="auto"/>
        <w:bottom w:val="none" w:sz="0" w:space="0" w:color="auto"/>
        <w:right w:val="none" w:sz="0" w:space="0" w:color="auto"/>
      </w:divBdr>
      <w:divsChild>
        <w:div w:id="1695570768">
          <w:marLeft w:val="0"/>
          <w:marRight w:val="0"/>
          <w:marTop w:val="0"/>
          <w:marBottom w:val="0"/>
          <w:divBdr>
            <w:top w:val="none" w:sz="0" w:space="0" w:color="auto"/>
            <w:left w:val="none" w:sz="0" w:space="0" w:color="auto"/>
            <w:bottom w:val="none" w:sz="0" w:space="0" w:color="auto"/>
            <w:right w:val="none" w:sz="0" w:space="0" w:color="auto"/>
          </w:divBdr>
        </w:div>
      </w:divsChild>
    </w:div>
    <w:div w:id="621309192">
      <w:bodyDiv w:val="1"/>
      <w:marLeft w:val="0"/>
      <w:marRight w:val="0"/>
      <w:marTop w:val="0"/>
      <w:marBottom w:val="0"/>
      <w:divBdr>
        <w:top w:val="none" w:sz="0" w:space="0" w:color="auto"/>
        <w:left w:val="none" w:sz="0" w:space="0" w:color="auto"/>
        <w:bottom w:val="none" w:sz="0" w:space="0" w:color="auto"/>
        <w:right w:val="none" w:sz="0" w:space="0" w:color="auto"/>
      </w:divBdr>
    </w:div>
    <w:div w:id="720590015">
      <w:bodyDiv w:val="1"/>
      <w:marLeft w:val="0"/>
      <w:marRight w:val="0"/>
      <w:marTop w:val="0"/>
      <w:marBottom w:val="0"/>
      <w:divBdr>
        <w:top w:val="none" w:sz="0" w:space="0" w:color="auto"/>
        <w:left w:val="none" w:sz="0" w:space="0" w:color="auto"/>
        <w:bottom w:val="none" w:sz="0" w:space="0" w:color="auto"/>
        <w:right w:val="none" w:sz="0" w:space="0" w:color="auto"/>
      </w:divBdr>
      <w:divsChild>
        <w:div w:id="1426804933">
          <w:marLeft w:val="0"/>
          <w:marRight w:val="0"/>
          <w:marTop w:val="0"/>
          <w:marBottom w:val="0"/>
          <w:divBdr>
            <w:top w:val="none" w:sz="0" w:space="0" w:color="auto"/>
            <w:left w:val="none" w:sz="0" w:space="0" w:color="auto"/>
            <w:bottom w:val="none" w:sz="0" w:space="0" w:color="auto"/>
            <w:right w:val="none" w:sz="0" w:space="0" w:color="auto"/>
          </w:divBdr>
          <w:divsChild>
            <w:div w:id="1041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0693">
      <w:bodyDiv w:val="1"/>
      <w:marLeft w:val="0"/>
      <w:marRight w:val="0"/>
      <w:marTop w:val="0"/>
      <w:marBottom w:val="0"/>
      <w:divBdr>
        <w:top w:val="none" w:sz="0" w:space="0" w:color="auto"/>
        <w:left w:val="none" w:sz="0" w:space="0" w:color="auto"/>
        <w:bottom w:val="none" w:sz="0" w:space="0" w:color="auto"/>
        <w:right w:val="none" w:sz="0" w:space="0" w:color="auto"/>
      </w:divBdr>
    </w:div>
    <w:div w:id="772243138">
      <w:bodyDiv w:val="1"/>
      <w:marLeft w:val="0"/>
      <w:marRight w:val="0"/>
      <w:marTop w:val="0"/>
      <w:marBottom w:val="0"/>
      <w:divBdr>
        <w:top w:val="none" w:sz="0" w:space="0" w:color="auto"/>
        <w:left w:val="none" w:sz="0" w:space="0" w:color="auto"/>
        <w:bottom w:val="none" w:sz="0" w:space="0" w:color="auto"/>
        <w:right w:val="none" w:sz="0" w:space="0" w:color="auto"/>
      </w:divBdr>
    </w:div>
    <w:div w:id="782924621">
      <w:bodyDiv w:val="1"/>
      <w:marLeft w:val="0"/>
      <w:marRight w:val="0"/>
      <w:marTop w:val="0"/>
      <w:marBottom w:val="0"/>
      <w:divBdr>
        <w:top w:val="none" w:sz="0" w:space="0" w:color="auto"/>
        <w:left w:val="none" w:sz="0" w:space="0" w:color="auto"/>
        <w:bottom w:val="none" w:sz="0" w:space="0" w:color="auto"/>
        <w:right w:val="none" w:sz="0" w:space="0" w:color="auto"/>
      </w:divBdr>
    </w:div>
    <w:div w:id="800076172">
      <w:bodyDiv w:val="1"/>
      <w:marLeft w:val="0"/>
      <w:marRight w:val="0"/>
      <w:marTop w:val="0"/>
      <w:marBottom w:val="0"/>
      <w:divBdr>
        <w:top w:val="none" w:sz="0" w:space="0" w:color="auto"/>
        <w:left w:val="none" w:sz="0" w:space="0" w:color="auto"/>
        <w:bottom w:val="none" w:sz="0" w:space="0" w:color="auto"/>
        <w:right w:val="none" w:sz="0" w:space="0" w:color="auto"/>
      </w:divBdr>
      <w:divsChild>
        <w:div w:id="1287660845">
          <w:marLeft w:val="0"/>
          <w:marRight w:val="0"/>
          <w:marTop w:val="0"/>
          <w:marBottom w:val="0"/>
          <w:divBdr>
            <w:top w:val="none" w:sz="0" w:space="0" w:color="auto"/>
            <w:left w:val="none" w:sz="0" w:space="0" w:color="auto"/>
            <w:bottom w:val="none" w:sz="0" w:space="0" w:color="auto"/>
            <w:right w:val="none" w:sz="0" w:space="0" w:color="auto"/>
          </w:divBdr>
        </w:div>
      </w:divsChild>
    </w:div>
    <w:div w:id="895120412">
      <w:bodyDiv w:val="1"/>
      <w:marLeft w:val="0"/>
      <w:marRight w:val="0"/>
      <w:marTop w:val="0"/>
      <w:marBottom w:val="0"/>
      <w:divBdr>
        <w:top w:val="none" w:sz="0" w:space="0" w:color="auto"/>
        <w:left w:val="none" w:sz="0" w:space="0" w:color="auto"/>
        <w:bottom w:val="none" w:sz="0" w:space="0" w:color="auto"/>
        <w:right w:val="none" w:sz="0" w:space="0" w:color="auto"/>
      </w:divBdr>
    </w:div>
    <w:div w:id="930167053">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305041342">
      <w:bodyDiv w:val="1"/>
      <w:marLeft w:val="0"/>
      <w:marRight w:val="0"/>
      <w:marTop w:val="0"/>
      <w:marBottom w:val="0"/>
      <w:divBdr>
        <w:top w:val="none" w:sz="0" w:space="0" w:color="auto"/>
        <w:left w:val="none" w:sz="0" w:space="0" w:color="auto"/>
        <w:bottom w:val="none" w:sz="0" w:space="0" w:color="auto"/>
        <w:right w:val="none" w:sz="0" w:space="0" w:color="auto"/>
      </w:divBdr>
    </w:div>
    <w:div w:id="1404599392">
      <w:bodyDiv w:val="1"/>
      <w:marLeft w:val="0"/>
      <w:marRight w:val="0"/>
      <w:marTop w:val="0"/>
      <w:marBottom w:val="0"/>
      <w:divBdr>
        <w:top w:val="none" w:sz="0" w:space="0" w:color="auto"/>
        <w:left w:val="none" w:sz="0" w:space="0" w:color="auto"/>
        <w:bottom w:val="none" w:sz="0" w:space="0" w:color="auto"/>
        <w:right w:val="none" w:sz="0" w:space="0" w:color="auto"/>
      </w:divBdr>
    </w:div>
    <w:div w:id="1412700967">
      <w:bodyDiv w:val="1"/>
      <w:marLeft w:val="0"/>
      <w:marRight w:val="0"/>
      <w:marTop w:val="0"/>
      <w:marBottom w:val="0"/>
      <w:divBdr>
        <w:top w:val="none" w:sz="0" w:space="0" w:color="auto"/>
        <w:left w:val="none" w:sz="0" w:space="0" w:color="auto"/>
        <w:bottom w:val="none" w:sz="0" w:space="0" w:color="auto"/>
        <w:right w:val="none" w:sz="0" w:space="0" w:color="auto"/>
      </w:divBdr>
      <w:divsChild>
        <w:div w:id="529538067">
          <w:marLeft w:val="0"/>
          <w:marRight w:val="0"/>
          <w:marTop w:val="0"/>
          <w:marBottom w:val="0"/>
          <w:divBdr>
            <w:top w:val="none" w:sz="0" w:space="0" w:color="auto"/>
            <w:left w:val="none" w:sz="0" w:space="0" w:color="auto"/>
            <w:bottom w:val="none" w:sz="0" w:space="0" w:color="auto"/>
            <w:right w:val="none" w:sz="0" w:space="0" w:color="auto"/>
          </w:divBdr>
          <w:divsChild>
            <w:div w:id="1575970002">
              <w:marLeft w:val="0"/>
              <w:marRight w:val="0"/>
              <w:marTop w:val="0"/>
              <w:marBottom w:val="0"/>
              <w:divBdr>
                <w:top w:val="none" w:sz="0" w:space="0" w:color="auto"/>
                <w:left w:val="none" w:sz="0" w:space="0" w:color="auto"/>
                <w:bottom w:val="none" w:sz="0" w:space="0" w:color="auto"/>
                <w:right w:val="none" w:sz="0" w:space="0" w:color="auto"/>
              </w:divBdr>
              <w:divsChild>
                <w:div w:id="292369540">
                  <w:marLeft w:val="0"/>
                  <w:marRight w:val="0"/>
                  <w:marTop w:val="0"/>
                  <w:marBottom w:val="0"/>
                  <w:divBdr>
                    <w:top w:val="none" w:sz="0" w:space="0" w:color="auto"/>
                    <w:left w:val="none" w:sz="0" w:space="0" w:color="auto"/>
                    <w:bottom w:val="none" w:sz="0" w:space="0" w:color="auto"/>
                    <w:right w:val="none" w:sz="0" w:space="0" w:color="auto"/>
                  </w:divBdr>
                  <w:divsChild>
                    <w:div w:id="308947702">
                      <w:marLeft w:val="0"/>
                      <w:marRight w:val="0"/>
                      <w:marTop w:val="0"/>
                      <w:marBottom w:val="0"/>
                      <w:divBdr>
                        <w:top w:val="none" w:sz="0" w:space="0" w:color="auto"/>
                        <w:left w:val="none" w:sz="0" w:space="0" w:color="auto"/>
                        <w:bottom w:val="none" w:sz="0" w:space="0" w:color="auto"/>
                        <w:right w:val="none" w:sz="0" w:space="0" w:color="auto"/>
                      </w:divBdr>
                      <w:divsChild>
                        <w:div w:id="92171530">
                          <w:marLeft w:val="0"/>
                          <w:marRight w:val="0"/>
                          <w:marTop w:val="0"/>
                          <w:marBottom w:val="0"/>
                          <w:divBdr>
                            <w:top w:val="none" w:sz="0" w:space="0" w:color="auto"/>
                            <w:left w:val="none" w:sz="0" w:space="0" w:color="auto"/>
                            <w:bottom w:val="none" w:sz="0" w:space="0" w:color="auto"/>
                            <w:right w:val="none" w:sz="0" w:space="0" w:color="auto"/>
                          </w:divBdr>
                          <w:divsChild>
                            <w:div w:id="9937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871227">
      <w:bodyDiv w:val="1"/>
      <w:marLeft w:val="0"/>
      <w:marRight w:val="0"/>
      <w:marTop w:val="0"/>
      <w:marBottom w:val="0"/>
      <w:divBdr>
        <w:top w:val="none" w:sz="0" w:space="0" w:color="auto"/>
        <w:left w:val="none" w:sz="0" w:space="0" w:color="auto"/>
        <w:bottom w:val="none" w:sz="0" w:space="0" w:color="auto"/>
        <w:right w:val="none" w:sz="0" w:space="0" w:color="auto"/>
      </w:divBdr>
    </w:div>
    <w:div w:id="1629317220">
      <w:bodyDiv w:val="1"/>
      <w:marLeft w:val="0"/>
      <w:marRight w:val="0"/>
      <w:marTop w:val="0"/>
      <w:marBottom w:val="0"/>
      <w:divBdr>
        <w:top w:val="none" w:sz="0" w:space="0" w:color="auto"/>
        <w:left w:val="none" w:sz="0" w:space="0" w:color="auto"/>
        <w:bottom w:val="none" w:sz="0" w:space="0" w:color="auto"/>
        <w:right w:val="none" w:sz="0" w:space="0" w:color="auto"/>
      </w:divBdr>
    </w:div>
    <w:div w:id="1923488768">
      <w:bodyDiv w:val="1"/>
      <w:marLeft w:val="0"/>
      <w:marRight w:val="0"/>
      <w:marTop w:val="0"/>
      <w:marBottom w:val="0"/>
      <w:divBdr>
        <w:top w:val="none" w:sz="0" w:space="0" w:color="auto"/>
        <w:left w:val="none" w:sz="0" w:space="0" w:color="auto"/>
        <w:bottom w:val="none" w:sz="0" w:space="0" w:color="auto"/>
        <w:right w:val="none" w:sz="0" w:space="0" w:color="auto"/>
      </w:divBdr>
    </w:div>
    <w:div w:id="1927113367">
      <w:bodyDiv w:val="1"/>
      <w:marLeft w:val="0"/>
      <w:marRight w:val="0"/>
      <w:marTop w:val="0"/>
      <w:marBottom w:val="0"/>
      <w:divBdr>
        <w:top w:val="none" w:sz="0" w:space="0" w:color="auto"/>
        <w:left w:val="none" w:sz="0" w:space="0" w:color="auto"/>
        <w:bottom w:val="none" w:sz="0" w:space="0" w:color="auto"/>
        <w:right w:val="none" w:sz="0" w:space="0" w:color="auto"/>
      </w:divBdr>
    </w:div>
    <w:div w:id="1971859441">
      <w:bodyDiv w:val="1"/>
      <w:marLeft w:val="0"/>
      <w:marRight w:val="0"/>
      <w:marTop w:val="0"/>
      <w:marBottom w:val="0"/>
      <w:divBdr>
        <w:top w:val="none" w:sz="0" w:space="0" w:color="auto"/>
        <w:left w:val="none" w:sz="0" w:space="0" w:color="auto"/>
        <w:bottom w:val="none" w:sz="0" w:space="0" w:color="auto"/>
        <w:right w:val="none" w:sz="0" w:space="0" w:color="auto"/>
      </w:divBdr>
    </w:div>
    <w:div w:id="2090735831">
      <w:bodyDiv w:val="1"/>
      <w:marLeft w:val="0"/>
      <w:marRight w:val="0"/>
      <w:marTop w:val="0"/>
      <w:marBottom w:val="0"/>
      <w:divBdr>
        <w:top w:val="none" w:sz="0" w:space="0" w:color="auto"/>
        <w:left w:val="none" w:sz="0" w:space="0" w:color="auto"/>
        <w:bottom w:val="none" w:sz="0" w:space="0" w:color="auto"/>
        <w:right w:val="none" w:sz="0" w:space="0" w:color="auto"/>
      </w:divBdr>
    </w:div>
    <w:div w:id="21416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tiso@lvcthealth.org" TargetMode="External"/><Relationship Id="rId18" Type="http://schemas.openxmlformats.org/officeDocument/2006/relationships/hyperlink" Target="mailto:k.d.koning@kit.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AppData\Local\Microsoft\Windows\INetCache\Content.Outlook\AppData\Local\Microsoft\Windows\INetCache\Content.Outlook\AppData\Local\Microsoft\Windows\INetCache\lotiso\AppData\Local\Microsoft\Research\AppData\Roaming\Microsoft\Word\ca365f44-6860-4be8-a3d0-91959d57814e" TargetMode="External"/><Relationship Id="rId7" Type="http://schemas.openxmlformats.org/officeDocument/2006/relationships/settings" Target="settings.xml"/><Relationship Id="rId12" Type="http://schemas.openxmlformats.org/officeDocument/2006/relationships/hyperlink" Target="mailto:lnotiso@gmail.com" TargetMode="External"/><Relationship Id="rId17" Type="http://schemas.openxmlformats.org/officeDocument/2006/relationships/hyperlink" Target="mailto:rkaruga@lvcthealth.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kiruki@lvcthealth.org" TargetMode="External"/><Relationship Id="rId20" Type="http://schemas.openxmlformats.org/officeDocument/2006/relationships/hyperlink" Target="file://C:\AppData\Local\Microsoft\Windows\INetCache\Content.Outlook\AppData\Local\Microsoft\Windows\INetCache\Content.Outlook\AppData\Local\Microsoft\Windows\INetCache\lotiso\AppData\Local\Microsoft\Research\AppData\Roaming\Microsoft\Word\95686f96-410f-4ab7-bad0-96337684cd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tiso@lvcthealth.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mireku@lvcthealth.org" TargetMode="External"/><Relationship Id="rId23" Type="http://schemas.openxmlformats.org/officeDocument/2006/relationships/hyperlink" Target="file:///C:\Users\Rosalind.McCollum\Google%20Drive\AppData\Local\Microsoft\Windows\Temporary%20Internet%20Files\Content.Outlook\LC1CME7S\df68ef9c-54d8-4430-a2d0-919cff10e7af" TargetMode="External"/><Relationship Id="rId10" Type="http://schemas.openxmlformats.org/officeDocument/2006/relationships/endnotes" Target="endnotes.xml"/><Relationship Id="rId19" Type="http://schemas.openxmlformats.org/officeDocument/2006/relationships/hyperlink" Target="mailto:Miriam.Taegtmeyer@lstme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alind.McCollum@liverpool.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40105E447E348BAEF6907A326E98E" ma:contentTypeVersion="0" ma:contentTypeDescription="Create a new document." ma:contentTypeScope="" ma:versionID="90b8c05c6b1ccd008b0008b1e9fb8571">
  <xsd:schema xmlns:xsd="http://www.w3.org/2001/XMLSchema" xmlns:xs="http://www.w3.org/2001/XMLSchema" xmlns:p="http://schemas.microsoft.com/office/2006/metadata/properties" targetNamespace="http://schemas.microsoft.com/office/2006/metadata/properties" ma:root="true" ma:fieldsID="192f75aa9e22221b6693079ce9bc84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A8B5-2C9D-4640-AE75-83AD3DA1B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13E061-B933-4CEF-A8B8-37EF28FE815E}">
  <ds:schemaRefs>
    <ds:schemaRef ds:uri="http://schemas.microsoft.com/sharepoint/v3/contenttype/forms"/>
  </ds:schemaRefs>
</ds:datastoreItem>
</file>

<file path=customXml/itemProps3.xml><?xml version="1.0" encoding="utf-8"?>
<ds:datastoreItem xmlns:ds="http://schemas.openxmlformats.org/officeDocument/2006/customXml" ds:itemID="{E7AE4D27-4345-48A4-854D-91A135CD9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675892-D036-423D-8ABE-558B21A6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25935</Words>
  <Characters>147832</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173421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McCollum</dc:creator>
  <cp:keywords/>
  <dc:description/>
  <cp:lastModifiedBy>Rachel Dominguez</cp:lastModifiedBy>
  <cp:revision>2</cp:revision>
  <cp:lastPrinted>2016-10-17T08:35:00Z</cp:lastPrinted>
  <dcterms:created xsi:type="dcterms:W3CDTF">2016-11-18T13:19:00Z</dcterms:created>
  <dcterms:modified xsi:type="dcterms:W3CDTF">2016-11-18T13:19:00Z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http://www.zotero.org/styles/chicago-fullnote-bibliography</vt:lpwstr>
  </property>
  <property fmtid="{D5CDD505-2E9C-101B-9397-08002B2CF9AE}" pid="11" name="Mendeley Recent Style Name 3_1">
    <vt:lpwstr>Chicago Manual of Style 16th edition (full note)</vt:lpwstr>
  </property>
  <property fmtid="{D5CDD505-2E9C-101B-9397-08002B2CF9AE}" pid="12" name="Mendeley Recent Style Id 4_1">
    <vt:lpwstr>http://www.zotero.org/styles/chicago-note-bibliography</vt:lpwstr>
  </property>
  <property fmtid="{D5CDD505-2E9C-101B-9397-08002B2CF9AE}" pid="13" name="Mendeley Recent Style Name 4_1">
    <vt:lpwstr>Chicago Manual of Style 16th edition (note)</vt:lpwstr>
  </property>
  <property fmtid="{D5CDD505-2E9C-101B-9397-08002B2CF9AE}" pid="14" name="Mendeley Recent Style Id 5_1">
    <vt:lpwstr>http://www.zotero.org/styles/harvard-imperial-college-london</vt:lpwstr>
  </property>
  <property fmtid="{D5CDD505-2E9C-101B-9397-08002B2CF9AE}" pid="15" name="Mendeley Recent Style Name 5_1">
    <vt:lpwstr>Harvard - Imperial College London</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ZOTERO_PREF_1">
    <vt:lpwstr>&lt;data data-version="3" zotero-version="4.0.26.4"&gt;&lt;session id="v23P3rGo"/&gt;&lt;style id="http://www.zotero.org/styles/apa" hasBibliography="1" bibliographyStyleHasBeenSet="1"/&gt;&lt;prefs&gt;&lt;pref name="fieldType" value="Field"/&gt;&lt;pref name="storeReferences" value="tru</vt:lpwstr>
  </property>
  <property fmtid="{D5CDD505-2E9C-101B-9397-08002B2CF9AE}" pid="25" name="ZOTERO_PREF_2">
    <vt:lpwstr>e"/&gt;&lt;pref name="automaticJournalAbbreviations" value="true"/&gt;&lt;pref name="noteType" value="0"/&gt;&lt;/prefs&gt;&lt;/data&gt;</vt:lpwstr>
  </property>
  <property fmtid="{D5CDD505-2E9C-101B-9397-08002B2CF9AE}" pid="26" name="ContentTypeId">
    <vt:lpwstr>0x010100CFE40105E447E348BAEF6907A326E98E</vt:lpwstr>
  </property>
  <property fmtid="{D5CDD505-2E9C-101B-9397-08002B2CF9AE}" pid="27" name="Mendeley Unique User Id_1">
    <vt:lpwstr>677bbfed-a615-34c0-b03b-a964c72e78e4</vt:lpwstr>
  </property>
</Properties>
</file>