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FDD67" w14:textId="57FDBA2F" w:rsidR="006B3470" w:rsidRPr="00173898" w:rsidRDefault="00175E67" w:rsidP="005F7927">
      <w:pPr>
        <w:jc w:val="both"/>
        <w:rPr>
          <w:b/>
          <w:sz w:val="32"/>
          <w:szCs w:val="32"/>
        </w:rPr>
      </w:pPr>
      <w:bookmarkStart w:id="0" w:name="_GoBack"/>
      <w:bookmarkEnd w:id="0"/>
      <w:r>
        <w:rPr>
          <w:sz w:val="36"/>
          <w:szCs w:val="36"/>
        </w:rPr>
        <w:t xml:space="preserve">One hundred </w:t>
      </w:r>
      <w:r w:rsidR="006B3470">
        <w:rPr>
          <w:sz w:val="36"/>
          <w:szCs w:val="36"/>
        </w:rPr>
        <w:t>years of neglect in paediatric schistosomiasis</w:t>
      </w:r>
    </w:p>
    <w:p w14:paraId="198DB972" w14:textId="77777777" w:rsidR="006B3470" w:rsidRPr="00173898" w:rsidRDefault="006B3470" w:rsidP="005F7927">
      <w:pPr>
        <w:jc w:val="both"/>
        <w:rPr>
          <w:sz w:val="28"/>
          <w:szCs w:val="28"/>
        </w:rPr>
      </w:pPr>
    </w:p>
    <w:p w14:paraId="6D101C29" w14:textId="77777777" w:rsidR="006B3470" w:rsidRDefault="006B3470" w:rsidP="005F7927">
      <w:pPr>
        <w:jc w:val="both"/>
        <w:rPr>
          <w:caps/>
          <w:vertAlign w:val="superscript"/>
          <w:lang w:val="en-GB"/>
        </w:rPr>
      </w:pPr>
      <w:r>
        <w:rPr>
          <w:lang w:val="en-GB"/>
        </w:rPr>
        <w:t>AMAYA L. BUSTINDUY</w:t>
      </w:r>
      <w:r w:rsidRPr="00173898">
        <w:rPr>
          <w:caps/>
          <w:vertAlign w:val="superscript"/>
          <w:lang w:val="en-GB"/>
        </w:rPr>
        <w:t>1*</w:t>
      </w:r>
      <w:r w:rsidRPr="00173898">
        <w:t>, STEPHEN WRIGHT</w:t>
      </w:r>
      <w:r>
        <w:rPr>
          <w:vertAlign w:val="superscript"/>
        </w:rPr>
        <w:t>2</w:t>
      </w:r>
      <w:r w:rsidRPr="00173898">
        <w:t xml:space="preserve">, </w:t>
      </w:r>
      <w:r>
        <w:t>ELIZABETH C. JOEKES</w:t>
      </w:r>
      <w:r>
        <w:rPr>
          <w:vertAlign w:val="superscript"/>
        </w:rPr>
        <w:t>3</w:t>
      </w:r>
      <w:r>
        <w:t xml:space="preserve">, </w:t>
      </w:r>
      <w:r w:rsidRPr="00173898">
        <w:rPr>
          <w:lang w:val="en-GB"/>
        </w:rPr>
        <w:t>NARCIS B. KABATEREINE</w:t>
      </w:r>
      <w:r>
        <w:rPr>
          <w:caps/>
          <w:vertAlign w:val="superscript"/>
          <w:lang w:val="en-GB"/>
        </w:rPr>
        <w:t>4</w:t>
      </w:r>
      <w:r w:rsidRPr="00173898">
        <w:t xml:space="preserve">, </w:t>
      </w:r>
      <w:r>
        <w:t>JUTTA REINHARD-RUPP</w:t>
      </w:r>
      <w:r>
        <w:rPr>
          <w:vertAlign w:val="superscript"/>
        </w:rPr>
        <w:t>5</w:t>
      </w:r>
      <w:r>
        <w:t xml:space="preserve">, </w:t>
      </w:r>
      <w:r>
        <w:rPr>
          <w:caps/>
          <w:lang w:val="en-GB"/>
        </w:rPr>
        <w:t>CHARLES H. KING</w:t>
      </w:r>
      <w:r>
        <w:rPr>
          <w:caps/>
          <w:vertAlign w:val="superscript"/>
          <w:lang w:val="en-GB"/>
        </w:rPr>
        <w:t>6</w:t>
      </w:r>
      <w:r>
        <w:rPr>
          <w:caps/>
          <w:lang w:val="en-GB"/>
        </w:rPr>
        <w:t xml:space="preserve">, J. </w:t>
      </w:r>
      <w:r w:rsidRPr="00173898">
        <w:rPr>
          <w:caps/>
          <w:lang w:val="en-GB"/>
        </w:rPr>
        <w:t>Russell Stothard</w:t>
      </w:r>
      <w:r>
        <w:rPr>
          <w:caps/>
          <w:vertAlign w:val="superscript"/>
          <w:lang w:val="en-GB"/>
        </w:rPr>
        <w:t>7</w:t>
      </w:r>
    </w:p>
    <w:p w14:paraId="1E153141" w14:textId="77777777" w:rsidR="006B3470" w:rsidRPr="00173898" w:rsidRDefault="006B3470" w:rsidP="005F7927">
      <w:pPr>
        <w:jc w:val="both"/>
        <w:rPr>
          <w:caps/>
          <w:vertAlign w:val="superscript"/>
          <w:lang w:val="en-GB"/>
        </w:rPr>
      </w:pPr>
    </w:p>
    <w:p w14:paraId="2E0F54DE" w14:textId="77777777" w:rsidR="006B3470" w:rsidRPr="00173898" w:rsidRDefault="006B3470" w:rsidP="005F7927">
      <w:pPr>
        <w:jc w:val="both"/>
        <w:rPr>
          <w:vertAlign w:val="superscript"/>
        </w:rPr>
      </w:pPr>
    </w:p>
    <w:p w14:paraId="1D37A2B7" w14:textId="349658E2" w:rsidR="006B3470" w:rsidRPr="00EA3DAC" w:rsidRDefault="006B3470" w:rsidP="005F7927">
      <w:pPr>
        <w:pStyle w:val="ColorfulList-Accent11"/>
        <w:ind w:left="0"/>
        <w:jc w:val="both"/>
        <w:rPr>
          <w:i/>
          <w:sz w:val="20"/>
          <w:szCs w:val="20"/>
          <w:lang w:val="en-GB"/>
        </w:rPr>
      </w:pPr>
      <w:r w:rsidRPr="00B13EC3">
        <w:rPr>
          <w:i/>
          <w:sz w:val="20"/>
          <w:szCs w:val="20"/>
          <w:vertAlign w:val="superscript"/>
        </w:rPr>
        <w:t xml:space="preserve">1 </w:t>
      </w:r>
      <w:r w:rsidRPr="00EA3DAC">
        <w:rPr>
          <w:i/>
          <w:sz w:val="20"/>
          <w:szCs w:val="20"/>
        </w:rPr>
        <w:t>Department of Clinical Research, London School of Hygiene &amp; Tropical Medicine</w:t>
      </w:r>
      <w:r w:rsidRPr="00EA3DAC">
        <w:rPr>
          <w:i/>
          <w:sz w:val="20"/>
          <w:szCs w:val="20"/>
          <w:lang w:val="en-GB"/>
        </w:rPr>
        <w:t>,</w:t>
      </w:r>
      <w:r>
        <w:rPr>
          <w:i/>
          <w:sz w:val="20"/>
          <w:szCs w:val="20"/>
          <w:lang w:val="en-GB"/>
        </w:rPr>
        <w:t xml:space="preserve"> </w:t>
      </w:r>
      <w:r w:rsidRPr="00EA3DAC">
        <w:rPr>
          <w:i/>
          <w:sz w:val="20"/>
          <w:szCs w:val="20"/>
          <w:lang w:val="en-GB"/>
        </w:rPr>
        <w:t>Keppel Street, London, WC1E 7HT, UK</w:t>
      </w:r>
    </w:p>
    <w:p w14:paraId="7A6A06B1" w14:textId="06DCA4A1" w:rsidR="006B3470" w:rsidRPr="00EA3DAC" w:rsidRDefault="006B3470" w:rsidP="005F7927">
      <w:pPr>
        <w:pStyle w:val="ColorfulList-Accent11"/>
        <w:ind w:left="0"/>
        <w:jc w:val="both"/>
        <w:rPr>
          <w:rFonts w:cs="Calibri"/>
          <w:i/>
          <w:sz w:val="20"/>
          <w:szCs w:val="20"/>
          <w:lang w:val="en-GB"/>
        </w:rPr>
      </w:pPr>
      <w:r w:rsidRPr="00EA3DAC">
        <w:rPr>
          <w:i/>
          <w:sz w:val="20"/>
          <w:szCs w:val="20"/>
          <w:vertAlign w:val="superscript"/>
          <w:lang w:val="en-GB"/>
        </w:rPr>
        <w:t>2</w:t>
      </w:r>
      <w:r w:rsidRPr="00EA3DAC">
        <w:rPr>
          <w:i/>
          <w:sz w:val="20"/>
          <w:szCs w:val="20"/>
          <w:lang w:val="en-GB"/>
        </w:rPr>
        <w:t xml:space="preserve"> </w:t>
      </w:r>
      <w:r w:rsidRPr="00EA3DAC">
        <w:rPr>
          <w:rFonts w:cs="Calibri"/>
          <w:i/>
          <w:sz w:val="20"/>
          <w:szCs w:val="20"/>
          <w:lang w:val="en-GB"/>
        </w:rPr>
        <w:t>Hospital</w:t>
      </w:r>
      <w:r>
        <w:rPr>
          <w:rFonts w:cs="Calibri"/>
          <w:i/>
          <w:sz w:val="20"/>
          <w:szCs w:val="20"/>
          <w:lang w:val="en-GB"/>
        </w:rPr>
        <w:t xml:space="preserve"> </w:t>
      </w:r>
      <w:r w:rsidRPr="00EA3DAC">
        <w:rPr>
          <w:rFonts w:cs="Calibri"/>
          <w:i/>
          <w:sz w:val="20"/>
          <w:szCs w:val="20"/>
          <w:lang w:val="en-GB"/>
        </w:rPr>
        <w:t>f</w:t>
      </w:r>
      <w:r>
        <w:rPr>
          <w:rFonts w:cs="Calibri"/>
          <w:i/>
          <w:sz w:val="20"/>
          <w:szCs w:val="20"/>
          <w:lang w:val="en-GB"/>
        </w:rPr>
        <w:t>or</w:t>
      </w:r>
      <w:r w:rsidRPr="00EA3DAC">
        <w:rPr>
          <w:rFonts w:cs="Calibri"/>
          <w:i/>
          <w:sz w:val="20"/>
          <w:szCs w:val="20"/>
          <w:lang w:val="en-GB"/>
        </w:rPr>
        <w:t xml:space="preserve"> Tropical Diseases, </w:t>
      </w:r>
      <w:r w:rsidRPr="00EA3DAC">
        <w:rPr>
          <w:rStyle w:val="baddress"/>
          <w:rFonts w:cs="Calibri"/>
          <w:i/>
          <w:sz w:val="20"/>
          <w:szCs w:val="20"/>
          <w:lang w:val="en"/>
        </w:rPr>
        <w:t>Mortimer Market Centre, Mortimer Market, London, WC1E 6JD,</w:t>
      </w:r>
      <w:r w:rsidRPr="00EA3DAC">
        <w:rPr>
          <w:rFonts w:cs="Calibri"/>
          <w:i/>
          <w:sz w:val="20"/>
          <w:szCs w:val="20"/>
          <w:lang w:val="en-GB"/>
        </w:rPr>
        <w:t>UK</w:t>
      </w:r>
    </w:p>
    <w:p w14:paraId="508FA7B1" w14:textId="77777777" w:rsidR="006B3470" w:rsidRPr="00EA3DAC" w:rsidRDefault="006B3470" w:rsidP="005F7927">
      <w:pPr>
        <w:pStyle w:val="ColorfulList-Accent11"/>
        <w:ind w:left="0"/>
        <w:jc w:val="both"/>
        <w:rPr>
          <w:rFonts w:cs="Calibri"/>
          <w:i/>
          <w:sz w:val="20"/>
          <w:szCs w:val="20"/>
          <w:lang w:val="en-GB"/>
        </w:rPr>
      </w:pPr>
      <w:r w:rsidRPr="00EA3DAC">
        <w:rPr>
          <w:rFonts w:cs="Calibri"/>
          <w:i/>
          <w:sz w:val="20"/>
          <w:szCs w:val="20"/>
          <w:vertAlign w:val="superscript"/>
          <w:lang w:val="en-GB"/>
        </w:rPr>
        <w:t>3</w:t>
      </w:r>
      <w:r w:rsidRPr="00EA3DAC">
        <w:rPr>
          <w:rFonts w:cs="Calibri"/>
          <w:i/>
          <w:sz w:val="20"/>
          <w:szCs w:val="20"/>
          <w:lang w:val="en-GB"/>
        </w:rPr>
        <w:t xml:space="preserve"> </w:t>
      </w:r>
      <w:r w:rsidRPr="00EA3DAC">
        <w:rPr>
          <w:i/>
          <w:sz w:val="20"/>
          <w:szCs w:val="20"/>
        </w:rPr>
        <w:t xml:space="preserve">Department of Radiology, The Royal Liverpool University Hospitals NHS Trust, </w:t>
      </w:r>
      <w:r w:rsidRPr="00EA3DAC">
        <w:rPr>
          <w:rFonts w:cs="Calibri"/>
          <w:i/>
          <w:sz w:val="20"/>
          <w:szCs w:val="20"/>
          <w:lang w:val="en-GB"/>
        </w:rPr>
        <w:t>Liverpool, L78XP, UK</w:t>
      </w:r>
    </w:p>
    <w:p w14:paraId="322100A7" w14:textId="77777777" w:rsidR="006B3470" w:rsidRPr="00EA3DAC" w:rsidRDefault="006B3470" w:rsidP="005F7927">
      <w:pPr>
        <w:pStyle w:val="ColorfulList-Accent11"/>
        <w:ind w:left="0"/>
        <w:jc w:val="both"/>
        <w:rPr>
          <w:rFonts w:cs="Calibri"/>
          <w:i/>
          <w:sz w:val="20"/>
          <w:szCs w:val="20"/>
          <w:lang w:val="en-GB"/>
        </w:rPr>
      </w:pPr>
      <w:r w:rsidRPr="00EA3DAC">
        <w:rPr>
          <w:rFonts w:cs="Calibri"/>
          <w:i/>
          <w:sz w:val="20"/>
          <w:szCs w:val="20"/>
          <w:vertAlign w:val="superscript"/>
          <w:lang w:val="en-GB"/>
        </w:rPr>
        <w:t>4</w:t>
      </w:r>
      <w:r w:rsidRPr="00EA3DAC">
        <w:rPr>
          <w:i/>
          <w:sz w:val="20"/>
          <w:szCs w:val="20"/>
          <w:vertAlign w:val="superscript"/>
        </w:rPr>
        <w:t xml:space="preserve"> </w:t>
      </w:r>
      <w:r w:rsidRPr="00EA3DAC">
        <w:rPr>
          <w:i/>
          <w:sz w:val="20"/>
          <w:szCs w:val="20"/>
        </w:rPr>
        <w:t xml:space="preserve">Schistosomiasis Control Initiative, Imperial College of London, </w:t>
      </w:r>
      <w:hyperlink r:id="rId7" w:history="1">
        <w:r w:rsidRPr="00EA3DAC">
          <w:rPr>
            <w:rFonts w:cs="Arial"/>
            <w:i/>
            <w:sz w:val="20"/>
            <w:szCs w:val="20"/>
            <w:lang w:val="en"/>
          </w:rPr>
          <w:t>1 Norfolk Place, Paddington, London, W2 1PG</w:t>
        </w:r>
      </w:hyperlink>
      <w:r w:rsidRPr="00EA3DAC">
        <w:rPr>
          <w:rFonts w:cs="Arial"/>
          <w:i/>
          <w:sz w:val="20"/>
          <w:szCs w:val="20"/>
          <w:lang w:val="en"/>
        </w:rPr>
        <w:t xml:space="preserve">, </w:t>
      </w:r>
      <w:r w:rsidRPr="00EA3DAC">
        <w:rPr>
          <w:i/>
          <w:sz w:val="20"/>
          <w:szCs w:val="20"/>
        </w:rPr>
        <w:t>UK</w:t>
      </w:r>
    </w:p>
    <w:p w14:paraId="3722C7DB" w14:textId="59A475C0" w:rsidR="006B3470" w:rsidRPr="00EA3DAC" w:rsidRDefault="006B3470" w:rsidP="005F7927">
      <w:pPr>
        <w:pStyle w:val="ColorfulList-Accent11"/>
        <w:ind w:left="0"/>
        <w:jc w:val="both"/>
        <w:rPr>
          <w:i/>
          <w:sz w:val="20"/>
          <w:szCs w:val="20"/>
        </w:rPr>
      </w:pPr>
      <w:r w:rsidRPr="00EA3DAC">
        <w:rPr>
          <w:i/>
          <w:sz w:val="20"/>
          <w:szCs w:val="20"/>
          <w:vertAlign w:val="superscript"/>
        </w:rPr>
        <w:t xml:space="preserve"> 5 </w:t>
      </w:r>
      <w:r w:rsidRPr="00EA3DAC">
        <w:rPr>
          <w:i/>
          <w:sz w:val="20"/>
          <w:szCs w:val="20"/>
        </w:rPr>
        <w:t xml:space="preserve">Global Health R&amp;D </w:t>
      </w:r>
      <w:r>
        <w:rPr>
          <w:i/>
          <w:sz w:val="20"/>
          <w:szCs w:val="20"/>
        </w:rPr>
        <w:t>D</w:t>
      </w:r>
      <w:r w:rsidRPr="00EA3DAC">
        <w:rPr>
          <w:i/>
          <w:sz w:val="20"/>
          <w:szCs w:val="20"/>
        </w:rPr>
        <w:t>epartment (route de la Verrerie 6, 1267 Coinsins, Switzerland) being part of the biopharma business of Merck KGaA, Darmstadt, Germany</w:t>
      </w:r>
    </w:p>
    <w:p w14:paraId="4C59F772" w14:textId="77777777" w:rsidR="006B3470" w:rsidRPr="00EA3DAC" w:rsidRDefault="006B3470" w:rsidP="005F7927">
      <w:pPr>
        <w:pStyle w:val="ColorfulList-Accent11"/>
        <w:ind w:left="0"/>
        <w:jc w:val="both"/>
        <w:rPr>
          <w:i/>
          <w:sz w:val="20"/>
          <w:szCs w:val="20"/>
          <w:lang w:val="en-GB"/>
        </w:rPr>
      </w:pPr>
      <w:r w:rsidRPr="00EA3DAC">
        <w:rPr>
          <w:i/>
          <w:sz w:val="20"/>
          <w:szCs w:val="20"/>
          <w:vertAlign w:val="superscript"/>
          <w:lang w:val="en-GB"/>
        </w:rPr>
        <w:t xml:space="preserve">6 </w:t>
      </w:r>
      <w:r w:rsidRPr="00EA3DAC">
        <w:rPr>
          <w:i/>
          <w:sz w:val="20"/>
          <w:szCs w:val="20"/>
          <w:lang w:val="en-GB"/>
        </w:rPr>
        <w:t>Center for Global Health and Diseases, Case Western Reserve University, 10900 Euclid Avenue, Cleveland, Ohio, 44106, USA</w:t>
      </w:r>
    </w:p>
    <w:p w14:paraId="3276B6EB" w14:textId="77777777" w:rsidR="006B3470" w:rsidRPr="00EA3DAC" w:rsidRDefault="006B3470" w:rsidP="005F7927">
      <w:pPr>
        <w:pStyle w:val="ColorfulList-Accent11"/>
        <w:ind w:left="0"/>
        <w:jc w:val="both"/>
        <w:rPr>
          <w:rFonts w:cs="Tahoma"/>
          <w:i/>
          <w:sz w:val="20"/>
          <w:szCs w:val="20"/>
          <w:lang w:val="en-GB"/>
        </w:rPr>
      </w:pPr>
      <w:r w:rsidRPr="00EA3DAC">
        <w:rPr>
          <w:i/>
          <w:sz w:val="20"/>
          <w:szCs w:val="20"/>
          <w:vertAlign w:val="superscript"/>
          <w:lang w:val="en-GB"/>
        </w:rPr>
        <w:t>7</w:t>
      </w:r>
      <w:r w:rsidRPr="00EA3DAC">
        <w:rPr>
          <w:rFonts w:cs="Tahoma"/>
          <w:i/>
          <w:sz w:val="20"/>
          <w:szCs w:val="20"/>
          <w:lang w:val="en-GB"/>
        </w:rPr>
        <w:t xml:space="preserve"> Department</w:t>
      </w:r>
      <w:r>
        <w:rPr>
          <w:rFonts w:cs="Tahoma"/>
          <w:i/>
          <w:sz w:val="20"/>
          <w:szCs w:val="20"/>
          <w:lang w:val="en-GB"/>
        </w:rPr>
        <w:t xml:space="preserve"> of</w:t>
      </w:r>
      <w:r w:rsidRPr="00982AF3">
        <w:rPr>
          <w:rFonts w:cs="Tahoma"/>
          <w:i/>
          <w:sz w:val="20"/>
          <w:szCs w:val="20"/>
          <w:lang w:val="en-GB"/>
        </w:rPr>
        <w:t xml:space="preserve"> </w:t>
      </w:r>
      <w:r w:rsidRPr="00EA3DAC">
        <w:rPr>
          <w:rFonts w:cs="Tahoma"/>
          <w:i/>
          <w:sz w:val="20"/>
          <w:szCs w:val="20"/>
          <w:lang w:val="en-GB"/>
        </w:rPr>
        <w:t>Parasitology, Liverpool School of Tropical Medicine, Liverpool, L3 5QA, UK</w:t>
      </w:r>
    </w:p>
    <w:p w14:paraId="0F541B6F" w14:textId="77777777" w:rsidR="006B3470" w:rsidRPr="00EA3DAC" w:rsidRDefault="006B3470" w:rsidP="005F7927">
      <w:pPr>
        <w:pStyle w:val="ColorfulList-Accent11"/>
        <w:ind w:left="0"/>
        <w:jc w:val="both"/>
        <w:rPr>
          <w:rFonts w:cs="Tahoma"/>
          <w:i/>
          <w:sz w:val="20"/>
          <w:szCs w:val="20"/>
          <w:lang w:val="en-GB"/>
        </w:rPr>
      </w:pPr>
    </w:p>
    <w:p w14:paraId="28AD1E6F" w14:textId="77777777" w:rsidR="006B3470" w:rsidRPr="00EA3DAC" w:rsidRDefault="006B3470" w:rsidP="005F7927">
      <w:pPr>
        <w:pStyle w:val="ColorfulList-Accent11"/>
        <w:ind w:left="0"/>
        <w:jc w:val="both"/>
        <w:rPr>
          <w:rFonts w:cs="Tahoma"/>
          <w:i/>
          <w:sz w:val="20"/>
          <w:szCs w:val="20"/>
          <w:lang w:val="en-GB"/>
        </w:rPr>
      </w:pPr>
    </w:p>
    <w:p w14:paraId="14754924" w14:textId="77777777" w:rsidR="006B3470" w:rsidRPr="004A3672" w:rsidRDefault="006B3470" w:rsidP="005F7927">
      <w:pPr>
        <w:pStyle w:val="ColorfulList-Accent11"/>
        <w:ind w:left="0"/>
        <w:jc w:val="both"/>
        <w:rPr>
          <w:rFonts w:cs="Tahoma"/>
          <w:i/>
          <w:sz w:val="21"/>
          <w:szCs w:val="20"/>
          <w:lang w:val="en-GB"/>
        </w:rPr>
      </w:pPr>
    </w:p>
    <w:p w14:paraId="7283A21F" w14:textId="77777777" w:rsidR="006B3470" w:rsidRPr="00EA3DAC" w:rsidRDefault="006B3470" w:rsidP="005F7927">
      <w:pPr>
        <w:pStyle w:val="ColorfulList-Accent11"/>
        <w:ind w:left="0"/>
        <w:jc w:val="both"/>
        <w:rPr>
          <w:rFonts w:cs="Tahoma"/>
          <w:i/>
          <w:sz w:val="20"/>
          <w:szCs w:val="20"/>
          <w:lang w:val="en-GB"/>
        </w:rPr>
      </w:pPr>
    </w:p>
    <w:p w14:paraId="3EEF7A5F" w14:textId="77777777" w:rsidR="006B3470" w:rsidRPr="00B13EC3" w:rsidRDefault="006B3470" w:rsidP="005F7927">
      <w:pPr>
        <w:pStyle w:val="ColorfulList-Accent11"/>
        <w:ind w:left="0"/>
        <w:jc w:val="both"/>
        <w:rPr>
          <w:sz w:val="20"/>
          <w:szCs w:val="20"/>
          <w:lang w:val="en-GB"/>
        </w:rPr>
      </w:pPr>
    </w:p>
    <w:p w14:paraId="043652C6" w14:textId="77777777" w:rsidR="006B3470" w:rsidRPr="00173898" w:rsidRDefault="006B3470" w:rsidP="005F7927">
      <w:pPr>
        <w:jc w:val="both"/>
        <w:rPr>
          <w:i/>
        </w:rPr>
      </w:pPr>
    </w:p>
    <w:p w14:paraId="33123B9D" w14:textId="77777777" w:rsidR="006B3470" w:rsidRDefault="006B3470" w:rsidP="005F7927">
      <w:pPr>
        <w:jc w:val="both"/>
      </w:pPr>
      <w:r>
        <w:rPr>
          <w:vertAlign w:val="superscript"/>
        </w:rPr>
        <w:t xml:space="preserve">* </w:t>
      </w:r>
      <w:r w:rsidRPr="00173898">
        <w:t xml:space="preserve">Corresponding Author: </w:t>
      </w:r>
    </w:p>
    <w:p w14:paraId="5D85CD07" w14:textId="77777777" w:rsidR="006B3470" w:rsidRDefault="006B3470" w:rsidP="005F7927">
      <w:pPr>
        <w:jc w:val="both"/>
      </w:pPr>
    </w:p>
    <w:p w14:paraId="71175AF5" w14:textId="77777777" w:rsidR="006B3470" w:rsidRDefault="006B3470" w:rsidP="005F7927">
      <w:pPr>
        <w:spacing w:line="360" w:lineRule="auto"/>
        <w:jc w:val="both"/>
      </w:pPr>
      <w:r>
        <w:t>Amaya L. Bustinduy</w:t>
      </w:r>
      <w:r w:rsidRPr="00173898">
        <w:t xml:space="preserve"> </w:t>
      </w:r>
    </w:p>
    <w:p w14:paraId="28096BE8" w14:textId="77777777" w:rsidR="006B3470" w:rsidRDefault="006B3470" w:rsidP="005F7927">
      <w:pPr>
        <w:spacing w:line="360" w:lineRule="auto"/>
        <w:jc w:val="both"/>
      </w:pPr>
      <w:r w:rsidRPr="00173898">
        <w:t xml:space="preserve">Department of Clinical Research, </w:t>
      </w:r>
    </w:p>
    <w:p w14:paraId="0C7D6359" w14:textId="77777777" w:rsidR="006B3470" w:rsidRDefault="006B3470" w:rsidP="005F7927">
      <w:pPr>
        <w:spacing w:line="360" w:lineRule="auto"/>
        <w:jc w:val="both"/>
      </w:pPr>
      <w:r>
        <w:t>London School of Hygiene &amp; Tropical Medicine</w:t>
      </w:r>
    </w:p>
    <w:p w14:paraId="41590C6C" w14:textId="77777777" w:rsidR="006B3470" w:rsidRPr="00173898" w:rsidRDefault="006B3470" w:rsidP="005F7927">
      <w:pPr>
        <w:spacing w:line="360" w:lineRule="auto"/>
        <w:jc w:val="both"/>
        <w:rPr>
          <w:lang w:val="en-GB"/>
        </w:rPr>
      </w:pPr>
      <w:r w:rsidRPr="00173898">
        <w:rPr>
          <w:lang w:val="en-GB"/>
        </w:rPr>
        <w:t xml:space="preserve">Keppel Street, London, WC1E 7HT, UK. </w:t>
      </w:r>
    </w:p>
    <w:p w14:paraId="103E62D4" w14:textId="77777777" w:rsidR="006B3470" w:rsidRPr="00173898" w:rsidRDefault="006B3470" w:rsidP="005F7927">
      <w:pPr>
        <w:spacing w:line="360" w:lineRule="auto"/>
        <w:jc w:val="both"/>
        <w:rPr>
          <w:lang w:val="en-GB"/>
        </w:rPr>
      </w:pPr>
      <w:r w:rsidRPr="00173898">
        <w:rPr>
          <w:lang w:val="en-GB"/>
        </w:rPr>
        <w:t>Email:  Amaya.Bustinduy@lshtm.ac.uk</w:t>
      </w:r>
    </w:p>
    <w:p w14:paraId="44621F74" w14:textId="77777777" w:rsidR="006B3470" w:rsidRPr="00173898" w:rsidRDefault="006B3470" w:rsidP="005F7927">
      <w:pPr>
        <w:jc w:val="both"/>
      </w:pPr>
    </w:p>
    <w:p w14:paraId="035D8713" w14:textId="77777777" w:rsidR="006B3470" w:rsidRDefault="006B3470" w:rsidP="005F7927">
      <w:pPr>
        <w:jc w:val="both"/>
      </w:pPr>
    </w:p>
    <w:p w14:paraId="462CCD38" w14:textId="77777777" w:rsidR="00F2334D" w:rsidRDefault="00F2334D" w:rsidP="005F7927">
      <w:pPr>
        <w:jc w:val="both"/>
      </w:pPr>
    </w:p>
    <w:p w14:paraId="64C9779C" w14:textId="2977BF7E" w:rsidR="00F2334D" w:rsidRDefault="00C57396" w:rsidP="00C57396">
      <w:pPr>
        <w:spacing w:line="480" w:lineRule="auto"/>
      </w:pPr>
      <w:r w:rsidRPr="00173898">
        <w:t xml:space="preserve">Keywords: Paediatrics, schistosomiasis, </w:t>
      </w:r>
      <w:r w:rsidRPr="00B50E11">
        <w:rPr>
          <w:i/>
        </w:rPr>
        <w:t>Schistosoma</w:t>
      </w:r>
      <w:r>
        <w:t xml:space="preserve">, </w:t>
      </w:r>
      <w:r w:rsidRPr="00173898">
        <w:t>praziquantel, intestinal schistosomiasis, urogenital schistosomiasis</w:t>
      </w:r>
      <w:r>
        <w:t>, ultrasound</w:t>
      </w:r>
    </w:p>
    <w:p w14:paraId="48D81C68" w14:textId="77777777" w:rsidR="00F2334D" w:rsidRDefault="00F2334D" w:rsidP="005F7927">
      <w:pPr>
        <w:jc w:val="both"/>
      </w:pPr>
    </w:p>
    <w:p w14:paraId="0B6C818C" w14:textId="77777777" w:rsidR="00F2334D" w:rsidRDefault="00F2334D" w:rsidP="005F7927">
      <w:pPr>
        <w:jc w:val="both"/>
      </w:pPr>
    </w:p>
    <w:p w14:paraId="1DB64238" w14:textId="14A5AF51" w:rsidR="00F2334D" w:rsidRDefault="00F2334D" w:rsidP="005F7927">
      <w:pPr>
        <w:jc w:val="both"/>
      </w:pPr>
      <w:r>
        <w:t xml:space="preserve">Word count: </w:t>
      </w:r>
      <w:r w:rsidR="00544CDC">
        <w:t>3,467</w:t>
      </w:r>
    </w:p>
    <w:p w14:paraId="3613A6E4" w14:textId="77777777" w:rsidR="006B3470" w:rsidRPr="00173898" w:rsidRDefault="006B3470" w:rsidP="005F7927">
      <w:pPr>
        <w:jc w:val="both"/>
      </w:pPr>
    </w:p>
    <w:p w14:paraId="2AF63B24" w14:textId="77777777" w:rsidR="006B3470" w:rsidRDefault="006B3470" w:rsidP="005F7927">
      <w:pPr>
        <w:jc w:val="both"/>
        <w:rPr>
          <w:i/>
        </w:rPr>
      </w:pPr>
      <w:r w:rsidRPr="00173898">
        <w:t xml:space="preserve">Left running header: </w:t>
      </w:r>
      <w:r w:rsidRPr="00DD5D6B">
        <w:rPr>
          <w:i/>
        </w:rPr>
        <w:t>A. L.</w:t>
      </w:r>
      <w:r>
        <w:t xml:space="preserve"> </w:t>
      </w:r>
      <w:r>
        <w:rPr>
          <w:i/>
        </w:rPr>
        <w:t>Bustinduy and others</w:t>
      </w:r>
    </w:p>
    <w:p w14:paraId="2E7AD278" w14:textId="77777777" w:rsidR="006B3470" w:rsidRPr="00173898" w:rsidRDefault="006B3470" w:rsidP="005F7927">
      <w:pPr>
        <w:jc w:val="both"/>
      </w:pPr>
    </w:p>
    <w:p w14:paraId="38E91146" w14:textId="77777777" w:rsidR="006B3470" w:rsidRDefault="006B3470" w:rsidP="005F7927">
      <w:pPr>
        <w:jc w:val="both"/>
        <w:rPr>
          <w:i/>
        </w:rPr>
      </w:pPr>
      <w:r w:rsidRPr="00173898">
        <w:t xml:space="preserve">Right running header: </w:t>
      </w:r>
      <w:r w:rsidRPr="00173898">
        <w:rPr>
          <w:i/>
        </w:rPr>
        <w:t xml:space="preserve">Paediatric schistosomiasis </w:t>
      </w:r>
    </w:p>
    <w:p w14:paraId="60486F70" w14:textId="77777777" w:rsidR="006B3470" w:rsidRPr="00C05887" w:rsidRDefault="006B3470" w:rsidP="005F7927">
      <w:pPr>
        <w:jc w:val="both"/>
      </w:pPr>
    </w:p>
    <w:p w14:paraId="55E800B1" w14:textId="77777777" w:rsidR="006B3470" w:rsidRDefault="006B3470" w:rsidP="005F7927">
      <w:pPr>
        <w:jc w:val="both"/>
      </w:pPr>
      <w:r w:rsidRPr="00C05887">
        <w:t>Number of figures: 6</w:t>
      </w:r>
    </w:p>
    <w:p w14:paraId="406F5A72" w14:textId="77777777" w:rsidR="006B3470" w:rsidRPr="00C05887" w:rsidRDefault="006B3470" w:rsidP="005F7927">
      <w:pPr>
        <w:jc w:val="both"/>
      </w:pPr>
    </w:p>
    <w:p w14:paraId="0AEDA095" w14:textId="77777777" w:rsidR="006B3470" w:rsidRDefault="006B3470" w:rsidP="005F7927">
      <w:pPr>
        <w:jc w:val="both"/>
      </w:pPr>
      <w:r w:rsidRPr="00C05887">
        <w:t>Number of tables: 1</w:t>
      </w:r>
    </w:p>
    <w:p w14:paraId="5EC2712C" w14:textId="77777777" w:rsidR="00B91C6E" w:rsidRDefault="00B91C6E" w:rsidP="005F7927">
      <w:pPr>
        <w:jc w:val="both"/>
      </w:pPr>
    </w:p>
    <w:p w14:paraId="22BA9463" w14:textId="77777777" w:rsidR="00B91C6E" w:rsidRPr="00C05887" w:rsidRDefault="00B91C6E" w:rsidP="005F7927">
      <w:pPr>
        <w:jc w:val="both"/>
      </w:pPr>
    </w:p>
    <w:p w14:paraId="30B57949" w14:textId="77777777" w:rsidR="006B3470" w:rsidRPr="00173898" w:rsidRDefault="006B3470" w:rsidP="005F7927">
      <w:r w:rsidRPr="00173898">
        <w:t>SUMMARY</w:t>
      </w:r>
    </w:p>
    <w:p w14:paraId="3CFAC02F" w14:textId="77777777" w:rsidR="006B3470" w:rsidRPr="00173898" w:rsidRDefault="006B3470" w:rsidP="005F7927"/>
    <w:p w14:paraId="7AAB9CAB" w14:textId="1EE5ED8D" w:rsidR="006B3470" w:rsidRDefault="006B3470" w:rsidP="005F7927">
      <w:pPr>
        <w:spacing w:line="360" w:lineRule="auto"/>
        <w:jc w:val="both"/>
      </w:pPr>
      <w:r>
        <w:t xml:space="preserve">Early in the history of schistosomiasis research, children under five years of age were known to be infected. Although this problem was recognized over </w:t>
      </w:r>
      <w:r w:rsidR="00175E67">
        <w:t>one hundred</w:t>
      </w:r>
      <w:r>
        <w:t xml:space="preserve"> years ago, insufficient action has been taken to address this issue. Under current policy, such infected children only receive their first antiparasitic treatment (praziquantel-PZQ) </w:t>
      </w:r>
      <w:r w:rsidR="00175E67">
        <w:t xml:space="preserve">upon entry into primary school as current </w:t>
      </w:r>
      <w:r>
        <w:t xml:space="preserve"> mass drug administration (MDA) programmes typically target  school-aged children. </w:t>
      </w:r>
      <w:r w:rsidR="00175E67">
        <w:t xml:space="preserve">For many infected children, </w:t>
      </w:r>
      <w:r>
        <w:t xml:space="preserve"> they </w:t>
      </w:r>
      <w:r w:rsidR="00175E67">
        <w:t xml:space="preserve">will </w:t>
      </w:r>
      <w:r>
        <w:t xml:space="preserve"> wait  up to </w:t>
      </w:r>
      <w:r w:rsidR="0057080A">
        <w:t>6</w:t>
      </w:r>
      <w:r>
        <w:t xml:space="preserve"> years before receiving </w:t>
      </w:r>
      <w:r w:rsidR="00175E67">
        <w:t xml:space="preserve">their </w:t>
      </w:r>
      <w:r>
        <w:t xml:space="preserve">first medication and significant schistosomiasis-related morbidity may </w:t>
      </w:r>
      <w:r w:rsidR="00175E67">
        <w:t xml:space="preserve">have </w:t>
      </w:r>
      <w:r>
        <w:t>already established. This inequity would not be accepted for other diseases. To unveil some of the reasons behind this neglect, it is paramount to understand the intricate historical relationship between schistosomiasis</w:t>
      </w:r>
      <w:r w:rsidR="00175E67">
        <w:t xml:space="preserve"> and</w:t>
      </w:r>
      <w:r>
        <w:t xml:space="preserve"> British Imperial medicine, </w:t>
      </w:r>
      <w:r w:rsidR="00175E67">
        <w:t xml:space="preserve">to undertint </w:t>
      </w:r>
      <w:r>
        <w:t xml:space="preserve"> its</w:t>
      </w:r>
      <w:r w:rsidR="00175E67">
        <w:t xml:space="preserve"> lasting influence on</w:t>
      </w:r>
      <w:r>
        <w:t xml:space="preserve"> </w:t>
      </w:r>
      <w:r w:rsidR="00175E67">
        <w:t xml:space="preserve">today’s </w:t>
      </w:r>
      <w:r>
        <w:t xml:space="preserve">public health priorities. This review presents a  perspective on the </w:t>
      </w:r>
      <w:r w:rsidR="00175E67">
        <w:t xml:space="preserve">historical neglect of </w:t>
      </w:r>
      <w:r>
        <w:t xml:space="preserve"> paediatric schistosomiasis</w:t>
      </w:r>
      <w:r w:rsidR="00175E67">
        <w:t>,</w:t>
      </w:r>
      <w:r>
        <w:t xml:space="preserve"> focus</w:t>
      </w:r>
      <w:r w:rsidR="00175E67">
        <w:t>ing</w:t>
      </w:r>
      <w:r>
        <w:t xml:space="preserve"> on important gaps that persist from the early days after discovery of th</w:t>
      </w:r>
      <w:r w:rsidR="00175E67">
        <w:t>is</w:t>
      </w:r>
      <w:r>
        <w:t xml:space="preserve"> parasite. </w:t>
      </w:r>
      <w:r w:rsidR="00175E67">
        <w:t>Looking to end this inequity, we a</w:t>
      </w:r>
      <w:r>
        <w:t xml:space="preserve">ddress </w:t>
      </w:r>
      <w:r w:rsidR="00175E67">
        <w:t xml:space="preserve"> several </w:t>
      </w:r>
      <w:r>
        <w:t xml:space="preserve">issues </w:t>
      </w:r>
      <w:r w:rsidR="00175E67">
        <w:t>that need to be overcome</w:t>
      </w:r>
      <w:r>
        <w:t xml:space="preserve"> to</w:t>
      </w:r>
      <w:r w:rsidR="00175E67">
        <w:t xml:space="preserve"> move forward towards</w:t>
      </w:r>
      <w:r>
        <w:t xml:space="preserve"> the </w:t>
      </w:r>
      <w:r w:rsidR="00175E67">
        <w:t xml:space="preserve">lasting </w:t>
      </w:r>
      <w:r>
        <w:t xml:space="preserve">success of </w:t>
      </w:r>
      <w:r w:rsidR="00175E67">
        <w:t xml:space="preserve">schistosomiasis </w:t>
      </w:r>
      <w:r>
        <w:t xml:space="preserve">control and elimination efforts.  </w:t>
      </w:r>
    </w:p>
    <w:p w14:paraId="24A644E8" w14:textId="77777777" w:rsidR="006B3470" w:rsidRDefault="006B3470" w:rsidP="005F7927">
      <w:pPr>
        <w:spacing w:line="360" w:lineRule="auto"/>
        <w:jc w:val="both"/>
      </w:pPr>
    </w:p>
    <w:p w14:paraId="1669ECB2" w14:textId="77777777" w:rsidR="00B91C6E" w:rsidRDefault="00B91C6E" w:rsidP="00D93959">
      <w:pPr>
        <w:spacing w:line="480" w:lineRule="auto"/>
      </w:pPr>
    </w:p>
    <w:p w14:paraId="4E71CDDE" w14:textId="77777777" w:rsidR="006B3470" w:rsidRDefault="006B3470" w:rsidP="005F7927">
      <w:pPr>
        <w:spacing w:line="360" w:lineRule="auto"/>
        <w:jc w:val="both"/>
      </w:pPr>
    </w:p>
    <w:p w14:paraId="7EF38D25" w14:textId="77777777" w:rsidR="006B3470" w:rsidRDefault="006B3470" w:rsidP="005F7927">
      <w:pPr>
        <w:spacing w:line="360" w:lineRule="auto"/>
        <w:jc w:val="both"/>
      </w:pPr>
    </w:p>
    <w:p w14:paraId="607AB9ED" w14:textId="77777777" w:rsidR="006B3470" w:rsidRDefault="006B3470" w:rsidP="005F7927">
      <w:pPr>
        <w:spacing w:line="360" w:lineRule="auto"/>
        <w:jc w:val="both"/>
      </w:pPr>
    </w:p>
    <w:p w14:paraId="5F3BB21B" w14:textId="77777777" w:rsidR="006B3470" w:rsidRDefault="006B3470" w:rsidP="005F7927">
      <w:pPr>
        <w:spacing w:line="360" w:lineRule="auto"/>
        <w:jc w:val="both"/>
      </w:pPr>
    </w:p>
    <w:p w14:paraId="102C9D10" w14:textId="77777777" w:rsidR="006B3470" w:rsidRDefault="006B3470" w:rsidP="005F7927">
      <w:pPr>
        <w:spacing w:line="360" w:lineRule="auto"/>
        <w:jc w:val="both"/>
      </w:pPr>
    </w:p>
    <w:p w14:paraId="1A922DD4" w14:textId="77777777" w:rsidR="006B3470" w:rsidRDefault="006B3470" w:rsidP="005F7927">
      <w:pPr>
        <w:spacing w:line="360" w:lineRule="auto"/>
        <w:jc w:val="both"/>
      </w:pPr>
    </w:p>
    <w:p w14:paraId="74F4EEA3" w14:textId="77777777" w:rsidR="006B3470" w:rsidRDefault="006B3470" w:rsidP="005F7927">
      <w:pPr>
        <w:spacing w:line="360" w:lineRule="auto"/>
        <w:jc w:val="both"/>
      </w:pPr>
    </w:p>
    <w:p w14:paraId="7373CE22" w14:textId="77777777" w:rsidR="006B3470" w:rsidRDefault="006B3470" w:rsidP="005F7927">
      <w:pPr>
        <w:spacing w:line="360" w:lineRule="auto"/>
        <w:jc w:val="both"/>
      </w:pPr>
    </w:p>
    <w:p w14:paraId="3CB7F659" w14:textId="77777777" w:rsidR="006B3470" w:rsidRDefault="006B3470" w:rsidP="005F7927">
      <w:pPr>
        <w:spacing w:line="360" w:lineRule="auto"/>
        <w:jc w:val="both"/>
      </w:pPr>
    </w:p>
    <w:p w14:paraId="787281E1" w14:textId="77777777" w:rsidR="006B3470" w:rsidRDefault="006B3470" w:rsidP="005F7927">
      <w:pPr>
        <w:spacing w:line="360" w:lineRule="auto"/>
        <w:jc w:val="both"/>
      </w:pPr>
    </w:p>
    <w:p w14:paraId="5B558307" w14:textId="77777777" w:rsidR="00C57396" w:rsidRDefault="00C57396" w:rsidP="005F7927">
      <w:pPr>
        <w:spacing w:line="360" w:lineRule="auto"/>
        <w:jc w:val="both"/>
      </w:pPr>
    </w:p>
    <w:p w14:paraId="7B325C3C" w14:textId="77777777" w:rsidR="00C57396" w:rsidRDefault="00C57396" w:rsidP="005F7927">
      <w:pPr>
        <w:spacing w:line="360" w:lineRule="auto"/>
        <w:jc w:val="both"/>
      </w:pPr>
    </w:p>
    <w:p w14:paraId="5BED94DD" w14:textId="77777777" w:rsidR="006B3470" w:rsidRDefault="006B3470" w:rsidP="005F7927">
      <w:pPr>
        <w:spacing w:line="360" w:lineRule="auto"/>
        <w:jc w:val="both"/>
      </w:pPr>
    </w:p>
    <w:p w14:paraId="2610EFE3" w14:textId="75D7072C" w:rsidR="006B3470" w:rsidRDefault="006B3470" w:rsidP="005F7927">
      <w:r w:rsidRPr="006B6E97">
        <w:lastRenderedPageBreak/>
        <w:t>CHILDREN’S ROLE IN THE HISTORY OF SCHISTOSOMIASIS</w:t>
      </w:r>
    </w:p>
    <w:p w14:paraId="72CFA77C" w14:textId="77777777" w:rsidR="006B3470" w:rsidRDefault="006B3470" w:rsidP="005F7927"/>
    <w:p w14:paraId="23593FF4" w14:textId="553B11BA" w:rsidR="006B3470" w:rsidRDefault="006B3470" w:rsidP="005F7927">
      <w:pPr>
        <w:pStyle w:val="LightGrid-Accent31"/>
        <w:spacing w:line="360" w:lineRule="auto"/>
        <w:ind w:left="0"/>
        <w:jc w:val="both"/>
        <w:rPr>
          <w:rFonts w:ascii="Cambria" w:hAnsi="Cambria"/>
          <w:sz w:val="24"/>
          <w:szCs w:val="24"/>
        </w:rPr>
      </w:pPr>
      <w:r w:rsidRPr="006B19DB">
        <w:rPr>
          <w:rFonts w:ascii="Cambria" w:hAnsi="Cambria"/>
          <w:sz w:val="24"/>
          <w:szCs w:val="24"/>
        </w:rPr>
        <w:t xml:space="preserve"> As Farley </w:t>
      </w:r>
      <w:r>
        <w:rPr>
          <w:rFonts w:ascii="Cambria" w:hAnsi="Cambria"/>
          <w:sz w:val="24"/>
          <w:szCs w:val="24"/>
        </w:rPr>
        <w:t xml:space="preserve">has </w:t>
      </w:r>
      <w:r w:rsidRPr="006B19DB">
        <w:rPr>
          <w:rFonts w:ascii="Cambria" w:hAnsi="Cambria"/>
          <w:sz w:val="24"/>
          <w:szCs w:val="24"/>
        </w:rPr>
        <w:t xml:space="preserve">stated: </w:t>
      </w:r>
      <w:r>
        <w:rPr>
          <w:rFonts w:ascii="Cambria" w:hAnsi="Cambria"/>
          <w:sz w:val="24"/>
          <w:szCs w:val="24"/>
        </w:rPr>
        <w:t>“</w:t>
      </w:r>
      <w:r w:rsidRPr="006B19DB">
        <w:rPr>
          <w:rFonts w:ascii="Cambria" w:hAnsi="Cambria"/>
          <w:i/>
          <w:sz w:val="24"/>
          <w:szCs w:val="24"/>
        </w:rPr>
        <w:t>Tropical medicine from 1898 to the 1970s was fundamentally imperialistic in its basic assumptions, its methods, its goals and its priorities</w:t>
      </w:r>
      <w:r>
        <w:rPr>
          <w:rFonts w:ascii="Cambria" w:hAnsi="Cambria"/>
          <w:sz w:val="24"/>
          <w:szCs w:val="24"/>
        </w:rPr>
        <w:t xml:space="preserve">” </w:t>
      </w:r>
      <w:r>
        <w:rPr>
          <w:rFonts w:ascii="Cambria" w:hAnsi="Cambria"/>
          <w:noProof/>
          <w:sz w:val="24"/>
          <w:szCs w:val="24"/>
        </w:rPr>
        <w:t>(Farley, 1991)</w:t>
      </w:r>
      <w:r>
        <w:rPr>
          <w:rFonts w:ascii="Cambria" w:hAnsi="Cambria"/>
          <w:sz w:val="24"/>
          <w:szCs w:val="24"/>
        </w:rPr>
        <w:t>.</w:t>
      </w:r>
      <w:r w:rsidRPr="006B19DB">
        <w:rPr>
          <w:rFonts w:ascii="Cambria" w:hAnsi="Cambria"/>
          <w:sz w:val="24"/>
          <w:szCs w:val="24"/>
        </w:rPr>
        <w:t xml:space="preserve"> </w:t>
      </w:r>
      <w:r>
        <w:rPr>
          <w:rFonts w:ascii="Cambria" w:hAnsi="Cambria"/>
          <w:sz w:val="24"/>
          <w:szCs w:val="24"/>
        </w:rPr>
        <w:t xml:space="preserve">He then elaborates on this point by stating that </w:t>
      </w:r>
      <w:r w:rsidRPr="004A3672">
        <w:rPr>
          <w:rFonts w:ascii="Cambria" w:hAnsi="Cambria"/>
          <w:i/>
          <w:sz w:val="24"/>
          <w:szCs w:val="24"/>
        </w:rPr>
        <w:t xml:space="preserve">“..the basic goal of tropical medicine was to render the tropical world fit for white habitation and white </w:t>
      </w:r>
      <w:r w:rsidR="00552CA6" w:rsidRPr="00552CA6">
        <w:rPr>
          <w:rFonts w:ascii="Cambria" w:hAnsi="Cambria"/>
          <w:i/>
          <w:sz w:val="24"/>
          <w:szCs w:val="24"/>
        </w:rPr>
        <w:t>investment</w:t>
      </w:r>
      <w:r>
        <w:rPr>
          <w:rFonts w:ascii="Cambria" w:hAnsi="Cambria"/>
          <w:sz w:val="24"/>
          <w:szCs w:val="24"/>
        </w:rPr>
        <w:t>”. This</w:t>
      </w:r>
      <w:r w:rsidRPr="006B19DB">
        <w:rPr>
          <w:rFonts w:ascii="Cambria" w:hAnsi="Cambria"/>
          <w:sz w:val="24"/>
          <w:szCs w:val="24"/>
        </w:rPr>
        <w:t xml:space="preserve"> period broadly overlaps </w:t>
      </w:r>
      <w:r>
        <w:rPr>
          <w:rFonts w:ascii="Cambria" w:hAnsi="Cambria"/>
          <w:sz w:val="24"/>
          <w:szCs w:val="24"/>
        </w:rPr>
        <w:t xml:space="preserve">the time of </w:t>
      </w:r>
      <w:r w:rsidRPr="006B19DB">
        <w:rPr>
          <w:rFonts w:ascii="Cambria" w:hAnsi="Cambria"/>
          <w:sz w:val="24"/>
          <w:szCs w:val="24"/>
        </w:rPr>
        <w:t xml:space="preserve">the discovery of </w:t>
      </w:r>
      <w:r>
        <w:rPr>
          <w:rFonts w:ascii="Cambria" w:hAnsi="Cambria"/>
          <w:sz w:val="24"/>
          <w:szCs w:val="24"/>
        </w:rPr>
        <w:t xml:space="preserve">the </w:t>
      </w:r>
      <w:r w:rsidRPr="006B19DB">
        <w:rPr>
          <w:rFonts w:ascii="Cambria" w:hAnsi="Cambria"/>
          <w:i/>
          <w:sz w:val="24"/>
          <w:szCs w:val="24"/>
        </w:rPr>
        <w:t>Schistosoma</w:t>
      </w:r>
      <w:r w:rsidRPr="006B19DB">
        <w:rPr>
          <w:rFonts w:ascii="Cambria" w:hAnsi="Cambria"/>
          <w:sz w:val="24"/>
          <w:szCs w:val="24"/>
        </w:rPr>
        <w:t xml:space="preserve"> parasite and the evolution in </w:t>
      </w:r>
      <w:r>
        <w:rPr>
          <w:rFonts w:ascii="Cambria" w:hAnsi="Cambria"/>
          <w:sz w:val="24"/>
          <w:szCs w:val="24"/>
        </w:rPr>
        <w:t>the biomedical community’s</w:t>
      </w:r>
      <w:r w:rsidRPr="006B19DB">
        <w:rPr>
          <w:rFonts w:ascii="Cambria" w:hAnsi="Cambria"/>
          <w:sz w:val="24"/>
          <w:szCs w:val="24"/>
        </w:rPr>
        <w:t xml:space="preserve"> understand</w:t>
      </w:r>
      <w:r>
        <w:rPr>
          <w:rFonts w:ascii="Cambria" w:hAnsi="Cambria"/>
          <w:sz w:val="24"/>
          <w:szCs w:val="24"/>
        </w:rPr>
        <w:t xml:space="preserve">ing of the parasite’s biology, </w:t>
      </w:r>
      <w:r w:rsidRPr="006B19DB">
        <w:rPr>
          <w:rFonts w:ascii="Cambria" w:hAnsi="Cambria"/>
          <w:sz w:val="24"/>
          <w:szCs w:val="24"/>
        </w:rPr>
        <w:t>transmission</w:t>
      </w:r>
      <w:r>
        <w:rPr>
          <w:rFonts w:ascii="Cambria" w:hAnsi="Cambria"/>
          <w:sz w:val="24"/>
          <w:szCs w:val="24"/>
        </w:rPr>
        <w:t>, and disease manifestations</w:t>
      </w:r>
      <w:r w:rsidRPr="006B19DB">
        <w:rPr>
          <w:rFonts w:ascii="Cambria" w:hAnsi="Cambria"/>
          <w:sz w:val="24"/>
          <w:szCs w:val="24"/>
        </w:rPr>
        <w:t xml:space="preserve"> (Fig.1)</w:t>
      </w:r>
      <w:r>
        <w:rPr>
          <w:rFonts w:ascii="Cambria" w:hAnsi="Cambria"/>
          <w:sz w:val="24"/>
          <w:szCs w:val="24"/>
        </w:rPr>
        <w:t>.</w:t>
      </w:r>
      <w:r w:rsidRPr="007801CE">
        <w:rPr>
          <w:rFonts w:ascii="Cambria" w:hAnsi="Cambria"/>
          <w:sz w:val="24"/>
          <w:szCs w:val="24"/>
        </w:rPr>
        <w:t xml:space="preserve"> </w:t>
      </w:r>
      <w:r>
        <w:rPr>
          <w:rFonts w:ascii="Cambria" w:hAnsi="Cambria"/>
          <w:sz w:val="24"/>
          <w:szCs w:val="24"/>
        </w:rPr>
        <w:t xml:space="preserve">Robert T. Leiper, one of the most prominent parasitologists of his time, detailed </w:t>
      </w:r>
      <w:r w:rsidRPr="00FB4D1F">
        <w:rPr>
          <w:rFonts w:ascii="Cambria" w:hAnsi="Cambria"/>
          <w:sz w:val="24"/>
          <w:szCs w:val="24"/>
        </w:rPr>
        <w:t>the</w:t>
      </w:r>
      <w:r>
        <w:rPr>
          <w:rFonts w:ascii="Cambria" w:hAnsi="Cambria"/>
          <w:sz w:val="24"/>
          <w:szCs w:val="24"/>
        </w:rPr>
        <w:t xml:space="preserve"> African schistosome life cycle in 1916, enabling</w:t>
      </w:r>
      <w:r w:rsidRPr="00FB4D1F">
        <w:rPr>
          <w:rFonts w:ascii="Cambria" w:hAnsi="Cambria"/>
          <w:sz w:val="24"/>
          <w:szCs w:val="24"/>
        </w:rPr>
        <w:t xml:space="preserve"> him</w:t>
      </w:r>
      <w:r>
        <w:rPr>
          <w:rFonts w:ascii="Cambria" w:hAnsi="Cambria"/>
          <w:sz w:val="24"/>
          <w:szCs w:val="24"/>
        </w:rPr>
        <w:t xml:space="preserve"> to fulfill his mandate: to prevent the transmission of schistosomiasis among British troops during World War I</w:t>
      </w:r>
      <w:r w:rsidRPr="00FB4D1F">
        <w:rPr>
          <w:rFonts w:ascii="Cambria" w:hAnsi="Cambria"/>
          <w:sz w:val="24"/>
          <w:szCs w:val="24"/>
        </w:rPr>
        <w:t xml:space="preserve"> </w:t>
      </w:r>
      <w:r>
        <w:rPr>
          <w:rFonts w:ascii="Cambria" w:hAnsi="Cambria"/>
          <w:noProof/>
          <w:sz w:val="24"/>
          <w:szCs w:val="24"/>
        </w:rPr>
        <w:t>(Stothard</w:t>
      </w:r>
      <w:r w:rsidRPr="005450CC">
        <w:rPr>
          <w:rFonts w:ascii="Cambria" w:hAnsi="Cambria"/>
          <w:i/>
          <w:noProof/>
          <w:sz w:val="24"/>
          <w:szCs w:val="24"/>
        </w:rPr>
        <w:t xml:space="preserve"> et al.</w:t>
      </w:r>
      <w:r>
        <w:rPr>
          <w:rFonts w:ascii="Cambria" w:hAnsi="Cambria"/>
          <w:noProof/>
          <w:sz w:val="24"/>
          <w:szCs w:val="24"/>
        </w:rPr>
        <w:t>, 2016)</w:t>
      </w:r>
      <w:r>
        <w:rPr>
          <w:rFonts w:ascii="Cambria" w:hAnsi="Cambria"/>
          <w:sz w:val="24"/>
          <w:szCs w:val="24"/>
        </w:rPr>
        <w:t>.</w:t>
      </w:r>
      <w:r w:rsidRPr="00FB4D1F">
        <w:rPr>
          <w:rFonts w:ascii="Cambria" w:hAnsi="Cambria"/>
          <w:sz w:val="24"/>
          <w:szCs w:val="24"/>
        </w:rPr>
        <w:t xml:space="preserve"> </w:t>
      </w:r>
      <w:r>
        <w:rPr>
          <w:rFonts w:ascii="Cambria" w:hAnsi="Cambria"/>
          <w:sz w:val="24"/>
          <w:szCs w:val="24"/>
        </w:rPr>
        <w:t>H</w:t>
      </w:r>
      <w:r w:rsidRPr="00FB4D1F">
        <w:rPr>
          <w:rFonts w:ascii="Cambria" w:hAnsi="Cambria"/>
          <w:sz w:val="24"/>
          <w:szCs w:val="24"/>
        </w:rPr>
        <w:t>e did</w:t>
      </w:r>
      <w:r>
        <w:rPr>
          <w:rFonts w:ascii="Cambria" w:hAnsi="Cambria"/>
          <w:sz w:val="24"/>
          <w:szCs w:val="24"/>
        </w:rPr>
        <w:t xml:space="preserve"> so by promoting activities to prevent contact with cercariae-infested waters. Although prevention proved to be the most effective strategy for military troops, it was largely impracticable for indigenous people</w:t>
      </w:r>
      <w:r w:rsidRPr="00FB4D1F">
        <w:rPr>
          <w:rFonts w:ascii="Cambria" w:hAnsi="Cambria"/>
          <w:sz w:val="24"/>
          <w:szCs w:val="24"/>
        </w:rPr>
        <w:t xml:space="preserve"> </w:t>
      </w:r>
      <w:r>
        <w:rPr>
          <w:rFonts w:ascii="Cambria" w:hAnsi="Cambria"/>
          <w:sz w:val="24"/>
          <w:szCs w:val="24"/>
        </w:rPr>
        <w:t>whose lives depended on irrigation and farming along the Nile Delta, and so could not be enforced.</w:t>
      </w:r>
    </w:p>
    <w:p w14:paraId="31F72984" w14:textId="77777777" w:rsidR="006B3470" w:rsidRDefault="006B3470" w:rsidP="005F7927">
      <w:pPr>
        <w:pStyle w:val="LightGrid-Accent31"/>
        <w:spacing w:line="360" w:lineRule="auto"/>
        <w:ind w:left="0"/>
        <w:jc w:val="both"/>
        <w:rPr>
          <w:rFonts w:ascii="Cambria" w:hAnsi="Cambria"/>
          <w:sz w:val="24"/>
          <w:szCs w:val="24"/>
        </w:rPr>
      </w:pPr>
    </w:p>
    <w:p w14:paraId="7200776E" w14:textId="048DDD85" w:rsidR="006B3470" w:rsidRDefault="006B3470" w:rsidP="00DE0F5F">
      <w:pPr>
        <w:pStyle w:val="LightGrid-Accent31"/>
        <w:spacing w:line="360" w:lineRule="auto"/>
        <w:ind w:left="0" w:firstLine="720"/>
        <w:jc w:val="both"/>
        <w:rPr>
          <w:rFonts w:ascii="Cambria" w:hAnsi="Cambria"/>
          <w:sz w:val="24"/>
          <w:szCs w:val="24"/>
        </w:rPr>
      </w:pPr>
      <w:r>
        <w:rPr>
          <w:rFonts w:ascii="Cambria" w:hAnsi="Cambria"/>
          <w:sz w:val="24"/>
          <w:szCs w:val="24"/>
        </w:rPr>
        <w:t>In terms of the significance of disease in children, The British Colonial Office recognized the inherent risks of raising children in tropical environments where</w:t>
      </w:r>
      <w:r w:rsidR="00F2329A">
        <w:rPr>
          <w:rFonts w:ascii="Cambria" w:hAnsi="Cambria"/>
          <w:sz w:val="24"/>
          <w:szCs w:val="24"/>
        </w:rPr>
        <w:t>,</w:t>
      </w:r>
      <w:r>
        <w:rPr>
          <w:rFonts w:ascii="Cambria" w:hAnsi="Cambria"/>
          <w:sz w:val="24"/>
          <w:szCs w:val="24"/>
        </w:rPr>
        <w:t xml:space="preserve"> </w:t>
      </w:r>
      <w:r w:rsidR="00F2329A">
        <w:rPr>
          <w:rFonts w:ascii="Cambria" w:hAnsi="Cambria"/>
          <w:sz w:val="24"/>
          <w:szCs w:val="24"/>
        </w:rPr>
        <w:t xml:space="preserve">in 1893, </w:t>
      </w:r>
      <w:r>
        <w:rPr>
          <w:rFonts w:ascii="Cambria" w:hAnsi="Cambria"/>
          <w:sz w:val="24"/>
          <w:szCs w:val="24"/>
        </w:rPr>
        <w:t xml:space="preserve">schistosomiasis (Bilharzia) was known to be a common illness . British children were advised to be sent home </w:t>
      </w:r>
      <w:r w:rsidRPr="00E72288">
        <w:rPr>
          <w:rFonts w:ascii="Cambria" w:hAnsi="Cambria"/>
          <w:i/>
          <w:sz w:val="24"/>
          <w:szCs w:val="24"/>
        </w:rPr>
        <w:t>“….</w:t>
      </w:r>
      <w:r>
        <w:rPr>
          <w:rFonts w:ascii="Cambria" w:hAnsi="Cambria"/>
          <w:i/>
          <w:sz w:val="24"/>
          <w:szCs w:val="24"/>
        </w:rPr>
        <w:t xml:space="preserve"> or they</w:t>
      </w:r>
      <w:r w:rsidRPr="00E72288">
        <w:rPr>
          <w:rFonts w:ascii="Cambria" w:hAnsi="Cambria"/>
          <w:i/>
          <w:sz w:val="24"/>
          <w:szCs w:val="24"/>
        </w:rPr>
        <w:t xml:space="preserve"> will deteriorate physically and morally, grow up slight, weedy, and delicate, with a general </w:t>
      </w:r>
      <w:r w:rsidR="000A1DD2" w:rsidRPr="00E72288">
        <w:rPr>
          <w:rFonts w:ascii="Cambria" w:hAnsi="Cambria"/>
          <w:i/>
          <w:sz w:val="24"/>
          <w:szCs w:val="24"/>
        </w:rPr>
        <w:t>feebleness</w:t>
      </w:r>
      <w:r w:rsidR="000A1DD2">
        <w:rPr>
          <w:rFonts w:ascii="Cambria" w:hAnsi="Cambria"/>
          <w:sz w:val="24"/>
          <w:szCs w:val="24"/>
        </w:rPr>
        <w:t>”</w:t>
      </w:r>
      <w:r w:rsidR="000A1DD2">
        <w:rPr>
          <w:rFonts w:ascii="Cambria" w:hAnsi="Cambria"/>
          <w:noProof/>
          <w:sz w:val="24"/>
          <w:szCs w:val="24"/>
        </w:rPr>
        <w:t xml:space="preserve"> (</w:t>
      </w:r>
      <w:r>
        <w:rPr>
          <w:rFonts w:ascii="Cambria" w:hAnsi="Cambria"/>
          <w:noProof/>
          <w:sz w:val="24"/>
          <w:szCs w:val="24"/>
        </w:rPr>
        <w:t>Farley, 1991)</w:t>
      </w:r>
      <w:r>
        <w:rPr>
          <w:rFonts w:ascii="Cambria" w:hAnsi="Cambria"/>
          <w:sz w:val="24"/>
          <w:szCs w:val="24"/>
        </w:rPr>
        <w:t xml:space="preserve">. This is one of the first (indirect) descriptions of the disabling effects of schistosomiasis in children, albeit European. </w:t>
      </w:r>
    </w:p>
    <w:p w14:paraId="16F2A5EF" w14:textId="77777777" w:rsidR="006B3470" w:rsidRDefault="006B3470" w:rsidP="005F7927">
      <w:pPr>
        <w:pStyle w:val="LightGrid-Accent31"/>
        <w:spacing w:line="360" w:lineRule="auto"/>
        <w:ind w:left="0"/>
        <w:jc w:val="both"/>
        <w:rPr>
          <w:rFonts w:ascii="Cambria" w:hAnsi="Cambria"/>
          <w:sz w:val="24"/>
          <w:szCs w:val="24"/>
        </w:rPr>
      </w:pPr>
    </w:p>
    <w:p w14:paraId="75D475BF" w14:textId="77777777" w:rsidR="006B3470" w:rsidRDefault="006B3470" w:rsidP="005F7927">
      <w:pPr>
        <w:spacing w:line="360" w:lineRule="auto"/>
        <w:jc w:val="both"/>
        <w:rPr>
          <w:i/>
        </w:rPr>
      </w:pPr>
      <w:r w:rsidRPr="003E495E">
        <w:rPr>
          <w:i/>
        </w:rPr>
        <w:t>&lt;&lt; Please insert Figure 1 here&gt;&gt;</w:t>
      </w:r>
    </w:p>
    <w:p w14:paraId="72B61BDE" w14:textId="77777777" w:rsidR="006B3470" w:rsidRPr="005D088C" w:rsidRDefault="006B3470" w:rsidP="005F7927">
      <w:pPr>
        <w:spacing w:line="360" w:lineRule="auto"/>
        <w:jc w:val="both"/>
        <w:rPr>
          <w:sz w:val="20"/>
          <w:szCs w:val="20"/>
          <w:lang w:val="en-GB"/>
        </w:rPr>
      </w:pPr>
    </w:p>
    <w:p w14:paraId="4F57FAAD" w14:textId="4CB4079D" w:rsidR="006B3470" w:rsidRDefault="006B3470" w:rsidP="00DE0F5F">
      <w:pPr>
        <w:pStyle w:val="LightGrid-Accent31"/>
        <w:spacing w:line="360" w:lineRule="auto"/>
        <w:ind w:left="0" w:firstLine="720"/>
        <w:jc w:val="both"/>
        <w:rPr>
          <w:rFonts w:ascii="Cambria" w:hAnsi="Cambria"/>
          <w:sz w:val="24"/>
          <w:szCs w:val="24"/>
        </w:rPr>
      </w:pPr>
      <w:r w:rsidRPr="006B19DB">
        <w:rPr>
          <w:rFonts w:ascii="Cambria" w:hAnsi="Cambria"/>
          <w:sz w:val="24"/>
          <w:szCs w:val="24"/>
        </w:rPr>
        <w:t>The</w:t>
      </w:r>
      <w:r>
        <w:rPr>
          <w:rFonts w:ascii="Cambria" w:hAnsi="Cambria"/>
          <w:sz w:val="24"/>
          <w:szCs w:val="24"/>
        </w:rPr>
        <w:t>re was a slow</w:t>
      </w:r>
      <w:r w:rsidRPr="006B19DB">
        <w:rPr>
          <w:rFonts w:ascii="Cambria" w:hAnsi="Cambria"/>
          <w:sz w:val="24"/>
          <w:szCs w:val="24"/>
        </w:rPr>
        <w:t xml:space="preserve"> transition from the golden era of </w:t>
      </w:r>
      <w:r>
        <w:rPr>
          <w:rFonts w:ascii="Cambria" w:hAnsi="Cambria"/>
          <w:sz w:val="24"/>
          <w:szCs w:val="24"/>
        </w:rPr>
        <w:t xml:space="preserve">descriptive </w:t>
      </w:r>
      <w:r w:rsidRPr="006B19DB">
        <w:rPr>
          <w:rFonts w:ascii="Cambria" w:hAnsi="Cambria"/>
          <w:sz w:val="24"/>
          <w:szCs w:val="24"/>
        </w:rPr>
        <w:t xml:space="preserve">parasitology (1850’s-1920’s), </w:t>
      </w:r>
      <w:r>
        <w:rPr>
          <w:rFonts w:ascii="Cambria" w:hAnsi="Cambria"/>
          <w:sz w:val="24"/>
          <w:szCs w:val="24"/>
        </w:rPr>
        <w:t xml:space="preserve">which had a particular interest in environmental practices for disease control, </w:t>
      </w:r>
      <w:r w:rsidRPr="006B19DB">
        <w:rPr>
          <w:rFonts w:ascii="Cambria" w:hAnsi="Cambria"/>
          <w:sz w:val="24"/>
          <w:szCs w:val="24"/>
        </w:rPr>
        <w:t>to</w:t>
      </w:r>
      <w:r>
        <w:rPr>
          <w:rFonts w:ascii="Cambria" w:hAnsi="Cambria"/>
          <w:sz w:val="24"/>
          <w:szCs w:val="24"/>
        </w:rPr>
        <w:t>ward</w:t>
      </w:r>
      <w:r w:rsidRPr="006B19DB">
        <w:rPr>
          <w:rFonts w:ascii="Cambria" w:hAnsi="Cambria"/>
          <w:sz w:val="24"/>
          <w:szCs w:val="24"/>
        </w:rPr>
        <w:t xml:space="preserve"> disease-centered </w:t>
      </w:r>
      <w:r>
        <w:rPr>
          <w:rFonts w:ascii="Cambria" w:hAnsi="Cambria"/>
          <w:sz w:val="24"/>
          <w:szCs w:val="24"/>
        </w:rPr>
        <w:t>research, which enabled the discovery of effective drugs</w:t>
      </w:r>
      <w:r>
        <w:rPr>
          <w:rFonts w:ascii="Cambria" w:hAnsi="Cambria"/>
          <w:i/>
          <w:sz w:val="24"/>
          <w:szCs w:val="24"/>
        </w:rPr>
        <w:t xml:space="preserve">. </w:t>
      </w:r>
      <w:r>
        <w:rPr>
          <w:rFonts w:ascii="Cambria" w:hAnsi="Cambria"/>
          <w:sz w:val="24"/>
          <w:szCs w:val="24"/>
        </w:rPr>
        <w:t>Nevertheless, h</w:t>
      </w:r>
      <w:r w:rsidRPr="00281A02">
        <w:rPr>
          <w:rFonts w:ascii="Cambria" w:hAnsi="Cambria"/>
          <w:sz w:val="24"/>
          <w:szCs w:val="24"/>
        </w:rPr>
        <w:t xml:space="preserve">uman </w:t>
      </w:r>
      <w:r>
        <w:rPr>
          <w:rFonts w:ascii="Cambria" w:hAnsi="Cambria"/>
          <w:i/>
          <w:sz w:val="24"/>
          <w:szCs w:val="24"/>
        </w:rPr>
        <w:t>Schistosoma-</w:t>
      </w:r>
      <w:r>
        <w:rPr>
          <w:rFonts w:ascii="Cambria" w:hAnsi="Cambria"/>
          <w:sz w:val="24"/>
          <w:szCs w:val="24"/>
        </w:rPr>
        <w:t xml:space="preserve">related </w:t>
      </w:r>
      <w:r w:rsidRPr="00281A02">
        <w:rPr>
          <w:rFonts w:ascii="Cambria" w:hAnsi="Cambria"/>
          <w:sz w:val="24"/>
          <w:szCs w:val="24"/>
        </w:rPr>
        <w:t>disease went without</w:t>
      </w:r>
      <w:r>
        <w:rPr>
          <w:rFonts w:ascii="Cambria" w:hAnsi="Cambria"/>
          <w:sz w:val="24"/>
          <w:szCs w:val="24"/>
        </w:rPr>
        <w:t xml:space="preserve"> an</w:t>
      </w:r>
      <w:r w:rsidRPr="00281A02">
        <w:rPr>
          <w:rFonts w:ascii="Cambria" w:hAnsi="Cambria"/>
          <w:sz w:val="24"/>
          <w:szCs w:val="24"/>
        </w:rPr>
        <w:t xml:space="preserve"> available </w:t>
      </w:r>
      <w:r>
        <w:rPr>
          <w:rFonts w:ascii="Cambria" w:hAnsi="Cambria"/>
          <w:sz w:val="24"/>
          <w:szCs w:val="24"/>
        </w:rPr>
        <w:t xml:space="preserve">treatment </w:t>
      </w:r>
      <w:r w:rsidRPr="00281A02">
        <w:rPr>
          <w:rFonts w:ascii="Cambria" w:hAnsi="Cambria"/>
          <w:sz w:val="24"/>
          <w:szCs w:val="24"/>
        </w:rPr>
        <w:t>for o</w:t>
      </w:r>
      <w:r>
        <w:rPr>
          <w:rFonts w:ascii="Cambria" w:hAnsi="Cambria"/>
          <w:sz w:val="24"/>
          <w:szCs w:val="24"/>
        </w:rPr>
        <w:t xml:space="preserve">ver 50 years (Fig. 1). </w:t>
      </w:r>
      <w:r>
        <w:rPr>
          <w:rFonts w:ascii="Cambria" w:hAnsi="Cambria"/>
          <w:i/>
          <w:sz w:val="24"/>
          <w:szCs w:val="24"/>
        </w:rPr>
        <w:t xml:space="preserve"> </w:t>
      </w:r>
      <w:r>
        <w:rPr>
          <w:rFonts w:ascii="Cambria" w:hAnsi="Cambria"/>
          <w:sz w:val="24"/>
          <w:szCs w:val="24"/>
        </w:rPr>
        <w:t xml:space="preserve"> T</w:t>
      </w:r>
      <w:r w:rsidRPr="00281A02">
        <w:rPr>
          <w:rFonts w:ascii="Cambria" w:hAnsi="Cambria"/>
          <w:sz w:val="24"/>
          <w:szCs w:val="24"/>
        </w:rPr>
        <w:t xml:space="preserve">he species-specific description of schistosomiasis-associated morbidity </w:t>
      </w:r>
      <w:r>
        <w:rPr>
          <w:rFonts w:ascii="Cambria" w:hAnsi="Cambria"/>
          <w:sz w:val="24"/>
          <w:szCs w:val="24"/>
        </w:rPr>
        <w:t>began early on, and n</w:t>
      </w:r>
      <w:r w:rsidRPr="00281A02">
        <w:rPr>
          <w:rFonts w:ascii="Cambria" w:hAnsi="Cambria"/>
          <w:sz w:val="24"/>
          <w:szCs w:val="24"/>
        </w:rPr>
        <w:t xml:space="preserve">ecropsy studies </w:t>
      </w:r>
      <w:r>
        <w:rPr>
          <w:rFonts w:ascii="Cambria" w:hAnsi="Cambria"/>
          <w:sz w:val="24"/>
          <w:szCs w:val="24"/>
        </w:rPr>
        <w:t xml:space="preserve">primarily </w:t>
      </w:r>
      <w:r w:rsidRPr="00281A02">
        <w:rPr>
          <w:rFonts w:ascii="Cambria" w:hAnsi="Cambria"/>
          <w:sz w:val="24"/>
          <w:szCs w:val="24"/>
        </w:rPr>
        <w:t>contributed to this knowledge</w:t>
      </w:r>
      <w:r>
        <w:rPr>
          <w:rFonts w:ascii="Cambria" w:hAnsi="Cambria"/>
          <w:sz w:val="24"/>
          <w:szCs w:val="24"/>
        </w:rPr>
        <w:t xml:space="preserve"> of chronic </w:t>
      </w:r>
      <w:r>
        <w:rPr>
          <w:rFonts w:ascii="Cambria" w:hAnsi="Cambria"/>
          <w:i/>
          <w:sz w:val="24"/>
          <w:szCs w:val="24"/>
        </w:rPr>
        <w:t>Schistosoma</w:t>
      </w:r>
      <w:r>
        <w:rPr>
          <w:rFonts w:ascii="Cambria" w:hAnsi="Cambria"/>
          <w:sz w:val="24"/>
          <w:szCs w:val="24"/>
        </w:rPr>
        <w:t xml:space="preserve"> infection </w:t>
      </w:r>
      <w:r>
        <w:rPr>
          <w:rFonts w:ascii="Cambria" w:hAnsi="Cambria"/>
          <w:noProof/>
          <w:sz w:val="24"/>
          <w:szCs w:val="24"/>
        </w:rPr>
        <w:t>(Bustinduy, 2013)</w:t>
      </w:r>
      <w:r>
        <w:rPr>
          <w:rFonts w:ascii="Cambria" w:hAnsi="Cambria"/>
          <w:sz w:val="24"/>
          <w:szCs w:val="24"/>
        </w:rPr>
        <w:t xml:space="preserve"> (Fig. </w:t>
      </w:r>
      <w:r>
        <w:rPr>
          <w:rFonts w:ascii="Cambria" w:hAnsi="Cambria"/>
          <w:sz w:val="24"/>
          <w:szCs w:val="24"/>
        </w:rPr>
        <w:lastRenderedPageBreak/>
        <w:t>1).</w:t>
      </w:r>
      <w:r w:rsidRPr="00281A02">
        <w:rPr>
          <w:rFonts w:ascii="Cambria" w:hAnsi="Cambria"/>
          <w:sz w:val="24"/>
          <w:szCs w:val="24"/>
        </w:rPr>
        <w:t xml:space="preserve"> As a result, the most overt organ-level morbidities, such as hepatosplenomegaly, peri-portal fibrosis, and subsequent portal hypertension with </w:t>
      </w:r>
      <w:r>
        <w:rPr>
          <w:rFonts w:ascii="Cambria" w:hAnsi="Cambria"/>
          <w:sz w:val="24"/>
          <w:szCs w:val="24"/>
        </w:rPr>
        <w:t>o</w:t>
      </w:r>
      <w:r w:rsidRPr="00281A02">
        <w:rPr>
          <w:rFonts w:ascii="Cambria" w:hAnsi="Cambria"/>
          <w:sz w:val="24"/>
          <w:szCs w:val="24"/>
        </w:rPr>
        <w:t>esophageal varices</w:t>
      </w:r>
      <w:r>
        <w:rPr>
          <w:rFonts w:ascii="Cambria" w:hAnsi="Cambria"/>
          <w:sz w:val="24"/>
          <w:szCs w:val="24"/>
        </w:rPr>
        <w:t>,</w:t>
      </w:r>
      <w:r w:rsidRPr="00281A02">
        <w:rPr>
          <w:rFonts w:ascii="Cambria" w:hAnsi="Cambria"/>
          <w:sz w:val="24"/>
          <w:szCs w:val="24"/>
        </w:rPr>
        <w:t xml:space="preserve"> were </w:t>
      </w:r>
      <w:r>
        <w:rPr>
          <w:rFonts w:ascii="Cambria" w:hAnsi="Cambria"/>
          <w:sz w:val="24"/>
          <w:szCs w:val="24"/>
        </w:rPr>
        <w:t xml:space="preserve">clearly </w:t>
      </w:r>
      <w:r w:rsidRPr="00281A02">
        <w:rPr>
          <w:rFonts w:ascii="Cambria" w:hAnsi="Cambria"/>
          <w:sz w:val="24"/>
          <w:szCs w:val="24"/>
        </w:rPr>
        <w:t xml:space="preserve">linked to </w:t>
      </w:r>
      <w:r w:rsidRPr="00281A02">
        <w:rPr>
          <w:rFonts w:ascii="Cambria" w:hAnsi="Cambria"/>
          <w:i/>
          <w:sz w:val="24"/>
          <w:szCs w:val="24"/>
        </w:rPr>
        <w:t xml:space="preserve">S. mansoni </w:t>
      </w:r>
      <w:r w:rsidRPr="00281A02">
        <w:rPr>
          <w:rFonts w:ascii="Cambria" w:hAnsi="Cambria"/>
          <w:sz w:val="24"/>
          <w:szCs w:val="24"/>
        </w:rPr>
        <w:t xml:space="preserve">and </w:t>
      </w:r>
      <w:r w:rsidRPr="00281A02">
        <w:rPr>
          <w:rFonts w:ascii="Cambria" w:hAnsi="Cambria"/>
          <w:i/>
          <w:sz w:val="24"/>
          <w:szCs w:val="24"/>
        </w:rPr>
        <w:t>S. japonicum</w:t>
      </w:r>
      <w:r>
        <w:rPr>
          <w:rFonts w:ascii="Cambria" w:hAnsi="Cambria"/>
          <w:i/>
          <w:sz w:val="24"/>
          <w:szCs w:val="24"/>
        </w:rPr>
        <w:t xml:space="preserve">. </w:t>
      </w:r>
      <w:r>
        <w:rPr>
          <w:rFonts w:ascii="Cambria" w:hAnsi="Cambria"/>
          <w:sz w:val="24"/>
          <w:szCs w:val="24"/>
        </w:rPr>
        <w:t>They</w:t>
      </w:r>
      <w:r w:rsidRPr="001A57A4">
        <w:rPr>
          <w:rFonts w:ascii="Cambria" w:hAnsi="Cambria"/>
          <w:sz w:val="24"/>
          <w:szCs w:val="24"/>
        </w:rPr>
        <w:t xml:space="preserve"> </w:t>
      </w:r>
      <w:r>
        <w:rPr>
          <w:rFonts w:ascii="Cambria" w:hAnsi="Cambria"/>
          <w:sz w:val="24"/>
          <w:szCs w:val="24"/>
        </w:rPr>
        <w:t xml:space="preserve">thus </w:t>
      </w:r>
      <w:r w:rsidRPr="001A57A4">
        <w:rPr>
          <w:rFonts w:ascii="Cambria" w:hAnsi="Cambria"/>
          <w:sz w:val="24"/>
          <w:szCs w:val="24"/>
        </w:rPr>
        <w:t xml:space="preserve">became the primary focus of </w:t>
      </w:r>
      <w:r>
        <w:rPr>
          <w:rFonts w:ascii="Cambria" w:hAnsi="Cambria"/>
          <w:sz w:val="24"/>
          <w:szCs w:val="24"/>
        </w:rPr>
        <w:t>population-based disease prevalence studies for intestinal forms of schistosomiasis</w:t>
      </w:r>
      <w:r w:rsidRPr="00281A02">
        <w:rPr>
          <w:rFonts w:ascii="Cambria" w:hAnsi="Cambria"/>
          <w:i/>
          <w:sz w:val="24"/>
          <w:szCs w:val="24"/>
        </w:rPr>
        <w:t>.</w:t>
      </w:r>
      <w:r w:rsidRPr="00281A02">
        <w:rPr>
          <w:rFonts w:ascii="Cambria" w:hAnsi="Cambria"/>
          <w:sz w:val="24"/>
          <w:szCs w:val="24"/>
        </w:rPr>
        <w:t xml:space="preserve">  H</w:t>
      </w:r>
      <w:r>
        <w:rPr>
          <w:rFonts w:ascii="Cambria" w:hAnsi="Cambria"/>
          <w:sz w:val="24"/>
          <w:szCs w:val="24"/>
        </w:rPr>
        <w:t>a</w:t>
      </w:r>
      <w:r w:rsidRPr="00281A02">
        <w:rPr>
          <w:rFonts w:ascii="Cambria" w:hAnsi="Cambria"/>
          <w:sz w:val="24"/>
          <w:szCs w:val="24"/>
        </w:rPr>
        <w:t>ematuria</w:t>
      </w:r>
      <w:r>
        <w:rPr>
          <w:rFonts w:ascii="Cambria" w:hAnsi="Cambria"/>
          <w:sz w:val="24"/>
          <w:szCs w:val="24"/>
        </w:rPr>
        <w:t xml:space="preserve"> and renal tract</w:t>
      </w:r>
      <w:r w:rsidRPr="00281A02">
        <w:rPr>
          <w:rFonts w:ascii="Cambria" w:hAnsi="Cambria"/>
          <w:sz w:val="24"/>
          <w:szCs w:val="24"/>
        </w:rPr>
        <w:t xml:space="preserve"> pathology (bladder polyps, hydronephrosis </w:t>
      </w:r>
      <w:r>
        <w:rPr>
          <w:rFonts w:ascii="Cambria" w:hAnsi="Cambria"/>
          <w:sz w:val="24"/>
          <w:szCs w:val="24"/>
        </w:rPr>
        <w:t xml:space="preserve">and </w:t>
      </w:r>
      <w:r w:rsidRPr="00281A02">
        <w:rPr>
          <w:rFonts w:ascii="Cambria" w:hAnsi="Cambria"/>
          <w:sz w:val="24"/>
          <w:szCs w:val="24"/>
        </w:rPr>
        <w:t>associations to bladder cancer</w:t>
      </w:r>
      <w:r>
        <w:rPr>
          <w:rFonts w:ascii="Cambria" w:hAnsi="Cambria"/>
          <w:sz w:val="24"/>
          <w:szCs w:val="24"/>
        </w:rPr>
        <w:t>)</w:t>
      </w:r>
      <w:r w:rsidRPr="00281A02">
        <w:rPr>
          <w:rFonts w:ascii="Cambria" w:hAnsi="Cambria"/>
          <w:sz w:val="24"/>
          <w:szCs w:val="24"/>
        </w:rPr>
        <w:t xml:space="preserve"> were </w:t>
      </w:r>
      <w:r>
        <w:rPr>
          <w:rFonts w:ascii="Cambria" w:hAnsi="Cambria"/>
          <w:sz w:val="24"/>
          <w:szCs w:val="24"/>
        </w:rPr>
        <w:t>identified</w:t>
      </w:r>
      <w:r w:rsidRPr="00281A02">
        <w:rPr>
          <w:rFonts w:ascii="Cambria" w:hAnsi="Cambria"/>
          <w:sz w:val="24"/>
          <w:szCs w:val="24"/>
        </w:rPr>
        <w:t xml:space="preserve"> </w:t>
      </w:r>
      <w:r>
        <w:rPr>
          <w:rFonts w:ascii="Cambria" w:hAnsi="Cambria"/>
          <w:sz w:val="24"/>
          <w:szCs w:val="24"/>
        </w:rPr>
        <w:t xml:space="preserve">as complications of </w:t>
      </w:r>
      <w:r w:rsidRPr="00281A02">
        <w:rPr>
          <w:rFonts w:ascii="Cambria" w:hAnsi="Cambria"/>
          <w:i/>
          <w:sz w:val="24"/>
          <w:szCs w:val="24"/>
        </w:rPr>
        <w:t>S. haematobium</w:t>
      </w:r>
      <w:r>
        <w:rPr>
          <w:rFonts w:ascii="Cambria" w:hAnsi="Cambria"/>
          <w:sz w:val="24"/>
          <w:szCs w:val="24"/>
        </w:rPr>
        <w:t xml:space="preserve"> infection, and these became the focus of efforts for prevention and control for this species</w:t>
      </w:r>
      <w:r w:rsidRPr="00281A02">
        <w:rPr>
          <w:rFonts w:ascii="Cambria" w:hAnsi="Cambria"/>
          <w:sz w:val="24"/>
          <w:szCs w:val="24"/>
        </w:rPr>
        <w:t xml:space="preserve"> </w:t>
      </w:r>
      <w:r>
        <w:rPr>
          <w:rFonts w:ascii="Cambria" w:hAnsi="Cambria"/>
          <w:noProof/>
          <w:sz w:val="24"/>
          <w:szCs w:val="24"/>
        </w:rPr>
        <w:t>(Bustinduy, 2013; Colley</w:t>
      </w:r>
      <w:r w:rsidRPr="005450CC">
        <w:rPr>
          <w:rFonts w:ascii="Cambria" w:hAnsi="Cambria"/>
          <w:i/>
          <w:noProof/>
          <w:sz w:val="24"/>
          <w:szCs w:val="24"/>
        </w:rPr>
        <w:t xml:space="preserve"> et al.</w:t>
      </w:r>
      <w:r>
        <w:rPr>
          <w:rFonts w:ascii="Cambria" w:hAnsi="Cambria"/>
          <w:noProof/>
          <w:sz w:val="24"/>
          <w:szCs w:val="24"/>
        </w:rPr>
        <w:t>, 2014)</w:t>
      </w:r>
      <w:r>
        <w:rPr>
          <w:rFonts w:ascii="Cambria" w:hAnsi="Cambria"/>
          <w:sz w:val="24"/>
          <w:szCs w:val="24"/>
        </w:rPr>
        <w:t>.</w:t>
      </w:r>
      <w:r w:rsidRPr="00281A02">
        <w:rPr>
          <w:rFonts w:ascii="Cambria" w:hAnsi="Cambria"/>
          <w:sz w:val="24"/>
          <w:szCs w:val="24"/>
        </w:rPr>
        <w:t xml:space="preserve"> </w:t>
      </w:r>
      <w:r>
        <w:rPr>
          <w:rFonts w:ascii="Cambria" w:hAnsi="Cambria"/>
          <w:sz w:val="24"/>
          <w:szCs w:val="24"/>
        </w:rPr>
        <w:t>Unfortunately,</w:t>
      </w:r>
      <w:r w:rsidRPr="00281A02">
        <w:rPr>
          <w:rFonts w:ascii="Cambria" w:hAnsi="Cambria"/>
          <w:sz w:val="24"/>
          <w:szCs w:val="24"/>
        </w:rPr>
        <w:t xml:space="preserve"> it took over 100 years to recognize </w:t>
      </w:r>
      <w:r>
        <w:rPr>
          <w:rFonts w:ascii="Cambria" w:hAnsi="Cambria"/>
          <w:sz w:val="24"/>
          <w:szCs w:val="24"/>
        </w:rPr>
        <w:t xml:space="preserve">the </w:t>
      </w:r>
      <w:r w:rsidRPr="00281A02">
        <w:rPr>
          <w:rFonts w:ascii="Cambria" w:hAnsi="Cambria"/>
          <w:sz w:val="24"/>
          <w:szCs w:val="24"/>
        </w:rPr>
        <w:t xml:space="preserve">more widespread and disabling systemic morbidities </w:t>
      </w:r>
      <w:r>
        <w:rPr>
          <w:rFonts w:ascii="Cambria" w:hAnsi="Cambria"/>
          <w:sz w:val="24"/>
          <w:szCs w:val="24"/>
        </w:rPr>
        <w:t xml:space="preserve">of </w:t>
      </w:r>
      <w:r>
        <w:rPr>
          <w:rFonts w:ascii="Cambria" w:hAnsi="Cambria"/>
          <w:i/>
          <w:sz w:val="24"/>
          <w:szCs w:val="24"/>
        </w:rPr>
        <w:t>Schistosoma</w:t>
      </w:r>
      <w:r>
        <w:rPr>
          <w:rFonts w:ascii="Cambria" w:hAnsi="Cambria"/>
          <w:sz w:val="24"/>
          <w:szCs w:val="24"/>
        </w:rPr>
        <w:t xml:space="preserve"> infection that </w:t>
      </w:r>
      <w:r w:rsidRPr="00281A02">
        <w:rPr>
          <w:rFonts w:ascii="Cambria" w:hAnsi="Cambria"/>
          <w:sz w:val="24"/>
          <w:szCs w:val="24"/>
        </w:rPr>
        <w:t xml:space="preserve">affect </w:t>
      </w:r>
      <w:r>
        <w:rPr>
          <w:rFonts w:ascii="Cambria" w:hAnsi="Cambria"/>
          <w:sz w:val="24"/>
          <w:szCs w:val="24"/>
        </w:rPr>
        <w:t xml:space="preserve">the youngest </w:t>
      </w:r>
      <w:r w:rsidRPr="00281A02">
        <w:rPr>
          <w:rFonts w:ascii="Cambria" w:hAnsi="Cambria"/>
          <w:sz w:val="24"/>
          <w:szCs w:val="24"/>
        </w:rPr>
        <w:t>age</w:t>
      </w:r>
      <w:r>
        <w:rPr>
          <w:rFonts w:ascii="Cambria" w:hAnsi="Cambria"/>
          <w:sz w:val="24"/>
          <w:szCs w:val="24"/>
        </w:rPr>
        <w:t xml:space="preserve"> group</w:t>
      </w:r>
      <w:r w:rsidRPr="00281A02">
        <w:rPr>
          <w:rFonts w:ascii="Cambria" w:hAnsi="Cambria"/>
          <w:sz w:val="24"/>
          <w:szCs w:val="24"/>
        </w:rPr>
        <w:t>s</w:t>
      </w:r>
      <w:r>
        <w:rPr>
          <w:rFonts w:ascii="Cambria" w:hAnsi="Cambria"/>
          <w:sz w:val="24"/>
          <w:szCs w:val="24"/>
        </w:rPr>
        <w:t xml:space="preserve"> </w:t>
      </w:r>
      <w:r>
        <w:rPr>
          <w:rFonts w:ascii="Cambria" w:hAnsi="Cambria"/>
          <w:noProof/>
          <w:sz w:val="24"/>
          <w:szCs w:val="24"/>
        </w:rPr>
        <w:t>(King &amp; Dangerfield-Cha, 2008; Koukounari</w:t>
      </w:r>
      <w:r w:rsidRPr="00AA6630">
        <w:rPr>
          <w:rFonts w:ascii="Cambria" w:hAnsi="Cambria"/>
          <w:i/>
          <w:noProof/>
          <w:sz w:val="24"/>
          <w:szCs w:val="24"/>
        </w:rPr>
        <w:t xml:space="preserve"> et al.</w:t>
      </w:r>
      <w:r>
        <w:rPr>
          <w:rFonts w:ascii="Cambria" w:hAnsi="Cambria"/>
          <w:noProof/>
          <w:sz w:val="24"/>
          <w:szCs w:val="24"/>
        </w:rPr>
        <w:t>, 2006; Koukounari</w:t>
      </w:r>
      <w:r w:rsidRPr="00AA6630">
        <w:rPr>
          <w:rFonts w:ascii="Cambria" w:hAnsi="Cambria"/>
          <w:i/>
          <w:noProof/>
          <w:sz w:val="24"/>
          <w:szCs w:val="24"/>
        </w:rPr>
        <w:t xml:space="preserve"> et al.</w:t>
      </w:r>
      <w:r>
        <w:rPr>
          <w:rFonts w:ascii="Cambria" w:hAnsi="Cambria"/>
          <w:noProof/>
          <w:sz w:val="24"/>
          <w:szCs w:val="24"/>
        </w:rPr>
        <w:t>, 2007; Mupfasoni</w:t>
      </w:r>
      <w:r w:rsidRPr="00AA6630">
        <w:rPr>
          <w:rFonts w:ascii="Cambria" w:hAnsi="Cambria"/>
          <w:i/>
          <w:noProof/>
          <w:sz w:val="24"/>
          <w:szCs w:val="24"/>
        </w:rPr>
        <w:t xml:space="preserve"> et al.</w:t>
      </w:r>
      <w:r>
        <w:rPr>
          <w:rFonts w:ascii="Cambria" w:hAnsi="Cambria"/>
          <w:noProof/>
          <w:sz w:val="24"/>
          <w:szCs w:val="24"/>
        </w:rPr>
        <w:t>, 2009; Parraga</w:t>
      </w:r>
      <w:r w:rsidRPr="00AA6630">
        <w:rPr>
          <w:rFonts w:ascii="Cambria" w:hAnsi="Cambria"/>
          <w:i/>
          <w:noProof/>
          <w:sz w:val="24"/>
          <w:szCs w:val="24"/>
        </w:rPr>
        <w:t xml:space="preserve"> et al.</w:t>
      </w:r>
      <w:r>
        <w:rPr>
          <w:rFonts w:ascii="Cambria" w:hAnsi="Cambria"/>
          <w:noProof/>
          <w:sz w:val="24"/>
          <w:szCs w:val="24"/>
        </w:rPr>
        <w:t>, 1996)</w:t>
      </w:r>
      <w:r>
        <w:rPr>
          <w:rFonts w:ascii="Cambria" w:hAnsi="Cambria"/>
          <w:sz w:val="24"/>
          <w:szCs w:val="24"/>
        </w:rPr>
        <w:t>.</w:t>
      </w:r>
    </w:p>
    <w:p w14:paraId="7D388F64" w14:textId="77777777" w:rsidR="006B3470" w:rsidRPr="00281A02" w:rsidRDefault="006B3470" w:rsidP="005F7927">
      <w:pPr>
        <w:pStyle w:val="LightGrid-Accent31"/>
        <w:spacing w:line="360" w:lineRule="auto"/>
        <w:ind w:left="0"/>
        <w:jc w:val="both"/>
        <w:rPr>
          <w:rFonts w:ascii="Cambria" w:hAnsi="Cambria"/>
          <w:sz w:val="24"/>
          <w:szCs w:val="24"/>
        </w:rPr>
      </w:pPr>
    </w:p>
    <w:p w14:paraId="7DE1F9A4" w14:textId="319502A7" w:rsidR="006B3470" w:rsidRDefault="006B3470" w:rsidP="00DE0F5F">
      <w:pPr>
        <w:pStyle w:val="LightGrid-Accent31"/>
        <w:spacing w:line="360" w:lineRule="auto"/>
        <w:ind w:left="0" w:firstLine="720"/>
        <w:jc w:val="both"/>
        <w:rPr>
          <w:rFonts w:ascii="Cambria" w:hAnsi="Cambria"/>
          <w:sz w:val="24"/>
          <w:szCs w:val="24"/>
        </w:rPr>
      </w:pPr>
      <w:r>
        <w:rPr>
          <w:rFonts w:ascii="Cambria" w:hAnsi="Cambria"/>
          <w:sz w:val="24"/>
          <w:szCs w:val="24"/>
        </w:rPr>
        <w:t>Michael Gelfand, a clinician stationed in Rhodesia (present day Zimbabwe)</w:t>
      </w:r>
      <w:r w:rsidRPr="00BB4A6B">
        <w:rPr>
          <w:rFonts w:ascii="Cambria" w:hAnsi="Cambria"/>
          <w:sz w:val="24"/>
          <w:szCs w:val="24"/>
        </w:rPr>
        <w:t xml:space="preserve"> </w:t>
      </w:r>
      <w:r>
        <w:rPr>
          <w:rFonts w:ascii="Cambria" w:hAnsi="Cambria"/>
          <w:sz w:val="24"/>
          <w:szCs w:val="24"/>
        </w:rPr>
        <w:t>in the early 1960’s,</w:t>
      </w:r>
      <w:r w:rsidRPr="00BB4A6B">
        <w:rPr>
          <w:rFonts w:ascii="Cambria" w:hAnsi="Cambria"/>
          <w:sz w:val="24"/>
          <w:szCs w:val="24"/>
        </w:rPr>
        <w:t xml:space="preserve"> </w:t>
      </w:r>
      <w:r>
        <w:rPr>
          <w:rFonts w:ascii="Cambria" w:hAnsi="Cambria"/>
          <w:sz w:val="24"/>
          <w:szCs w:val="24"/>
        </w:rPr>
        <w:t>was particularly influential in describing the morbidity of the disease in children. In a detailed clinical description of intestinal schistosomiasis he report</w:t>
      </w:r>
      <w:r w:rsidR="00F2329A">
        <w:rPr>
          <w:rFonts w:ascii="Cambria" w:hAnsi="Cambria"/>
          <w:sz w:val="24"/>
          <w:szCs w:val="24"/>
        </w:rPr>
        <w:t>ed</w:t>
      </w:r>
      <w:r>
        <w:rPr>
          <w:rFonts w:ascii="Cambria" w:hAnsi="Cambria"/>
          <w:sz w:val="24"/>
          <w:szCs w:val="24"/>
        </w:rPr>
        <w:t>: “</w:t>
      </w:r>
      <w:r w:rsidRPr="00431D42">
        <w:rPr>
          <w:rFonts w:ascii="Cambria" w:hAnsi="Cambria"/>
          <w:i/>
          <w:sz w:val="24"/>
          <w:szCs w:val="24"/>
        </w:rPr>
        <w:t>This feature of tiredness stands out more in bilharziasis than in any other tropical infestation. The lethargy of the chi</w:t>
      </w:r>
      <w:r>
        <w:rPr>
          <w:rFonts w:ascii="Cambria" w:hAnsi="Cambria"/>
          <w:i/>
          <w:sz w:val="24"/>
          <w:szCs w:val="24"/>
        </w:rPr>
        <w:t>ld is often noticed by teachers</w:t>
      </w:r>
      <w:r w:rsidRPr="00431D42">
        <w:rPr>
          <w:rFonts w:ascii="Cambria" w:hAnsi="Cambria"/>
          <w:i/>
          <w:sz w:val="24"/>
          <w:szCs w:val="24"/>
        </w:rPr>
        <w:t>, who sees him becoming apathetic, falling behind in games and lacking enthusiasm</w:t>
      </w:r>
      <w:r>
        <w:rPr>
          <w:rFonts w:ascii="Cambria" w:hAnsi="Cambria"/>
          <w:i/>
          <w:sz w:val="24"/>
          <w:szCs w:val="24"/>
        </w:rPr>
        <w:t>.</w:t>
      </w:r>
      <w:r>
        <w:rPr>
          <w:rFonts w:ascii="Cambria" w:hAnsi="Cambria"/>
          <w:sz w:val="24"/>
          <w:szCs w:val="24"/>
        </w:rPr>
        <w:t xml:space="preserve">”  </w:t>
      </w:r>
      <w:r>
        <w:rPr>
          <w:rFonts w:ascii="Cambria" w:hAnsi="Cambria"/>
          <w:noProof/>
          <w:sz w:val="24"/>
          <w:szCs w:val="24"/>
        </w:rPr>
        <w:t>(Gelfand, 1967)</w:t>
      </w:r>
      <w:r>
        <w:rPr>
          <w:rFonts w:ascii="Cambria" w:hAnsi="Cambria"/>
          <w:sz w:val="24"/>
          <w:szCs w:val="24"/>
        </w:rPr>
        <w:t>. At the time, these careful clinical observations lacked metrics to accurately measure this ‘fatigue’. Moreover, there was no strategy to treat these children</w:t>
      </w:r>
      <w:r w:rsidRPr="00BB4A6B">
        <w:rPr>
          <w:rFonts w:ascii="Cambria" w:hAnsi="Cambria"/>
          <w:i/>
          <w:sz w:val="24"/>
          <w:szCs w:val="24"/>
        </w:rPr>
        <w:t xml:space="preserve"> </w:t>
      </w:r>
      <w:r w:rsidRPr="00382842">
        <w:rPr>
          <w:rFonts w:ascii="Cambria" w:hAnsi="Cambria"/>
          <w:i/>
          <w:sz w:val="24"/>
          <w:szCs w:val="24"/>
        </w:rPr>
        <w:t>en masse</w:t>
      </w:r>
      <w:r>
        <w:rPr>
          <w:rFonts w:ascii="Cambria" w:hAnsi="Cambria"/>
          <w:i/>
          <w:sz w:val="24"/>
          <w:szCs w:val="24"/>
        </w:rPr>
        <w:t xml:space="preserve"> </w:t>
      </w:r>
      <w:r>
        <w:rPr>
          <w:rFonts w:ascii="Cambria" w:hAnsi="Cambria"/>
          <w:noProof/>
          <w:sz w:val="24"/>
          <w:szCs w:val="24"/>
        </w:rPr>
        <w:t>(Farley, 1991)</w:t>
      </w:r>
      <w:r>
        <w:rPr>
          <w:rFonts w:ascii="Cambria" w:hAnsi="Cambria"/>
          <w:sz w:val="24"/>
          <w:szCs w:val="24"/>
        </w:rPr>
        <w:t>. Much later, the association between schistosomiasis and decreased physical fitness was documented in Coastal Kenya among boys with urogenital schistosomiasis. This study, although innovative,</w:t>
      </w:r>
      <w:r w:rsidDel="00BB4A6B">
        <w:rPr>
          <w:rFonts w:ascii="Cambria" w:hAnsi="Cambria"/>
          <w:sz w:val="24"/>
          <w:szCs w:val="24"/>
        </w:rPr>
        <w:t xml:space="preserve"> </w:t>
      </w:r>
      <w:r>
        <w:rPr>
          <w:rFonts w:ascii="Cambria" w:hAnsi="Cambria"/>
          <w:sz w:val="24"/>
          <w:szCs w:val="24"/>
        </w:rPr>
        <w:t xml:space="preserve">made use of the Harvard step-test, an instrument not validated for children </w:t>
      </w:r>
      <w:r>
        <w:rPr>
          <w:rFonts w:ascii="Cambria" w:hAnsi="Cambria"/>
          <w:noProof/>
          <w:sz w:val="24"/>
          <w:szCs w:val="24"/>
        </w:rPr>
        <w:t>(Stephenson</w:t>
      </w:r>
      <w:r w:rsidRPr="005450CC">
        <w:rPr>
          <w:rFonts w:ascii="Cambria" w:hAnsi="Cambria"/>
          <w:i/>
          <w:noProof/>
          <w:sz w:val="24"/>
          <w:szCs w:val="24"/>
        </w:rPr>
        <w:t xml:space="preserve"> et al.</w:t>
      </w:r>
      <w:r>
        <w:rPr>
          <w:rFonts w:ascii="Cambria" w:hAnsi="Cambria"/>
          <w:noProof/>
          <w:sz w:val="24"/>
          <w:szCs w:val="24"/>
        </w:rPr>
        <w:t>, 1985b)</w:t>
      </w:r>
      <w:r>
        <w:rPr>
          <w:rFonts w:ascii="Cambria" w:hAnsi="Cambria"/>
          <w:sz w:val="24"/>
          <w:szCs w:val="24"/>
        </w:rPr>
        <w:t xml:space="preserve">. Subsequent work in the same area has identified the 20-meter shuttle run test as an accurate and easy-to-implement field fitness test with excellent correlations between child poly-parasitic status, anaemia and decreased aerobic capacity in over 2,000 children </w:t>
      </w:r>
      <w:r>
        <w:rPr>
          <w:rFonts w:ascii="Cambria" w:hAnsi="Cambria"/>
          <w:noProof/>
          <w:sz w:val="24"/>
          <w:szCs w:val="24"/>
        </w:rPr>
        <w:t>(Bustinduy</w:t>
      </w:r>
      <w:r w:rsidRPr="005450CC">
        <w:rPr>
          <w:rFonts w:ascii="Cambria" w:hAnsi="Cambria"/>
          <w:i/>
          <w:noProof/>
          <w:sz w:val="24"/>
          <w:szCs w:val="24"/>
        </w:rPr>
        <w:t xml:space="preserve"> et al.</w:t>
      </w:r>
      <w:r>
        <w:rPr>
          <w:rFonts w:ascii="Cambria" w:hAnsi="Cambria"/>
          <w:noProof/>
          <w:sz w:val="24"/>
          <w:szCs w:val="24"/>
        </w:rPr>
        <w:t>, 2011)</w:t>
      </w:r>
      <w:r>
        <w:rPr>
          <w:rFonts w:ascii="Cambria" w:hAnsi="Cambria"/>
          <w:sz w:val="24"/>
          <w:szCs w:val="24"/>
        </w:rPr>
        <w:t>.</w:t>
      </w:r>
      <w:r w:rsidRPr="00662347">
        <w:rPr>
          <w:rFonts w:ascii="Cambria" w:hAnsi="Cambria"/>
          <w:sz w:val="24"/>
          <w:szCs w:val="24"/>
        </w:rPr>
        <w:t xml:space="preserve"> </w:t>
      </w:r>
    </w:p>
    <w:p w14:paraId="613314C4" w14:textId="77777777" w:rsidR="006B3470" w:rsidRDefault="006B3470" w:rsidP="005F7927">
      <w:pPr>
        <w:pStyle w:val="LightGrid-Accent31"/>
        <w:spacing w:line="360" w:lineRule="auto"/>
        <w:ind w:left="0"/>
        <w:jc w:val="both"/>
        <w:rPr>
          <w:rFonts w:ascii="Cambria" w:hAnsi="Cambria"/>
          <w:sz w:val="24"/>
          <w:szCs w:val="24"/>
        </w:rPr>
      </w:pPr>
    </w:p>
    <w:p w14:paraId="7FB09DB5" w14:textId="77777777" w:rsidR="006B3470" w:rsidRDefault="006B3470" w:rsidP="00DE0F5F">
      <w:pPr>
        <w:pStyle w:val="LightGrid-Accent31"/>
        <w:spacing w:line="360" w:lineRule="auto"/>
        <w:ind w:left="0" w:firstLine="720"/>
        <w:jc w:val="both"/>
        <w:rPr>
          <w:rFonts w:ascii="Cambria" w:hAnsi="Cambria"/>
          <w:sz w:val="24"/>
          <w:szCs w:val="24"/>
        </w:rPr>
      </w:pPr>
      <w:r>
        <w:rPr>
          <w:rFonts w:ascii="Cambria" w:hAnsi="Cambria"/>
          <w:sz w:val="24"/>
          <w:szCs w:val="24"/>
        </w:rPr>
        <w:t xml:space="preserve">Infection in very young </w:t>
      </w:r>
      <w:r w:rsidRPr="006B19DB">
        <w:rPr>
          <w:rFonts w:ascii="Cambria" w:hAnsi="Cambria"/>
          <w:sz w:val="24"/>
          <w:szCs w:val="24"/>
        </w:rPr>
        <w:t>children w</w:t>
      </w:r>
      <w:r>
        <w:rPr>
          <w:rFonts w:ascii="Cambria" w:hAnsi="Cambria"/>
          <w:sz w:val="24"/>
          <w:szCs w:val="24"/>
        </w:rPr>
        <w:t>as</w:t>
      </w:r>
      <w:r w:rsidRPr="006B19DB">
        <w:rPr>
          <w:rFonts w:ascii="Cambria" w:hAnsi="Cambria"/>
          <w:sz w:val="24"/>
          <w:szCs w:val="24"/>
        </w:rPr>
        <w:t xml:space="preserve"> particularly well described in clinical accounts from Rhodesia. Up to half of children as young as 2 years old were </w:t>
      </w:r>
      <w:r>
        <w:rPr>
          <w:rFonts w:ascii="Cambria" w:hAnsi="Cambria"/>
          <w:sz w:val="24"/>
          <w:szCs w:val="24"/>
        </w:rPr>
        <w:t>documented as having</w:t>
      </w:r>
      <w:r w:rsidRPr="006B19DB">
        <w:rPr>
          <w:rFonts w:ascii="Cambria" w:hAnsi="Cambria"/>
          <w:sz w:val="24"/>
          <w:szCs w:val="24"/>
        </w:rPr>
        <w:t xml:space="preserve"> egg-patent infection in endemic villages, but</w:t>
      </w:r>
      <w:r>
        <w:rPr>
          <w:rFonts w:ascii="Cambria" w:hAnsi="Cambria"/>
          <w:sz w:val="24"/>
          <w:szCs w:val="24"/>
        </w:rPr>
        <w:t xml:space="preserve"> in an era of very expensive injectable drug therapy,</w:t>
      </w:r>
      <w:r w:rsidRPr="006B19DB">
        <w:rPr>
          <w:rFonts w:ascii="Cambria" w:hAnsi="Cambria"/>
          <w:sz w:val="24"/>
          <w:szCs w:val="24"/>
        </w:rPr>
        <w:t xml:space="preserve"> treating them was not even considered (Fig. 2)</w:t>
      </w:r>
      <w:r>
        <w:rPr>
          <w:rFonts w:ascii="Cambria" w:hAnsi="Cambria"/>
          <w:sz w:val="24"/>
          <w:szCs w:val="24"/>
        </w:rPr>
        <w:t xml:space="preserve">. Only overt </w:t>
      </w:r>
      <w:r>
        <w:rPr>
          <w:rFonts w:ascii="Cambria" w:hAnsi="Cambria"/>
          <w:sz w:val="24"/>
          <w:szCs w:val="24"/>
        </w:rPr>
        <w:lastRenderedPageBreak/>
        <w:t xml:space="preserve">morbidity was eligible for treatment and this mostly occurred among older children and adults </w:t>
      </w:r>
      <w:r>
        <w:rPr>
          <w:rFonts w:ascii="Cambria" w:hAnsi="Cambria"/>
          <w:noProof/>
          <w:sz w:val="24"/>
          <w:szCs w:val="24"/>
        </w:rPr>
        <w:t>(Gelfand, 1967)</w:t>
      </w:r>
      <w:r>
        <w:rPr>
          <w:rFonts w:ascii="Cambria" w:hAnsi="Cambria"/>
          <w:sz w:val="24"/>
          <w:szCs w:val="24"/>
        </w:rPr>
        <w:t>.</w:t>
      </w:r>
      <w:r w:rsidRPr="006B19DB">
        <w:rPr>
          <w:rFonts w:ascii="Cambria" w:hAnsi="Cambria"/>
          <w:sz w:val="24"/>
          <w:szCs w:val="24"/>
        </w:rPr>
        <w:t xml:space="preserve">  </w:t>
      </w:r>
    </w:p>
    <w:p w14:paraId="359F2848" w14:textId="77777777" w:rsidR="006B3470" w:rsidRDefault="006B3470" w:rsidP="005F7927">
      <w:pPr>
        <w:pStyle w:val="LightGrid-Accent31"/>
        <w:spacing w:line="360" w:lineRule="auto"/>
        <w:ind w:left="0"/>
        <w:jc w:val="both"/>
        <w:rPr>
          <w:rFonts w:ascii="Cambria" w:hAnsi="Cambria"/>
          <w:sz w:val="24"/>
          <w:szCs w:val="24"/>
        </w:rPr>
      </w:pPr>
    </w:p>
    <w:p w14:paraId="35D931FE" w14:textId="77777777" w:rsidR="006B3470" w:rsidRDefault="006B3470" w:rsidP="005F7927">
      <w:pPr>
        <w:spacing w:line="360" w:lineRule="auto"/>
        <w:jc w:val="both"/>
        <w:rPr>
          <w:i/>
        </w:rPr>
      </w:pPr>
      <w:r>
        <w:rPr>
          <w:i/>
        </w:rPr>
        <w:t>&lt;&lt; Please insert Figure 2</w:t>
      </w:r>
      <w:r w:rsidRPr="003E495E">
        <w:rPr>
          <w:i/>
        </w:rPr>
        <w:t xml:space="preserve"> here&gt;&gt;</w:t>
      </w:r>
    </w:p>
    <w:p w14:paraId="685F9CF6" w14:textId="77777777" w:rsidR="006B3470" w:rsidRDefault="006B3470" w:rsidP="005F7927">
      <w:pPr>
        <w:pStyle w:val="LightGrid-Accent31"/>
        <w:spacing w:line="360" w:lineRule="auto"/>
        <w:ind w:left="0"/>
        <w:jc w:val="both"/>
        <w:rPr>
          <w:rFonts w:ascii="Cambria" w:hAnsi="Cambria"/>
          <w:sz w:val="24"/>
          <w:szCs w:val="24"/>
        </w:rPr>
      </w:pPr>
    </w:p>
    <w:p w14:paraId="37157258" w14:textId="50CFC0BF" w:rsidR="006B3470" w:rsidRDefault="006B3470" w:rsidP="00DE0F5F">
      <w:pPr>
        <w:pStyle w:val="LightGrid-Accent31"/>
        <w:spacing w:line="360" w:lineRule="auto"/>
        <w:ind w:left="0" w:firstLine="720"/>
        <w:jc w:val="both"/>
        <w:rPr>
          <w:rFonts w:ascii="Cambria" w:hAnsi="Cambria"/>
          <w:sz w:val="24"/>
          <w:szCs w:val="24"/>
        </w:rPr>
      </w:pPr>
      <w:r>
        <w:rPr>
          <w:rFonts w:ascii="Cambria" w:hAnsi="Cambria"/>
          <w:sz w:val="24"/>
          <w:szCs w:val="24"/>
        </w:rPr>
        <w:t xml:space="preserve">In textbooks and policy literature, school-age children have been characterized </w:t>
      </w:r>
      <w:r w:rsidRPr="00281A02">
        <w:rPr>
          <w:rFonts w:ascii="Cambria" w:hAnsi="Cambria"/>
          <w:sz w:val="24"/>
          <w:szCs w:val="24"/>
        </w:rPr>
        <w:t xml:space="preserve">as the main transmitters of </w:t>
      </w:r>
      <w:r w:rsidRPr="00281A02">
        <w:rPr>
          <w:rFonts w:ascii="Cambria" w:hAnsi="Cambria"/>
          <w:i/>
          <w:sz w:val="24"/>
          <w:szCs w:val="24"/>
        </w:rPr>
        <w:t xml:space="preserve">Schistosoma </w:t>
      </w:r>
      <w:r w:rsidRPr="00281A02">
        <w:rPr>
          <w:rFonts w:ascii="Cambria" w:hAnsi="Cambria"/>
          <w:sz w:val="24"/>
          <w:szCs w:val="24"/>
        </w:rPr>
        <w:t xml:space="preserve">infection due to their high egg output (peaking in mid-childhood between 10-15 years old) and increased water contact. Owing to their “careless” water use practices, </w:t>
      </w:r>
      <w:r>
        <w:rPr>
          <w:rFonts w:ascii="Cambria" w:hAnsi="Cambria"/>
          <w:sz w:val="24"/>
          <w:szCs w:val="24"/>
        </w:rPr>
        <w:t xml:space="preserve">which </w:t>
      </w:r>
      <w:r w:rsidRPr="00281A02">
        <w:rPr>
          <w:rFonts w:ascii="Cambria" w:hAnsi="Cambria"/>
          <w:sz w:val="24"/>
          <w:szCs w:val="24"/>
        </w:rPr>
        <w:t>includ</w:t>
      </w:r>
      <w:r>
        <w:rPr>
          <w:rFonts w:ascii="Cambria" w:hAnsi="Cambria"/>
          <w:sz w:val="24"/>
          <w:szCs w:val="24"/>
        </w:rPr>
        <w:t>e frequent</w:t>
      </w:r>
      <w:r w:rsidRPr="00281A02">
        <w:rPr>
          <w:rFonts w:ascii="Cambria" w:hAnsi="Cambria"/>
          <w:sz w:val="24"/>
          <w:szCs w:val="24"/>
        </w:rPr>
        <w:t xml:space="preserve"> wading, playing</w:t>
      </w:r>
      <w:r>
        <w:rPr>
          <w:rFonts w:ascii="Cambria" w:hAnsi="Cambria"/>
          <w:sz w:val="24"/>
          <w:szCs w:val="24"/>
        </w:rPr>
        <w:t>,</w:t>
      </w:r>
      <w:r w:rsidRPr="00281A02">
        <w:rPr>
          <w:rFonts w:ascii="Cambria" w:hAnsi="Cambria"/>
          <w:sz w:val="24"/>
          <w:szCs w:val="24"/>
        </w:rPr>
        <w:t xml:space="preserve"> and urinating or defecating in</w:t>
      </w:r>
      <w:r>
        <w:rPr>
          <w:rFonts w:ascii="Cambria" w:hAnsi="Cambria"/>
          <w:sz w:val="24"/>
          <w:szCs w:val="24"/>
        </w:rPr>
        <w:t xml:space="preserve"> or near</w:t>
      </w:r>
      <w:r w:rsidRPr="00281A02">
        <w:rPr>
          <w:rFonts w:ascii="Cambria" w:hAnsi="Cambria"/>
          <w:sz w:val="24"/>
          <w:szCs w:val="24"/>
        </w:rPr>
        <w:t xml:space="preserve"> the water, the </w:t>
      </w:r>
      <w:r>
        <w:rPr>
          <w:rFonts w:ascii="Cambria" w:hAnsi="Cambria"/>
          <w:i/>
          <w:sz w:val="24"/>
          <w:szCs w:val="24"/>
        </w:rPr>
        <w:t xml:space="preserve">Schistosoma </w:t>
      </w:r>
      <w:r w:rsidRPr="00281A02">
        <w:rPr>
          <w:rFonts w:ascii="Cambria" w:hAnsi="Cambria"/>
          <w:sz w:val="24"/>
          <w:szCs w:val="24"/>
        </w:rPr>
        <w:t xml:space="preserve">transmission cycle is </w:t>
      </w:r>
      <w:r>
        <w:rPr>
          <w:rFonts w:ascii="Cambria" w:hAnsi="Cambria"/>
          <w:sz w:val="24"/>
          <w:szCs w:val="24"/>
        </w:rPr>
        <w:t xml:space="preserve">greatly bolstered </w:t>
      </w:r>
      <w:r>
        <w:rPr>
          <w:rFonts w:ascii="Cambria" w:hAnsi="Cambria"/>
          <w:noProof/>
          <w:sz w:val="24"/>
          <w:szCs w:val="24"/>
        </w:rPr>
        <w:t>(Mott</w:t>
      </w:r>
      <w:r w:rsidRPr="005450CC">
        <w:rPr>
          <w:rFonts w:ascii="Cambria" w:hAnsi="Cambria"/>
          <w:i/>
          <w:noProof/>
          <w:sz w:val="24"/>
          <w:szCs w:val="24"/>
        </w:rPr>
        <w:t xml:space="preserve"> et al.</w:t>
      </w:r>
      <w:r>
        <w:rPr>
          <w:rFonts w:ascii="Cambria" w:hAnsi="Cambria"/>
          <w:noProof/>
          <w:sz w:val="24"/>
          <w:szCs w:val="24"/>
        </w:rPr>
        <w:t>, 1985; Webbe, 1982)</w:t>
      </w:r>
      <w:r>
        <w:rPr>
          <w:rFonts w:ascii="Cambria" w:hAnsi="Cambria"/>
          <w:sz w:val="24"/>
          <w:szCs w:val="24"/>
        </w:rPr>
        <w:t>. Because</w:t>
      </w:r>
      <w:r w:rsidRPr="00281A02">
        <w:rPr>
          <w:rFonts w:ascii="Cambria" w:hAnsi="Cambria"/>
          <w:sz w:val="24"/>
          <w:szCs w:val="24"/>
        </w:rPr>
        <w:t xml:space="preserve"> detectable </w:t>
      </w:r>
      <w:r w:rsidRPr="00281A02">
        <w:rPr>
          <w:rFonts w:ascii="Cambria" w:hAnsi="Cambria"/>
          <w:i/>
          <w:sz w:val="24"/>
          <w:szCs w:val="24"/>
        </w:rPr>
        <w:t>Schistosoma-</w:t>
      </w:r>
      <w:r w:rsidRPr="00281A02">
        <w:rPr>
          <w:rFonts w:ascii="Cambria" w:hAnsi="Cambria"/>
          <w:sz w:val="24"/>
          <w:szCs w:val="24"/>
        </w:rPr>
        <w:t xml:space="preserve">specific morbidity due </w:t>
      </w:r>
      <w:r>
        <w:rPr>
          <w:rFonts w:ascii="Cambria" w:hAnsi="Cambria"/>
          <w:sz w:val="24"/>
          <w:szCs w:val="24"/>
        </w:rPr>
        <w:t xml:space="preserve">to advanced organ fibrosis is </w:t>
      </w:r>
      <w:r w:rsidRPr="00281A02">
        <w:rPr>
          <w:rFonts w:ascii="Cambria" w:hAnsi="Cambria"/>
          <w:sz w:val="24"/>
          <w:szCs w:val="24"/>
        </w:rPr>
        <w:t xml:space="preserve">mostly seen in early adulthood, children were not considered </w:t>
      </w:r>
      <w:r>
        <w:rPr>
          <w:rFonts w:ascii="Cambria" w:hAnsi="Cambria"/>
          <w:sz w:val="24"/>
          <w:szCs w:val="24"/>
        </w:rPr>
        <w:t xml:space="preserve">as seriously </w:t>
      </w:r>
      <w:r w:rsidRPr="00281A02">
        <w:rPr>
          <w:rFonts w:ascii="Cambria" w:hAnsi="Cambria"/>
          <w:sz w:val="24"/>
          <w:szCs w:val="24"/>
        </w:rPr>
        <w:t xml:space="preserve">affected by </w:t>
      </w:r>
      <w:r>
        <w:rPr>
          <w:rFonts w:ascii="Cambria" w:hAnsi="Cambria"/>
          <w:sz w:val="24"/>
          <w:szCs w:val="24"/>
        </w:rPr>
        <w:t xml:space="preserve">their </w:t>
      </w:r>
      <w:r w:rsidRPr="00281A02">
        <w:rPr>
          <w:rFonts w:ascii="Cambria" w:hAnsi="Cambria"/>
          <w:sz w:val="24"/>
          <w:szCs w:val="24"/>
        </w:rPr>
        <w:t>infection</w:t>
      </w:r>
      <w:r>
        <w:rPr>
          <w:rFonts w:ascii="Cambria" w:hAnsi="Cambria"/>
          <w:sz w:val="24"/>
          <w:szCs w:val="24"/>
        </w:rPr>
        <w:t xml:space="preserve"> status</w:t>
      </w:r>
      <w:r w:rsidRPr="00281A02">
        <w:rPr>
          <w:rFonts w:ascii="Cambria" w:hAnsi="Cambria"/>
          <w:sz w:val="24"/>
          <w:szCs w:val="24"/>
        </w:rPr>
        <w:t xml:space="preserve"> </w:t>
      </w:r>
      <w:r>
        <w:rPr>
          <w:rFonts w:ascii="Cambria" w:hAnsi="Cambria"/>
          <w:noProof/>
          <w:sz w:val="24"/>
          <w:szCs w:val="24"/>
        </w:rPr>
        <w:t>(Gryseels, 1989)</w:t>
      </w:r>
      <w:r>
        <w:rPr>
          <w:rFonts w:ascii="Cambria" w:hAnsi="Cambria"/>
          <w:sz w:val="24"/>
          <w:szCs w:val="24"/>
        </w:rPr>
        <w:t xml:space="preserve">. </w:t>
      </w:r>
      <w:r w:rsidRPr="00281A02">
        <w:rPr>
          <w:rFonts w:ascii="Cambria" w:hAnsi="Cambria"/>
          <w:sz w:val="24"/>
          <w:szCs w:val="24"/>
        </w:rPr>
        <w:t xml:space="preserve">In addition, risk for disease was erroneously </w:t>
      </w:r>
      <w:r>
        <w:rPr>
          <w:rFonts w:ascii="Cambria" w:hAnsi="Cambria"/>
          <w:sz w:val="24"/>
          <w:szCs w:val="24"/>
        </w:rPr>
        <w:t>believed</w:t>
      </w:r>
      <w:r w:rsidRPr="00281A02">
        <w:rPr>
          <w:rFonts w:ascii="Cambria" w:hAnsi="Cambria"/>
          <w:sz w:val="24"/>
          <w:szCs w:val="24"/>
        </w:rPr>
        <w:t xml:space="preserve"> to be related only to high</w:t>
      </w:r>
      <w:r>
        <w:rPr>
          <w:rFonts w:ascii="Cambria" w:hAnsi="Cambria"/>
          <w:sz w:val="24"/>
          <w:szCs w:val="24"/>
        </w:rPr>
        <w:t>-</w:t>
      </w:r>
      <w:r w:rsidRPr="00281A02">
        <w:rPr>
          <w:rFonts w:ascii="Cambria" w:hAnsi="Cambria"/>
          <w:sz w:val="24"/>
          <w:szCs w:val="24"/>
        </w:rPr>
        <w:t>intensity infection</w:t>
      </w:r>
      <w:r>
        <w:rPr>
          <w:rFonts w:ascii="Cambria" w:hAnsi="Cambria"/>
          <w:sz w:val="24"/>
          <w:szCs w:val="24"/>
        </w:rPr>
        <w:t>s</w:t>
      </w:r>
      <w:r w:rsidRPr="00281A02">
        <w:rPr>
          <w:rFonts w:ascii="Cambria" w:hAnsi="Cambria"/>
          <w:sz w:val="24"/>
          <w:szCs w:val="24"/>
        </w:rPr>
        <w:t>.</w:t>
      </w:r>
      <w:r w:rsidRPr="008461E4">
        <w:rPr>
          <w:rFonts w:ascii="Cambria" w:hAnsi="Cambria"/>
          <w:sz w:val="24"/>
          <w:szCs w:val="24"/>
        </w:rPr>
        <w:t xml:space="preserve"> </w:t>
      </w:r>
      <w:r>
        <w:rPr>
          <w:rFonts w:ascii="Cambria" w:hAnsi="Cambria"/>
          <w:noProof/>
          <w:sz w:val="24"/>
          <w:szCs w:val="24"/>
        </w:rPr>
        <w:t>(Gryseels, 1989; Warren</w:t>
      </w:r>
      <w:r w:rsidRPr="005450CC">
        <w:rPr>
          <w:rFonts w:ascii="Cambria" w:hAnsi="Cambria"/>
          <w:i/>
          <w:noProof/>
          <w:sz w:val="24"/>
          <w:szCs w:val="24"/>
        </w:rPr>
        <w:t xml:space="preserve"> et al.</w:t>
      </w:r>
      <w:r>
        <w:rPr>
          <w:rFonts w:ascii="Cambria" w:hAnsi="Cambria"/>
          <w:noProof/>
          <w:sz w:val="24"/>
          <w:szCs w:val="24"/>
        </w:rPr>
        <w:t>, 1979)</w:t>
      </w:r>
      <w:r w:rsidRPr="00281A02">
        <w:rPr>
          <w:rFonts w:ascii="Cambria" w:hAnsi="Cambria"/>
          <w:sz w:val="24"/>
          <w:szCs w:val="24"/>
        </w:rPr>
        <w:t xml:space="preserve"> </w:t>
      </w:r>
      <w:r>
        <w:rPr>
          <w:rFonts w:ascii="Cambria" w:hAnsi="Cambria"/>
          <w:sz w:val="24"/>
          <w:szCs w:val="24"/>
        </w:rPr>
        <w:t xml:space="preserve">Recent studies across </w:t>
      </w:r>
      <w:r w:rsidRPr="001A2B8B">
        <w:rPr>
          <w:rFonts w:ascii="Cambria" w:hAnsi="Cambria"/>
          <w:i/>
          <w:sz w:val="24"/>
          <w:szCs w:val="24"/>
        </w:rPr>
        <w:t>Schistosoma</w:t>
      </w:r>
      <w:r>
        <w:rPr>
          <w:rFonts w:ascii="Cambria" w:hAnsi="Cambria"/>
          <w:sz w:val="24"/>
          <w:szCs w:val="24"/>
        </w:rPr>
        <w:t xml:space="preserve"> species have discredited</w:t>
      </w:r>
      <w:r w:rsidDel="009D615C">
        <w:rPr>
          <w:rFonts w:ascii="Cambria" w:hAnsi="Cambria"/>
          <w:sz w:val="24"/>
          <w:szCs w:val="24"/>
        </w:rPr>
        <w:t xml:space="preserve"> </w:t>
      </w:r>
      <w:r>
        <w:rPr>
          <w:rFonts w:ascii="Cambria" w:hAnsi="Cambria"/>
          <w:sz w:val="24"/>
          <w:szCs w:val="24"/>
        </w:rPr>
        <w:t xml:space="preserve">this paradigm by demonstrating that light-intensity infections already have tangible negative health effects </w:t>
      </w:r>
      <w:r>
        <w:rPr>
          <w:rFonts w:ascii="Cambria" w:hAnsi="Cambria"/>
          <w:noProof/>
          <w:sz w:val="24"/>
          <w:szCs w:val="24"/>
        </w:rPr>
        <w:t>(Bustinduy</w:t>
      </w:r>
      <w:r w:rsidRPr="005450CC">
        <w:rPr>
          <w:rFonts w:ascii="Cambria" w:hAnsi="Cambria"/>
          <w:i/>
          <w:noProof/>
          <w:sz w:val="24"/>
          <w:szCs w:val="24"/>
        </w:rPr>
        <w:t xml:space="preserve"> et al.</w:t>
      </w:r>
      <w:r>
        <w:rPr>
          <w:rFonts w:ascii="Cambria" w:hAnsi="Cambria"/>
          <w:noProof/>
          <w:sz w:val="24"/>
          <w:szCs w:val="24"/>
        </w:rPr>
        <w:t>, 2013; Ezeamama</w:t>
      </w:r>
      <w:r w:rsidRPr="005450CC">
        <w:rPr>
          <w:rFonts w:ascii="Cambria" w:hAnsi="Cambria"/>
          <w:i/>
          <w:noProof/>
          <w:sz w:val="24"/>
          <w:szCs w:val="24"/>
        </w:rPr>
        <w:t xml:space="preserve"> et al.</w:t>
      </w:r>
      <w:r>
        <w:rPr>
          <w:rFonts w:ascii="Cambria" w:hAnsi="Cambria"/>
          <w:noProof/>
          <w:sz w:val="24"/>
          <w:szCs w:val="24"/>
        </w:rPr>
        <w:t>, 2005b; King, 2015)</w:t>
      </w:r>
      <w:r>
        <w:rPr>
          <w:rFonts w:ascii="Cambria" w:hAnsi="Cambria"/>
          <w:sz w:val="24"/>
          <w:szCs w:val="24"/>
        </w:rPr>
        <w:t xml:space="preserve">. </w:t>
      </w:r>
    </w:p>
    <w:p w14:paraId="4CD05FCD" w14:textId="56354F0A" w:rsidR="006B3470" w:rsidRPr="00281A02" w:rsidRDefault="006B3470" w:rsidP="00DE0F5F">
      <w:pPr>
        <w:pStyle w:val="LightGrid-Accent31"/>
        <w:spacing w:line="360" w:lineRule="auto"/>
        <w:ind w:left="0" w:firstLine="720"/>
        <w:jc w:val="both"/>
        <w:rPr>
          <w:rFonts w:ascii="Cambria" w:hAnsi="Cambria"/>
          <w:sz w:val="24"/>
          <w:szCs w:val="24"/>
        </w:rPr>
      </w:pPr>
      <w:r>
        <w:rPr>
          <w:rFonts w:ascii="Cambria" w:hAnsi="Cambria"/>
          <w:sz w:val="24"/>
          <w:szCs w:val="24"/>
        </w:rPr>
        <w:t>In the first wave of population-based morbidity surveys in the 1960s and 1970s, many children were wrongly classified as</w:t>
      </w:r>
      <w:r w:rsidRPr="00281A02">
        <w:rPr>
          <w:rFonts w:ascii="Cambria" w:hAnsi="Cambria"/>
          <w:sz w:val="24"/>
          <w:szCs w:val="24"/>
        </w:rPr>
        <w:t xml:space="preserve"> </w:t>
      </w:r>
      <w:r>
        <w:rPr>
          <w:rFonts w:ascii="Cambria" w:hAnsi="Cambria"/>
          <w:sz w:val="24"/>
          <w:szCs w:val="24"/>
        </w:rPr>
        <w:t>‘</w:t>
      </w:r>
      <w:r w:rsidRPr="00281A02">
        <w:rPr>
          <w:rFonts w:ascii="Cambria" w:hAnsi="Cambria"/>
          <w:sz w:val="24"/>
          <w:szCs w:val="24"/>
        </w:rPr>
        <w:t>uninfected’</w:t>
      </w:r>
      <w:r>
        <w:rPr>
          <w:rFonts w:ascii="Cambria" w:hAnsi="Cambria"/>
          <w:sz w:val="24"/>
          <w:szCs w:val="24"/>
        </w:rPr>
        <w:t xml:space="preserve"> due </w:t>
      </w:r>
      <w:r w:rsidRPr="00281A02">
        <w:rPr>
          <w:rFonts w:ascii="Cambria" w:hAnsi="Cambria"/>
          <w:sz w:val="24"/>
          <w:szCs w:val="24"/>
        </w:rPr>
        <w:t>to in</w:t>
      </w:r>
      <w:r>
        <w:rPr>
          <w:rFonts w:ascii="Cambria" w:hAnsi="Cambria"/>
          <w:sz w:val="24"/>
          <w:szCs w:val="24"/>
        </w:rPr>
        <w:t>sensitive</w:t>
      </w:r>
      <w:r w:rsidRPr="00281A02">
        <w:rPr>
          <w:rFonts w:ascii="Cambria" w:hAnsi="Cambria"/>
          <w:sz w:val="24"/>
          <w:szCs w:val="24"/>
        </w:rPr>
        <w:t xml:space="preserve"> diagnostic methods </w:t>
      </w:r>
      <w:r>
        <w:rPr>
          <w:rFonts w:ascii="Cambria" w:hAnsi="Cambria"/>
          <w:sz w:val="24"/>
          <w:szCs w:val="24"/>
        </w:rPr>
        <w:t xml:space="preserve">(i.e., </w:t>
      </w:r>
      <w:r w:rsidRPr="00281A02">
        <w:rPr>
          <w:rFonts w:ascii="Cambria" w:hAnsi="Cambria"/>
          <w:sz w:val="24"/>
          <w:szCs w:val="24"/>
        </w:rPr>
        <w:t>eggs were not found in urine or stool</w:t>
      </w:r>
      <w:r>
        <w:rPr>
          <w:rFonts w:ascii="Cambria" w:hAnsi="Cambria"/>
          <w:sz w:val="24"/>
          <w:szCs w:val="24"/>
        </w:rPr>
        <w:t>),</w:t>
      </w:r>
      <w:r w:rsidRPr="00281A02">
        <w:rPr>
          <w:rFonts w:ascii="Cambria" w:hAnsi="Cambria"/>
          <w:sz w:val="24"/>
          <w:szCs w:val="24"/>
        </w:rPr>
        <w:t xml:space="preserve"> and </w:t>
      </w:r>
      <w:r>
        <w:rPr>
          <w:rFonts w:ascii="Cambria" w:hAnsi="Cambria"/>
          <w:sz w:val="24"/>
          <w:szCs w:val="24"/>
        </w:rPr>
        <w:t xml:space="preserve">they were termed </w:t>
      </w:r>
      <w:r w:rsidRPr="00281A02">
        <w:rPr>
          <w:rFonts w:ascii="Cambria" w:hAnsi="Cambria"/>
          <w:sz w:val="24"/>
          <w:szCs w:val="24"/>
        </w:rPr>
        <w:t xml:space="preserve">‘asymptomatic’ when overt </w:t>
      </w:r>
      <w:r>
        <w:rPr>
          <w:rFonts w:ascii="Cambria" w:hAnsi="Cambria"/>
          <w:sz w:val="24"/>
          <w:szCs w:val="24"/>
        </w:rPr>
        <w:t xml:space="preserve">anatomic </w:t>
      </w:r>
      <w:r w:rsidRPr="00281A02">
        <w:rPr>
          <w:rFonts w:ascii="Cambria" w:hAnsi="Cambria"/>
          <w:sz w:val="24"/>
          <w:szCs w:val="24"/>
        </w:rPr>
        <w:t xml:space="preserve">morbidity was absent. </w:t>
      </w:r>
      <w:r>
        <w:rPr>
          <w:rFonts w:ascii="Cambria" w:hAnsi="Cambria"/>
          <w:noProof/>
          <w:sz w:val="24"/>
          <w:szCs w:val="24"/>
        </w:rPr>
        <w:t>(Mott, 2004; Mott &amp; Cline, 1980)</w:t>
      </w:r>
      <w:r w:rsidRPr="00281A02">
        <w:rPr>
          <w:rFonts w:ascii="Cambria" w:hAnsi="Cambria"/>
          <w:sz w:val="24"/>
          <w:szCs w:val="24"/>
          <w:vertAlign w:val="superscript"/>
        </w:rPr>
        <w:t xml:space="preserve"> </w:t>
      </w:r>
      <w:r w:rsidRPr="00281A02">
        <w:rPr>
          <w:rFonts w:ascii="Cambria" w:hAnsi="Cambria"/>
          <w:sz w:val="24"/>
          <w:szCs w:val="24"/>
        </w:rPr>
        <w:t xml:space="preserve">More refined seroprevalence studies have now demonstrated that almost all children from highly endemic areas are infected by the time they reach puberty </w:t>
      </w:r>
      <w:r>
        <w:rPr>
          <w:rFonts w:ascii="Cambria" w:hAnsi="Cambria"/>
          <w:noProof/>
          <w:sz w:val="24"/>
          <w:szCs w:val="24"/>
        </w:rPr>
        <w:t>(Colley</w:t>
      </w:r>
      <w:r w:rsidRPr="005450CC">
        <w:rPr>
          <w:rFonts w:ascii="Cambria" w:hAnsi="Cambria"/>
          <w:i/>
          <w:noProof/>
          <w:sz w:val="24"/>
          <w:szCs w:val="24"/>
        </w:rPr>
        <w:t xml:space="preserve"> et al.</w:t>
      </w:r>
      <w:r>
        <w:rPr>
          <w:rFonts w:ascii="Cambria" w:hAnsi="Cambria"/>
          <w:noProof/>
          <w:sz w:val="24"/>
          <w:szCs w:val="24"/>
        </w:rPr>
        <w:t>, 2014)</w:t>
      </w:r>
      <w:r w:rsidRPr="00281A02">
        <w:rPr>
          <w:rFonts w:ascii="Cambria" w:hAnsi="Cambria"/>
          <w:sz w:val="24"/>
          <w:szCs w:val="24"/>
        </w:rPr>
        <w:t xml:space="preserve">. Sadly, this misclassification of </w:t>
      </w:r>
      <w:r>
        <w:rPr>
          <w:rFonts w:ascii="Cambria" w:hAnsi="Cambria"/>
          <w:sz w:val="24"/>
          <w:szCs w:val="24"/>
        </w:rPr>
        <w:t xml:space="preserve">infection status </w:t>
      </w:r>
      <w:r w:rsidRPr="00281A02">
        <w:rPr>
          <w:rFonts w:ascii="Cambria" w:hAnsi="Cambria"/>
          <w:sz w:val="24"/>
          <w:szCs w:val="24"/>
        </w:rPr>
        <w:t>has confounded accurate burden of disease estimates and</w:t>
      </w:r>
      <w:r>
        <w:rPr>
          <w:rFonts w:ascii="Cambria" w:hAnsi="Cambria"/>
          <w:sz w:val="24"/>
          <w:szCs w:val="24"/>
        </w:rPr>
        <w:t xml:space="preserve"> has</w:t>
      </w:r>
      <w:r w:rsidRPr="00281A02">
        <w:rPr>
          <w:rFonts w:ascii="Cambria" w:hAnsi="Cambria"/>
          <w:sz w:val="24"/>
          <w:szCs w:val="24"/>
        </w:rPr>
        <w:t xml:space="preserve"> delayed recognition of </w:t>
      </w:r>
      <w:r w:rsidRPr="00281A02">
        <w:rPr>
          <w:rFonts w:ascii="Cambria" w:hAnsi="Cambria"/>
          <w:i/>
          <w:sz w:val="24"/>
          <w:szCs w:val="24"/>
        </w:rPr>
        <w:t>Schistosoma</w:t>
      </w:r>
      <w:r w:rsidRPr="00281A02">
        <w:rPr>
          <w:rFonts w:ascii="Cambria" w:hAnsi="Cambria"/>
          <w:sz w:val="24"/>
          <w:szCs w:val="24"/>
        </w:rPr>
        <w:t xml:space="preserve"> infection as a major cause of disease/disabil</w:t>
      </w:r>
      <w:r>
        <w:rPr>
          <w:rFonts w:ascii="Cambria" w:hAnsi="Cambria"/>
          <w:sz w:val="24"/>
          <w:szCs w:val="24"/>
        </w:rPr>
        <w:t xml:space="preserve">ity burden in endemic countries. </w:t>
      </w:r>
      <w:r>
        <w:rPr>
          <w:rFonts w:ascii="Cambria" w:hAnsi="Cambria"/>
          <w:noProof/>
          <w:sz w:val="24"/>
          <w:szCs w:val="24"/>
        </w:rPr>
        <w:t>(King, 2010; King, 2015)</w:t>
      </w:r>
      <w:r>
        <w:rPr>
          <w:rFonts w:ascii="Cambria" w:hAnsi="Cambria"/>
          <w:sz w:val="24"/>
          <w:szCs w:val="24"/>
        </w:rPr>
        <w:t xml:space="preserve"> Novel diagnostic assays, the Circulating Cathodic Antigen (CCA) and the Circulating Anodic Antigen (CAA), which are able to detect circulating </w:t>
      </w:r>
      <w:r w:rsidRPr="00E960A5">
        <w:rPr>
          <w:rFonts w:ascii="Cambria" w:hAnsi="Cambria"/>
          <w:i/>
          <w:sz w:val="24"/>
          <w:szCs w:val="24"/>
        </w:rPr>
        <w:t xml:space="preserve">Schistosoma </w:t>
      </w:r>
      <w:r>
        <w:rPr>
          <w:rFonts w:ascii="Cambria" w:hAnsi="Cambria"/>
          <w:sz w:val="24"/>
          <w:szCs w:val="24"/>
        </w:rPr>
        <w:t xml:space="preserve">antigens from as little as one worm pair, are now revealing clinically significant worm burdens in individuals who were previously thought to be ‘uninfected’ based on egg-count testing.  </w:t>
      </w:r>
      <w:r>
        <w:rPr>
          <w:rFonts w:ascii="Cambria" w:hAnsi="Cambria"/>
          <w:noProof/>
          <w:sz w:val="24"/>
          <w:szCs w:val="24"/>
        </w:rPr>
        <w:t>(Colley</w:t>
      </w:r>
      <w:r w:rsidRPr="005450CC">
        <w:rPr>
          <w:rFonts w:ascii="Cambria" w:hAnsi="Cambria"/>
          <w:i/>
          <w:noProof/>
          <w:sz w:val="24"/>
          <w:szCs w:val="24"/>
        </w:rPr>
        <w:t xml:space="preserve"> et al.</w:t>
      </w:r>
      <w:r>
        <w:rPr>
          <w:rFonts w:ascii="Cambria" w:hAnsi="Cambria"/>
          <w:noProof/>
          <w:sz w:val="24"/>
          <w:szCs w:val="24"/>
        </w:rPr>
        <w:t>, 2013; van Dam</w:t>
      </w:r>
      <w:r w:rsidRPr="005450CC">
        <w:rPr>
          <w:rFonts w:ascii="Cambria" w:hAnsi="Cambria"/>
          <w:i/>
          <w:noProof/>
          <w:sz w:val="24"/>
          <w:szCs w:val="24"/>
        </w:rPr>
        <w:t xml:space="preserve"> et al.</w:t>
      </w:r>
      <w:r>
        <w:rPr>
          <w:rFonts w:ascii="Cambria" w:hAnsi="Cambria"/>
          <w:noProof/>
          <w:sz w:val="24"/>
          <w:szCs w:val="24"/>
        </w:rPr>
        <w:t>, 2015)</w:t>
      </w:r>
    </w:p>
    <w:p w14:paraId="70F82066" w14:textId="77777777" w:rsidR="006B3470" w:rsidRDefault="006B3470" w:rsidP="005F7927">
      <w:pPr>
        <w:spacing w:line="360" w:lineRule="auto"/>
        <w:jc w:val="both"/>
      </w:pPr>
    </w:p>
    <w:p w14:paraId="79FFDC97" w14:textId="77777777" w:rsidR="006B3470" w:rsidRDefault="006B3470" w:rsidP="005F7927">
      <w:pPr>
        <w:spacing w:line="360" w:lineRule="auto"/>
        <w:jc w:val="both"/>
      </w:pPr>
      <w:r>
        <w:lastRenderedPageBreak/>
        <w:t>THE FIRST NUTRITIONAL STUDIES</w:t>
      </w:r>
    </w:p>
    <w:p w14:paraId="67BE90A7" w14:textId="6CB5DB54" w:rsidR="006B3470" w:rsidRDefault="006B3470" w:rsidP="005F7927">
      <w:pPr>
        <w:spacing w:line="360" w:lineRule="auto"/>
        <w:jc w:val="both"/>
      </w:pPr>
      <w:r>
        <w:t xml:space="preserve">The first nutritional studies in the 1980s were seminal in the field of paediatric schistosomiasis.  Conducted in Coastal Kenya by Stephenson and Latham, they opened the door to rigorous research in this area. Epidemiological correlations were made between parasitic infections, including </w:t>
      </w:r>
      <w:r w:rsidRPr="006F47C0">
        <w:rPr>
          <w:i/>
        </w:rPr>
        <w:t>S. haematobium</w:t>
      </w:r>
      <w:r>
        <w:rPr>
          <w:i/>
        </w:rPr>
        <w:t>,</w:t>
      </w:r>
      <w:r>
        <w:t xml:space="preserve"> and delayed growth </w:t>
      </w:r>
      <w:r>
        <w:rPr>
          <w:noProof/>
        </w:rPr>
        <w:t>(Stephenson</w:t>
      </w:r>
      <w:r w:rsidRPr="005450CC">
        <w:rPr>
          <w:i/>
          <w:noProof/>
        </w:rPr>
        <w:t xml:space="preserve"> et al.</w:t>
      </w:r>
      <w:r>
        <w:rPr>
          <w:noProof/>
        </w:rPr>
        <w:t>, 1985a)</w:t>
      </w:r>
      <w:r>
        <w:t xml:space="preserve">. Children showed dramatic improvements in appetite and physical fitness after a single dose of metrifonate, an drug effective against </w:t>
      </w:r>
      <w:r w:rsidRPr="00880A65">
        <w:rPr>
          <w:i/>
        </w:rPr>
        <w:t>S.</w:t>
      </w:r>
      <w:r>
        <w:rPr>
          <w:i/>
        </w:rPr>
        <w:t xml:space="preserve"> </w:t>
      </w:r>
      <w:r w:rsidRPr="00880A65">
        <w:rPr>
          <w:i/>
        </w:rPr>
        <w:t>haematobium</w:t>
      </w:r>
      <w:r w:rsidRPr="00B97137">
        <w:t xml:space="preserve"> </w:t>
      </w:r>
      <w:r>
        <w:t xml:space="preserve">that was used in that era. </w:t>
      </w:r>
      <w:r>
        <w:rPr>
          <w:noProof/>
        </w:rPr>
        <w:t>(Latham</w:t>
      </w:r>
      <w:r w:rsidRPr="005450CC">
        <w:rPr>
          <w:i/>
          <w:noProof/>
        </w:rPr>
        <w:t xml:space="preserve"> et al.</w:t>
      </w:r>
      <w:r>
        <w:rPr>
          <w:noProof/>
        </w:rPr>
        <w:t>, 1990)</w:t>
      </w:r>
      <w:r>
        <w:t xml:space="preserve"> Unfortunately, little had changed in the same area of Kenya over the next 25 years, when further studies, applying more accurate morbidity metrics, confirmed that decreased fitness and undernutrition were still highly prevalent among children infected with </w:t>
      </w:r>
      <w:r w:rsidRPr="00A840F6">
        <w:rPr>
          <w:i/>
        </w:rPr>
        <w:t>S. haematobium</w:t>
      </w:r>
      <w:r>
        <w:t xml:space="preserve">.   </w:t>
      </w:r>
      <w:r>
        <w:rPr>
          <w:noProof/>
        </w:rPr>
        <w:t>(Bustinduy</w:t>
      </w:r>
      <w:r w:rsidRPr="005450CC">
        <w:rPr>
          <w:i/>
          <w:noProof/>
        </w:rPr>
        <w:t xml:space="preserve"> et al.</w:t>
      </w:r>
      <w:r>
        <w:rPr>
          <w:noProof/>
        </w:rPr>
        <w:t>, 2013; Bustinduy</w:t>
      </w:r>
      <w:r w:rsidRPr="005450CC">
        <w:rPr>
          <w:i/>
          <w:noProof/>
        </w:rPr>
        <w:t xml:space="preserve"> et al.</w:t>
      </w:r>
      <w:r>
        <w:rPr>
          <w:noProof/>
        </w:rPr>
        <w:t>, 2011)</w:t>
      </w:r>
      <w:r>
        <w:t xml:space="preserve">. </w:t>
      </w:r>
    </w:p>
    <w:p w14:paraId="14C043FE" w14:textId="0F7E6FD1" w:rsidR="006B3470" w:rsidRDefault="006B3470" w:rsidP="004A3672">
      <w:pPr>
        <w:spacing w:line="360" w:lineRule="auto"/>
        <w:ind w:firstLine="720"/>
        <w:jc w:val="both"/>
      </w:pPr>
      <w:r>
        <w:t xml:space="preserve">Progress in this field has been slow but steady. </w:t>
      </w:r>
      <w:r w:rsidR="00F2329A">
        <w:t>N</w:t>
      </w:r>
      <w:r>
        <w:t xml:space="preserve">utritional studies of the impact of </w:t>
      </w:r>
      <w:r w:rsidRPr="004A3672">
        <w:rPr>
          <w:i/>
        </w:rPr>
        <w:t>S.</w:t>
      </w:r>
      <w:r>
        <w:rPr>
          <w:i/>
        </w:rPr>
        <w:t xml:space="preserve"> </w:t>
      </w:r>
      <w:r w:rsidRPr="004A3672">
        <w:rPr>
          <w:i/>
        </w:rPr>
        <w:t>japonicum</w:t>
      </w:r>
      <w:r>
        <w:t xml:space="preserve"> infection led by McGarvey and colleagues at Brown University in collaboration with researchers in the Philippines and China, have highlighted the relationship between </w:t>
      </w:r>
      <w:r w:rsidRPr="00E54D14">
        <w:rPr>
          <w:i/>
        </w:rPr>
        <w:t>S. japonicum</w:t>
      </w:r>
      <w:r>
        <w:t xml:space="preserve"> infection and increased systemic inflammation within the human body, which is associated with a negative impact on growth. </w:t>
      </w:r>
      <w:r>
        <w:rPr>
          <w:noProof/>
        </w:rPr>
        <w:t>(McGarvey</w:t>
      </w:r>
      <w:r w:rsidRPr="00A54B5B">
        <w:rPr>
          <w:i/>
          <w:noProof/>
        </w:rPr>
        <w:t xml:space="preserve"> et al.</w:t>
      </w:r>
      <w:r>
        <w:rPr>
          <w:noProof/>
        </w:rPr>
        <w:t>, 1992; McGarvey</w:t>
      </w:r>
      <w:r w:rsidRPr="00A54B5B">
        <w:rPr>
          <w:i/>
          <w:noProof/>
        </w:rPr>
        <w:t xml:space="preserve"> et al.</w:t>
      </w:r>
      <w:r>
        <w:rPr>
          <w:noProof/>
        </w:rPr>
        <w:t>, 1996)</w:t>
      </w:r>
      <w:r>
        <w:t xml:space="preserve">. Later studies have shown (partial) reversibility of malnutrition after treatment, particularly among those children who are clinically wasted at baseline. </w:t>
      </w:r>
      <w:r>
        <w:rPr>
          <w:noProof/>
        </w:rPr>
        <w:t>(Coutinho</w:t>
      </w:r>
      <w:r w:rsidRPr="005450CC">
        <w:rPr>
          <w:i/>
          <w:noProof/>
        </w:rPr>
        <w:t xml:space="preserve"> et al.</w:t>
      </w:r>
      <w:r>
        <w:rPr>
          <w:noProof/>
        </w:rPr>
        <w:t>, 2006a)</w:t>
      </w:r>
      <w:r>
        <w:t xml:space="preserve"> </w:t>
      </w:r>
    </w:p>
    <w:p w14:paraId="2EFD1B46" w14:textId="77777777" w:rsidR="006B3470" w:rsidRDefault="006B3470" w:rsidP="005F7927">
      <w:pPr>
        <w:spacing w:line="360" w:lineRule="auto"/>
        <w:jc w:val="both"/>
      </w:pPr>
    </w:p>
    <w:p w14:paraId="3F0C2884" w14:textId="77777777" w:rsidR="006B3470" w:rsidRDefault="006B3470" w:rsidP="005F7927">
      <w:pPr>
        <w:spacing w:line="360" w:lineRule="auto"/>
        <w:jc w:val="both"/>
      </w:pPr>
      <w:r>
        <w:t>FUNCTIONAL MORBIDITIES AFFECTING GROWTH</w:t>
      </w:r>
    </w:p>
    <w:p w14:paraId="507B32DC" w14:textId="511D2478" w:rsidR="006B3470" w:rsidRDefault="006B3470" w:rsidP="005F7927">
      <w:pPr>
        <w:spacing w:line="360" w:lineRule="auto"/>
        <w:jc w:val="both"/>
      </w:pPr>
      <w:r>
        <w:t>A</w:t>
      </w:r>
      <w:r w:rsidRPr="006B19DB">
        <w:t xml:space="preserve">dvances in </w:t>
      </w:r>
      <w:r>
        <w:t>the knowledge of host-parasite immune responses</w:t>
      </w:r>
      <w:r w:rsidRPr="006B19DB">
        <w:t xml:space="preserve"> </w:t>
      </w:r>
      <w:r>
        <w:t xml:space="preserve">have revealed that </w:t>
      </w:r>
      <w:r w:rsidRPr="006B19DB">
        <w:t xml:space="preserve">schistosomiasis </w:t>
      </w:r>
      <w:r>
        <w:t>is</w:t>
      </w:r>
      <w:r w:rsidRPr="006B19DB">
        <w:t xml:space="preserve"> </w:t>
      </w:r>
      <w:r>
        <w:t xml:space="preserve">fundamentally a chronic inflammatory disease that affects the entire body. This has led to much wider recognition of </w:t>
      </w:r>
      <w:r w:rsidRPr="006B19DB">
        <w:t xml:space="preserve">morbidities </w:t>
      </w:r>
      <w:r>
        <w:t xml:space="preserve">that are linked to the pro-inflammatory state that precedes fibrosis </w:t>
      </w:r>
      <w:r>
        <w:rPr>
          <w:noProof/>
        </w:rPr>
        <w:t>(Coutinho</w:t>
      </w:r>
      <w:r w:rsidRPr="005450CC">
        <w:rPr>
          <w:i/>
          <w:noProof/>
        </w:rPr>
        <w:t xml:space="preserve"> et al.</w:t>
      </w:r>
      <w:r>
        <w:rPr>
          <w:noProof/>
        </w:rPr>
        <w:t>, 2006b; Leenstra</w:t>
      </w:r>
      <w:r w:rsidRPr="005450CC">
        <w:rPr>
          <w:i/>
          <w:noProof/>
        </w:rPr>
        <w:t xml:space="preserve"> et al.</w:t>
      </w:r>
      <w:r>
        <w:rPr>
          <w:noProof/>
        </w:rPr>
        <w:t>, 2006; Wamachi</w:t>
      </w:r>
      <w:r w:rsidRPr="005450CC">
        <w:rPr>
          <w:i/>
          <w:noProof/>
        </w:rPr>
        <w:t xml:space="preserve"> et al.</w:t>
      </w:r>
      <w:r>
        <w:rPr>
          <w:noProof/>
        </w:rPr>
        <w:t>, 2004)</w:t>
      </w:r>
      <w:r>
        <w:t>.</w:t>
      </w:r>
      <w:r w:rsidRPr="006B19DB">
        <w:t xml:space="preserve"> The</w:t>
      </w:r>
      <w:r>
        <w:t xml:space="preserve">se so-called ‘subtle’ morbidities </w:t>
      </w:r>
      <w:r w:rsidRPr="006B19DB">
        <w:t xml:space="preserve">perhaps </w:t>
      </w:r>
      <w:r>
        <w:t xml:space="preserve">should be </w:t>
      </w:r>
      <w:r w:rsidRPr="006B19DB">
        <w:t>be</w:t>
      </w:r>
      <w:r>
        <w:t>tter termed</w:t>
      </w:r>
      <w:r w:rsidRPr="006B19DB">
        <w:t xml:space="preserve"> </w:t>
      </w:r>
      <w:r>
        <w:t>‘functional’ morbidities</w:t>
      </w:r>
      <w:r w:rsidRPr="006B19DB">
        <w:t xml:space="preserve">, as they impair normal physiological </w:t>
      </w:r>
      <w:r>
        <w:t xml:space="preserve">functioning of an infected child. </w:t>
      </w:r>
      <w:r w:rsidRPr="00D64319">
        <w:rPr>
          <w:rFonts w:cs="Helvetica"/>
        </w:rPr>
        <w:t xml:space="preserve">The </w:t>
      </w:r>
      <w:r>
        <w:rPr>
          <w:rFonts w:cs="Helvetica"/>
        </w:rPr>
        <w:t xml:space="preserve">impact of infection on </w:t>
      </w:r>
      <w:r w:rsidRPr="00D64319">
        <w:rPr>
          <w:rFonts w:cs="Helvetica"/>
        </w:rPr>
        <w:t>growth hormone (GH)/insulin-like growth factor-1 (IGF-1) pathway</w:t>
      </w:r>
      <w:r>
        <w:rPr>
          <w:rFonts w:cs="Helvetica"/>
        </w:rPr>
        <w:t>s</w:t>
      </w:r>
      <w:r w:rsidRPr="00D64319">
        <w:rPr>
          <w:rFonts w:cs="Helvetica"/>
        </w:rPr>
        <w:t xml:space="preserve"> is anabolic to the skeleton</w:t>
      </w:r>
      <w:r>
        <w:rPr>
          <w:rFonts w:cs="Helvetica"/>
        </w:rPr>
        <w:t>,</w:t>
      </w:r>
      <w:r w:rsidRPr="00D64319">
        <w:rPr>
          <w:rFonts w:cs="Helvetica"/>
        </w:rPr>
        <w:t xml:space="preserve"> and </w:t>
      </w:r>
      <w:r>
        <w:rPr>
          <w:rFonts w:cs="Helvetica"/>
        </w:rPr>
        <w:t xml:space="preserve">other </w:t>
      </w:r>
      <w:r w:rsidRPr="00D64319">
        <w:rPr>
          <w:rFonts w:cs="Helvetica"/>
        </w:rPr>
        <w:t xml:space="preserve">inflammatory cytokines </w:t>
      </w:r>
      <w:r>
        <w:rPr>
          <w:rFonts w:cs="Helvetica"/>
        </w:rPr>
        <w:t xml:space="preserve">also </w:t>
      </w:r>
      <w:r w:rsidRPr="00D64319">
        <w:rPr>
          <w:rFonts w:cs="Helvetica"/>
        </w:rPr>
        <w:t xml:space="preserve">compromise bone growth </w:t>
      </w:r>
      <w:r>
        <w:rPr>
          <w:rFonts w:cs="Helvetica"/>
          <w:noProof/>
        </w:rPr>
        <w:t>(Farquharson &amp; Ahmed, 2013)</w:t>
      </w:r>
      <w:r>
        <w:rPr>
          <w:noProof/>
        </w:rPr>
        <w:t xml:space="preserve">. </w:t>
      </w:r>
      <w:r w:rsidRPr="00D64319">
        <w:rPr>
          <w:rFonts w:cs="Helvetica"/>
        </w:rPr>
        <w:t xml:space="preserve">Linear growth </w:t>
      </w:r>
      <w:r>
        <w:rPr>
          <w:rFonts w:cs="Helvetica"/>
        </w:rPr>
        <w:t>can be</w:t>
      </w:r>
      <w:r w:rsidRPr="00D64319">
        <w:rPr>
          <w:rFonts w:cs="Helvetica"/>
        </w:rPr>
        <w:t xml:space="preserve"> severely impaired </w:t>
      </w:r>
      <w:r>
        <w:rPr>
          <w:rFonts w:cs="Helvetica"/>
        </w:rPr>
        <w:t xml:space="preserve">by any </w:t>
      </w:r>
      <w:r w:rsidRPr="00D64319">
        <w:rPr>
          <w:rFonts w:cs="Helvetica"/>
        </w:rPr>
        <w:t>chronic inflammation</w:t>
      </w:r>
      <w:r>
        <w:rPr>
          <w:rFonts w:cs="Helvetica"/>
        </w:rPr>
        <w:t xml:space="preserve">, including inflammation caused by </w:t>
      </w:r>
      <w:r w:rsidRPr="00D64319">
        <w:rPr>
          <w:rFonts w:cs="Helvetica"/>
        </w:rPr>
        <w:t>schistosomiasis</w:t>
      </w:r>
      <w:r>
        <w:rPr>
          <w:rFonts w:cs="Helvetica"/>
        </w:rPr>
        <w:t>,</w:t>
      </w:r>
      <w:r w:rsidRPr="00D64319">
        <w:rPr>
          <w:rFonts w:cs="Helvetica"/>
        </w:rPr>
        <w:t xml:space="preserve"> and this</w:t>
      </w:r>
      <w:r>
        <w:rPr>
          <w:rFonts w:cs="Helvetica"/>
        </w:rPr>
        <w:t>,</w:t>
      </w:r>
      <w:r w:rsidRPr="00D64319">
        <w:rPr>
          <w:rFonts w:cs="Helvetica"/>
        </w:rPr>
        <w:t xml:space="preserve"> </w:t>
      </w:r>
      <w:r>
        <w:rPr>
          <w:rFonts w:cs="Helvetica"/>
        </w:rPr>
        <w:t xml:space="preserve">in turn, </w:t>
      </w:r>
      <w:r w:rsidRPr="00D64319">
        <w:rPr>
          <w:rFonts w:cs="Helvetica"/>
        </w:rPr>
        <w:t>lead</w:t>
      </w:r>
      <w:r>
        <w:rPr>
          <w:rFonts w:cs="Helvetica"/>
        </w:rPr>
        <w:t>s</w:t>
      </w:r>
      <w:r w:rsidRPr="00D64319">
        <w:rPr>
          <w:rFonts w:cs="Helvetica"/>
        </w:rPr>
        <w:t xml:space="preserve"> to childhood </w:t>
      </w:r>
      <w:r>
        <w:rPr>
          <w:rFonts w:cs="Helvetica"/>
        </w:rPr>
        <w:t xml:space="preserve">growth </w:t>
      </w:r>
      <w:r w:rsidRPr="00D64319">
        <w:rPr>
          <w:rFonts w:cs="Helvetica"/>
        </w:rPr>
        <w:t xml:space="preserve">stunting. </w:t>
      </w:r>
      <w:r>
        <w:rPr>
          <w:rFonts w:cs="Helvetica"/>
        </w:rPr>
        <w:t xml:space="preserve">Associated </w:t>
      </w:r>
      <w:r>
        <w:lastRenderedPageBreak/>
        <w:t>a</w:t>
      </w:r>
      <w:r w:rsidRPr="006B19DB">
        <w:t>naemia of inflammation caused by infection</w:t>
      </w:r>
      <w:r>
        <w:t xml:space="preserve"> with all species of </w:t>
      </w:r>
      <w:r w:rsidRPr="006B19DB">
        <w:rPr>
          <w:i/>
        </w:rPr>
        <w:t>Schistosoma</w:t>
      </w:r>
      <w:r w:rsidRPr="006B19DB">
        <w:t xml:space="preserve"> impairs iron storage release and utilization</w:t>
      </w:r>
      <w:r>
        <w:t xml:space="preserve"> </w:t>
      </w:r>
      <w:r>
        <w:rPr>
          <w:noProof/>
        </w:rPr>
        <w:t>(Ezeamama</w:t>
      </w:r>
      <w:r w:rsidRPr="00461D5B">
        <w:rPr>
          <w:i/>
          <w:noProof/>
        </w:rPr>
        <w:t xml:space="preserve"> et al.</w:t>
      </w:r>
      <w:r>
        <w:rPr>
          <w:noProof/>
        </w:rPr>
        <w:t>, 2005b; Koukounari</w:t>
      </w:r>
      <w:r w:rsidRPr="00461D5B">
        <w:rPr>
          <w:i/>
          <w:noProof/>
        </w:rPr>
        <w:t xml:space="preserve"> et al.</w:t>
      </w:r>
      <w:r>
        <w:rPr>
          <w:noProof/>
        </w:rPr>
        <w:t>, 2006)</w:t>
      </w:r>
      <w:r w:rsidRPr="006B19DB">
        <w:t xml:space="preserve"> and </w:t>
      </w:r>
      <w:r>
        <w:t xml:space="preserve">this complication most readily </w:t>
      </w:r>
      <w:r w:rsidRPr="006B19DB">
        <w:t xml:space="preserve">manifests </w:t>
      </w:r>
      <w:r>
        <w:t xml:space="preserve">itself </w:t>
      </w:r>
      <w:r w:rsidRPr="006B19DB">
        <w:t xml:space="preserve">as decreased physical fitness </w:t>
      </w:r>
      <w:r>
        <w:rPr>
          <w:noProof/>
        </w:rPr>
        <w:t>(Bustinduy</w:t>
      </w:r>
      <w:r w:rsidRPr="005450CC">
        <w:rPr>
          <w:i/>
          <w:noProof/>
        </w:rPr>
        <w:t xml:space="preserve"> et al.</w:t>
      </w:r>
      <w:r>
        <w:rPr>
          <w:noProof/>
        </w:rPr>
        <w:t>, 2011; Friedman</w:t>
      </w:r>
      <w:r w:rsidRPr="005450CC">
        <w:rPr>
          <w:i/>
          <w:noProof/>
        </w:rPr>
        <w:t xml:space="preserve"> et al.</w:t>
      </w:r>
      <w:r>
        <w:rPr>
          <w:noProof/>
        </w:rPr>
        <w:t>, 2005; Stephenson</w:t>
      </w:r>
      <w:r w:rsidRPr="005450CC">
        <w:rPr>
          <w:i/>
          <w:noProof/>
        </w:rPr>
        <w:t xml:space="preserve"> et al.</w:t>
      </w:r>
      <w:r>
        <w:rPr>
          <w:noProof/>
        </w:rPr>
        <w:t>, 1985b)</w:t>
      </w:r>
      <w:r w:rsidRPr="006B19DB">
        <w:t>, poor concentration</w:t>
      </w:r>
      <w:r>
        <w:t>,</w:t>
      </w:r>
      <w:r w:rsidRPr="006B19DB">
        <w:t xml:space="preserve"> and </w:t>
      </w:r>
      <w:r>
        <w:t>diminished</w:t>
      </w:r>
      <w:r w:rsidRPr="006B19DB">
        <w:t xml:space="preserve"> school performance</w:t>
      </w:r>
      <w:r>
        <w:t xml:space="preserve"> </w:t>
      </w:r>
      <w:r>
        <w:rPr>
          <w:noProof/>
        </w:rPr>
        <w:t>(Ezeamama</w:t>
      </w:r>
      <w:r w:rsidRPr="000415B8">
        <w:rPr>
          <w:i/>
          <w:noProof/>
        </w:rPr>
        <w:t xml:space="preserve"> et al.</w:t>
      </w:r>
      <w:r>
        <w:rPr>
          <w:noProof/>
        </w:rPr>
        <w:t>, 2005a; Jukes</w:t>
      </w:r>
      <w:r w:rsidRPr="000415B8">
        <w:rPr>
          <w:i/>
          <w:noProof/>
        </w:rPr>
        <w:t xml:space="preserve"> et al.</w:t>
      </w:r>
      <w:r>
        <w:rPr>
          <w:noProof/>
        </w:rPr>
        <w:t>, 2002; Nokes</w:t>
      </w:r>
      <w:r w:rsidRPr="000415B8">
        <w:rPr>
          <w:i/>
          <w:noProof/>
        </w:rPr>
        <w:t xml:space="preserve"> et al.</w:t>
      </w:r>
      <w:r>
        <w:rPr>
          <w:noProof/>
        </w:rPr>
        <w:t>, 1999)</w:t>
      </w:r>
      <w:r>
        <w:t xml:space="preserve">. If untreated, these manifestations become irreversible with significant lifetime consequences: decreased work productivity as adults, altered fertility in both men and women </w:t>
      </w:r>
      <w:r>
        <w:rPr>
          <w:noProof/>
        </w:rPr>
        <w:t>(Kjetland</w:t>
      </w:r>
      <w:r w:rsidRPr="005450CC">
        <w:rPr>
          <w:i/>
          <w:noProof/>
        </w:rPr>
        <w:t xml:space="preserve"> et al.</w:t>
      </w:r>
      <w:r>
        <w:rPr>
          <w:noProof/>
        </w:rPr>
        <w:t>, 2012)</w:t>
      </w:r>
      <w:r>
        <w:t xml:space="preserve"> and decreased quality of life. </w:t>
      </w:r>
      <w:r>
        <w:rPr>
          <w:noProof/>
        </w:rPr>
        <w:t>(Terer</w:t>
      </w:r>
      <w:r w:rsidRPr="005450CC">
        <w:rPr>
          <w:i/>
          <w:noProof/>
        </w:rPr>
        <w:t xml:space="preserve"> et al.</w:t>
      </w:r>
      <w:r>
        <w:rPr>
          <w:noProof/>
        </w:rPr>
        <w:t>, 2013)</w:t>
      </w:r>
      <w:r>
        <w:t xml:space="preserve"> The misfortune behind the failure to recognize such ‘functional’ morbidities is that, because they are confounded by other co-endemic diseases, particularly malaria, they are often not adequately recognized as schistosomiasis-related manifestations. </w:t>
      </w:r>
    </w:p>
    <w:p w14:paraId="215AF2C6" w14:textId="77777777" w:rsidR="006B3470" w:rsidRDefault="006B3470" w:rsidP="005F7927">
      <w:pPr>
        <w:spacing w:line="360" w:lineRule="auto"/>
        <w:jc w:val="both"/>
      </w:pPr>
    </w:p>
    <w:p w14:paraId="39204908" w14:textId="77777777" w:rsidR="006B3470" w:rsidRDefault="006B3470" w:rsidP="00D03A82">
      <w:pPr>
        <w:spacing w:line="360" w:lineRule="auto"/>
        <w:ind w:firstLine="720"/>
        <w:jc w:val="both"/>
      </w:pPr>
      <w:r>
        <w:t xml:space="preserve">There is a ‘magic window’ of opportunity to treat children who have suffered a growth arrest. This is the ‘catch up’ growth period, when a child can accelerate growth to achieve normal weight and height after an acute health insult, such as schistosomiasis. </w:t>
      </w:r>
      <w:r>
        <w:rPr>
          <w:noProof/>
        </w:rPr>
        <w:t>(Gurarie</w:t>
      </w:r>
      <w:r w:rsidRPr="005450CC">
        <w:rPr>
          <w:i/>
          <w:noProof/>
        </w:rPr>
        <w:t xml:space="preserve"> et al.</w:t>
      </w:r>
      <w:r>
        <w:rPr>
          <w:noProof/>
        </w:rPr>
        <w:t>, 2011)</w:t>
      </w:r>
      <w:r>
        <w:t xml:space="preserve"> This window closes when the growth plates fuse, and therefore early intervention is essential</w:t>
      </w:r>
      <w:r w:rsidDel="00481E63">
        <w:t xml:space="preserve"> </w:t>
      </w:r>
      <w:r>
        <w:t xml:space="preserve">to achieve normal height. (Fig. 3) </w:t>
      </w:r>
    </w:p>
    <w:p w14:paraId="269E8D1A" w14:textId="77777777" w:rsidR="006B3470" w:rsidRDefault="006B3470" w:rsidP="005F7927">
      <w:pPr>
        <w:spacing w:line="360" w:lineRule="auto"/>
        <w:jc w:val="both"/>
      </w:pPr>
    </w:p>
    <w:p w14:paraId="2B97E614" w14:textId="77777777" w:rsidR="006B3470" w:rsidRDefault="006B3470" w:rsidP="005F7927">
      <w:pPr>
        <w:spacing w:line="360" w:lineRule="auto"/>
        <w:jc w:val="both"/>
        <w:rPr>
          <w:i/>
        </w:rPr>
      </w:pPr>
      <w:r>
        <w:rPr>
          <w:i/>
        </w:rPr>
        <w:t xml:space="preserve">&lt;&lt; Please insert Figure 3 </w:t>
      </w:r>
      <w:r w:rsidRPr="003E495E">
        <w:rPr>
          <w:i/>
        </w:rPr>
        <w:t>here&gt;&gt;</w:t>
      </w:r>
    </w:p>
    <w:p w14:paraId="7D62599D" w14:textId="77777777" w:rsidR="006B3470" w:rsidRDefault="006B3470" w:rsidP="005F7927">
      <w:pPr>
        <w:spacing w:line="360" w:lineRule="auto"/>
        <w:jc w:val="both"/>
      </w:pPr>
    </w:p>
    <w:p w14:paraId="4114DFC2" w14:textId="77777777" w:rsidR="006B3470" w:rsidRDefault="006B3470" w:rsidP="005F7927">
      <w:pPr>
        <w:spacing w:line="360" w:lineRule="auto"/>
        <w:jc w:val="both"/>
      </w:pPr>
      <w:r>
        <w:t>ASSOCIATED DISABILITY IN CHILDREN</w:t>
      </w:r>
    </w:p>
    <w:p w14:paraId="58D8FBE7" w14:textId="77777777" w:rsidR="006B3470" w:rsidRDefault="006B3470" w:rsidP="005F7927">
      <w:pPr>
        <w:spacing w:line="360" w:lineRule="auto"/>
        <w:jc w:val="both"/>
      </w:pPr>
      <w:r>
        <w:t xml:space="preserve">Why has the negative impact of paediatric schistosomiasis been undervalued? Part of what makes schistosomiasis a ‘neglected’ disease (i.e., counted among the NTDs) is that its perceived importance to health has been linked to its disability-adjusted life-year (DALY) ranking in the WHO-World Bank Global Burden of Disease (GBD) system. In its first iteration, the GBD program intentionally weighted disease impact by age, giving much greater emphasis to diseases that affect 20-30 year olds, and much less to diseases of children under five </w:t>
      </w:r>
      <w:r>
        <w:rPr>
          <w:noProof/>
        </w:rPr>
        <w:t>(Murray CJ, 1996)</w:t>
      </w:r>
      <w:r>
        <w:t xml:space="preserve">. While this error has been corrected in more recent GBD versions </w:t>
      </w:r>
      <w:r>
        <w:rPr>
          <w:noProof/>
        </w:rPr>
        <w:t>(Salomon</w:t>
      </w:r>
      <w:r w:rsidRPr="005450CC">
        <w:rPr>
          <w:i/>
          <w:noProof/>
        </w:rPr>
        <w:t xml:space="preserve"> et al.</w:t>
      </w:r>
      <w:r>
        <w:rPr>
          <w:noProof/>
        </w:rPr>
        <w:t>, 2012; Vos</w:t>
      </w:r>
      <w:r w:rsidRPr="005450CC">
        <w:rPr>
          <w:i/>
          <w:noProof/>
        </w:rPr>
        <w:t xml:space="preserve"> et al.</w:t>
      </w:r>
      <w:r>
        <w:rPr>
          <w:noProof/>
        </w:rPr>
        <w:t>, 2012)</w:t>
      </w:r>
      <w:r>
        <w:t xml:space="preserve"> schistosomiasis has always been assigned the health impact associated with ‘minor infections’ and given a negligible 0.004-0.005 disability weight. Thus, although there are more than 250 million persons with active (egg-positive) cases, and likely an equivalent number of people with </w:t>
      </w:r>
      <w:r>
        <w:lastRenderedPageBreak/>
        <w:t xml:space="preserve">‘egg-negative’ </w:t>
      </w:r>
      <w:r>
        <w:rPr>
          <w:i/>
        </w:rPr>
        <w:t>Schistosoma</w:t>
      </w:r>
      <w:r>
        <w:t>-related disease, the calculated worldwide DALY impact of schistosomiasis is perceived as less than one-tenth of that attributed to other, more lethal diseases of childhood. In the eyes of many donors and policymakers, this lowers its priority for control and prevention.</w:t>
      </w:r>
    </w:p>
    <w:p w14:paraId="1744B260" w14:textId="77777777" w:rsidR="006B3470" w:rsidRDefault="006B3470" w:rsidP="005F7927">
      <w:pPr>
        <w:spacing w:line="360" w:lineRule="auto"/>
        <w:jc w:val="both"/>
      </w:pPr>
    </w:p>
    <w:p w14:paraId="417BBE1A" w14:textId="660CFCFD" w:rsidR="006B3470" w:rsidRPr="00B95AA8" w:rsidRDefault="006B3470" w:rsidP="00D03A82">
      <w:pPr>
        <w:spacing w:line="360" w:lineRule="auto"/>
        <w:ind w:firstLine="720"/>
        <w:jc w:val="both"/>
      </w:pPr>
      <w:r>
        <w:t xml:space="preserve">To correctly assess the disease burden of </w:t>
      </w:r>
      <w:r>
        <w:rPr>
          <w:i/>
        </w:rPr>
        <w:t>Schistosoma</w:t>
      </w:r>
      <w:r>
        <w:t xml:space="preserve"> infection it is important to recognize the lifetime </w:t>
      </w:r>
      <w:r w:rsidRPr="004A3672">
        <w:rPr>
          <w:i/>
        </w:rPr>
        <w:t>cumulative</w:t>
      </w:r>
      <w:r>
        <w:t xml:space="preserve"> impact of infection, not just in terms of individual organ pathology and dysfunction, but also on the overall whole-body performance of the growing child and young adult. Schistosomiasis that causes chronic anemia, growth faltering, and poor cognitive performance is quite disabling in a setting where resources are limited, and accommodation for disabilities is</w:t>
      </w:r>
      <w:r w:rsidRPr="00370313">
        <w:t xml:space="preserve"> </w:t>
      </w:r>
      <w:r>
        <w:t xml:space="preserve">inadequate. Disease impact does not end when </w:t>
      </w:r>
      <w:r>
        <w:rPr>
          <w:i/>
        </w:rPr>
        <w:t xml:space="preserve">Schistosoma </w:t>
      </w:r>
      <w:r>
        <w:t>infection ends, and the associated loss of schooling and/or reduced growth cannot be reversed by childhood treatments if rapid reinfection is likely where a child lives, plays, and works. Similarly, these losses cannot be reversed once a person reaches adulthood. Once the child passes school age, most of these functional pathologies become irreversible.</w:t>
      </w:r>
    </w:p>
    <w:p w14:paraId="75E69CD1" w14:textId="77777777" w:rsidR="006B3470" w:rsidRDefault="006B3470" w:rsidP="005F7927">
      <w:pPr>
        <w:spacing w:line="360" w:lineRule="auto"/>
        <w:jc w:val="both"/>
      </w:pPr>
    </w:p>
    <w:p w14:paraId="2B1AE747" w14:textId="77777777" w:rsidR="006B3470" w:rsidRDefault="006B3470" w:rsidP="005F7927">
      <w:pPr>
        <w:spacing w:line="360" w:lineRule="auto"/>
        <w:jc w:val="both"/>
      </w:pPr>
      <w:r>
        <w:t xml:space="preserve">EARLY YEARS (&lt; 5 YEARS OF AGE) </w:t>
      </w:r>
    </w:p>
    <w:p w14:paraId="42275141" w14:textId="226F4D88" w:rsidR="006B3470" w:rsidRDefault="006B3470" w:rsidP="00D03A82">
      <w:pPr>
        <w:spacing w:line="360" w:lineRule="auto"/>
        <w:jc w:val="both"/>
      </w:pPr>
      <w:r>
        <w:t>The institutional apathy</w:t>
      </w:r>
      <w:r w:rsidDel="00931BF1">
        <w:t xml:space="preserve"> </w:t>
      </w:r>
      <w:r>
        <w:t>regarding treatment of schistosomiasis in children under six is in stark contrast to the recommendations for treatment of preschool children infected with soil-transmitted helminths, a pra</w:t>
      </w:r>
      <w:r w:rsidR="000A7754">
        <w:t xml:space="preserve">ctice </w:t>
      </w:r>
      <w:r>
        <w:t xml:space="preserve">that has been at the forefront of paediatric care and treatment campaigns for many years </w:t>
      </w:r>
      <w:r w:rsidR="009E7708">
        <w:rPr>
          <w:noProof/>
        </w:rPr>
        <w:t>(World Health Organisation</w:t>
      </w:r>
      <w:r>
        <w:rPr>
          <w:noProof/>
        </w:rPr>
        <w:t>, 2007)</w:t>
      </w:r>
      <w:r w:rsidR="00F2329A">
        <w:rPr>
          <w:noProof/>
        </w:rPr>
        <w:t>.</w:t>
      </w:r>
      <w:r>
        <w:t xml:space="preserve"> Children under five years of age are</w:t>
      </w:r>
      <w:r w:rsidRPr="00281A02">
        <w:t xml:space="preserve"> </w:t>
      </w:r>
      <w:r w:rsidR="00F2329A">
        <w:t xml:space="preserve">often daily </w:t>
      </w:r>
      <w:r w:rsidRPr="00281A02">
        <w:t>exposed to infected water very early in life, and although initial i</w:t>
      </w:r>
      <w:r>
        <w:t xml:space="preserve">nfection occurs ‘silently’, it </w:t>
      </w:r>
      <w:r w:rsidRPr="00281A02">
        <w:t>generates inflammation that pre</w:t>
      </w:r>
      <w:r>
        <w:t>disposes to</w:t>
      </w:r>
      <w:r w:rsidRPr="00281A02">
        <w:t xml:space="preserve"> </w:t>
      </w:r>
      <w:r>
        <w:t xml:space="preserve">organ </w:t>
      </w:r>
      <w:r w:rsidRPr="00281A02">
        <w:t>fibrosis</w:t>
      </w:r>
      <w:r>
        <w:t>, which will then</w:t>
      </w:r>
      <w:r w:rsidRPr="00281A02">
        <w:t xml:space="preserve"> endure for decades</w:t>
      </w:r>
      <w:r>
        <w:t xml:space="preserve"> </w:t>
      </w:r>
      <w:r>
        <w:rPr>
          <w:noProof/>
        </w:rPr>
        <w:t>(Colley</w:t>
      </w:r>
      <w:r w:rsidRPr="005450CC">
        <w:rPr>
          <w:i/>
          <w:noProof/>
        </w:rPr>
        <w:t xml:space="preserve"> et al.</w:t>
      </w:r>
      <w:r>
        <w:rPr>
          <w:noProof/>
        </w:rPr>
        <w:t>, 2014)</w:t>
      </w:r>
      <w:r w:rsidRPr="00281A02">
        <w:t xml:space="preserve"> </w:t>
      </w:r>
      <w:r w:rsidRPr="000E0D0B">
        <w:rPr>
          <w:b/>
        </w:rPr>
        <w:t>Fig 4</w:t>
      </w:r>
      <w:r>
        <w:t xml:space="preserve">. </w:t>
      </w:r>
      <w:r w:rsidRPr="00281A02">
        <w:t xml:space="preserve">This lack of recognition </w:t>
      </w:r>
      <w:r>
        <w:t xml:space="preserve">dates back to </w:t>
      </w:r>
      <w:r w:rsidRPr="00281A02">
        <w:t xml:space="preserve">early WHO reports on schistosomiasis, in which </w:t>
      </w:r>
      <w:r>
        <w:t xml:space="preserve">disease among </w:t>
      </w:r>
      <w:r w:rsidRPr="00281A02">
        <w:t>very young children w</w:t>
      </w:r>
      <w:r>
        <w:t>as</w:t>
      </w:r>
      <w:r w:rsidRPr="00281A02">
        <w:t xml:space="preserve"> </w:t>
      </w:r>
      <w:r>
        <w:t>described</w:t>
      </w:r>
      <w:r w:rsidRPr="00281A02">
        <w:t xml:space="preserve">, but </w:t>
      </w:r>
      <w:r>
        <w:t xml:space="preserve">then appears to have been </w:t>
      </w:r>
      <w:r w:rsidRPr="00281A02">
        <w:t>forgotten</w:t>
      </w:r>
      <w:r w:rsidR="00B31EEF">
        <w:t xml:space="preserve"> </w:t>
      </w:r>
      <w:r w:rsidRPr="00281A02">
        <w:t xml:space="preserve">in </w:t>
      </w:r>
      <w:r>
        <w:t>subsequent</w:t>
      </w:r>
      <w:r w:rsidRPr="00281A02">
        <w:t xml:space="preserve"> formulation of action plans </w:t>
      </w:r>
      <w:r>
        <w:rPr>
          <w:noProof/>
        </w:rPr>
        <w:t>(Mott, 1982)</w:t>
      </w:r>
      <w:r>
        <w:t>.</w:t>
      </w:r>
      <w:r w:rsidRPr="00281A02">
        <w:t xml:space="preserve"> </w:t>
      </w:r>
      <w:r>
        <w:t xml:space="preserve">The justification for this health policy gap was two-fold; firstly, young children were considered a lightly-infected population and therefore thought to be at low-risk for schistosomiasis-associated morbidity; secondly, there was no child-friendly formulation for oral treatment that would decrease the risk of choking. Crushing tablets to treat younger children was not considered practical for national programmes, although this approach </w:t>
      </w:r>
      <w:r>
        <w:lastRenderedPageBreak/>
        <w:t xml:space="preserve">is </w:t>
      </w:r>
      <w:r w:rsidR="00EE6147">
        <w:t xml:space="preserve">widely performed </w:t>
      </w:r>
      <w:r>
        <w:t xml:space="preserve">for pill treatment of other diseases such as tuberculosis </w:t>
      </w:r>
      <w:r>
        <w:rPr>
          <w:noProof/>
        </w:rPr>
        <w:t>(Pineiro Perez</w:t>
      </w:r>
      <w:r w:rsidRPr="005450CC">
        <w:rPr>
          <w:i/>
          <w:noProof/>
        </w:rPr>
        <w:t xml:space="preserve"> et al.</w:t>
      </w:r>
      <w:r>
        <w:rPr>
          <w:noProof/>
        </w:rPr>
        <w:t>, 2016)</w:t>
      </w:r>
      <w:r>
        <w:t>. In essence, the under-fives weren’t seriously considered at risk and they were deemed too difficult and unsafe to treat, so they were excluded. It wasn’t until 2010</w:t>
      </w:r>
      <w:r w:rsidRPr="00F5235C">
        <w:t xml:space="preserve"> </w:t>
      </w:r>
      <w:r>
        <w:t xml:space="preserve">that the first expert meeting on the inclusion of preschool children in schistosomiasis control efforts was convened at </w:t>
      </w:r>
      <w:r w:rsidR="00A10686">
        <w:t xml:space="preserve">the </w:t>
      </w:r>
      <w:r>
        <w:t>W</w:t>
      </w:r>
      <w:r w:rsidR="00A10686">
        <w:t xml:space="preserve">orld </w:t>
      </w:r>
      <w:r>
        <w:t>H</w:t>
      </w:r>
      <w:r w:rsidR="00A10686">
        <w:t xml:space="preserve">ealth </w:t>
      </w:r>
      <w:r>
        <w:t>O</w:t>
      </w:r>
      <w:r w:rsidR="00A10686">
        <w:t>rganisation</w:t>
      </w:r>
      <w:r w:rsidR="004D7126">
        <w:t xml:space="preserve"> </w:t>
      </w:r>
      <w:r w:rsidR="009E7708">
        <w:t>(WHO)</w:t>
      </w:r>
      <w:r>
        <w:t>.</w:t>
      </w:r>
      <w:r w:rsidR="009E7708">
        <w:t xml:space="preserve"> </w:t>
      </w:r>
      <w:r>
        <w:rPr>
          <w:noProof/>
        </w:rPr>
        <w:t>(World Health Organization., 2011)</w:t>
      </w:r>
      <w:r w:rsidRPr="0074362F">
        <w:t xml:space="preserve"> </w:t>
      </w:r>
    </w:p>
    <w:p w14:paraId="796508DF" w14:textId="77777777" w:rsidR="006B3470" w:rsidRDefault="006B3470" w:rsidP="005F7927">
      <w:pPr>
        <w:spacing w:line="360" w:lineRule="auto"/>
        <w:jc w:val="both"/>
        <w:rPr>
          <w:i/>
        </w:rPr>
      </w:pPr>
    </w:p>
    <w:p w14:paraId="3412402F" w14:textId="77777777" w:rsidR="006B3470" w:rsidRDefault="006B3470" w:rsidP="005F7927">
      <w:pPr>
        <w:spacing w:line="360" w:lineRule="auto"/>
        <w:jc w:val="both"/>
        <w:rPr>
          <w:i/>
        </w:rPr>
      </w:pPr>
      <w:r>
        <w:rPr>
          <w:i/>
        </w:rPr>
        <w:t xml:space="preserve">&lt;&lt; Please insert Figure 4 </w:t>
      </w:r>
      <w:r w:rsidRPr="003E495E">
        <w:rPr>
          <w:i/>
        </w:rPr>
        <w:t>here&gt;&gt;</w:t>
      </w:r>
    </w:p>
    <w:p w14:paraId="3B351794" w14:textId="77777777" w:rsidR="006B3470" w:rsidRPr="0025784D" w:rsidRDefault="006B3470" w:rsidP="005F7927">
      <w:pPr>
        <w:spacing w:line="360" w:lineRule="auto"/>
        <w:jc w:val="both"/>
        <w:rPr>
          <w:i/>
        </w:rPr>
      </w:pPr>
    </w:p>
    <w:p w14:paraId="7ED64DB2" w14:textId="22FE3260" w:rsidR="006B3470" w:rsidRDefault="00F2329A" w:rsidP="004A3672">
      <w:pPr>
        <w:spacing w:line="360" w:lineRule="auto"/>
        <w:ind w:firstLine="720"/>
        <w:jc w:val="both"/>
      </w:pPr>
      <w:r>
        <w:t>From a modern perspective, s</w:t>
      </w:r>
      <w:r w:rsidR="006B3470" w:rsidRPr="00281A02">
        <w:t>tronger evidence is emerging that very young preschool children</w:t>
      </w:r>
      <w:r w:rsidR="006B3470">
        <w:t xml:space="preserve"> do </w:t>
      </w:r>
      <w:r w:rsidR="00C35B59">
        <w:t xml:space="preserve">indeed </w:t>
      </w:r>
      <w:r w:rsidR="006B3470">
        <w:t xml:space="preserve">harbor egg-patent infection. </w:t>
      </w:r>
      <w:r w:rsidR="006B3470">
        <w:rPr>
          <w:noProof/>
        </w:rPr>
        <w:t>(Bosompem</w:t>
      </w:r>
      <w:r w:rsidR="006B3470" w:rsidRPr="005450CC">
        <w:rPr>
          <w:i/>
          <w:noProof/>
        </w:rPr>
        <w:t xml:space="preserve"> et al.</w:t>
      </w:r>
      <w:r w:rsidR="006B3470">
        <w:rPr>
          <w:noProof/>
        </w:rPr>
        <w:t>, 2004; Odogwu</w:t>
      </w:r>
      <w:r w:rsidR="006B3470" w:rsidRPr="005450CC">
        <w:rPr>
          <w:i/>
          <w:noProof/>
        </w:rPr>
        <w:t xml:space="preserve"> et al.</w:t>
      </w:r>
      <w:r w:rsidR="006B3470">
        <w:rPr>
          <w:noProof/>
        </w:rPr>
        <w:t>, 2006; Sousa-Figueiredo</w:t>
      </w:r>
      <w:r w:rsidR="006B3470" w:rsidRPr="005450CC">
        <w:rPr>
          <w:i/>
          <w:noProof/>
        </w:rPr>
        <w:t xml:space="preserve"> et al.</w:t>
      </w:r>
      <w:r w:rsidR="006B3470">
        <w:rPr>
          <w:noProof/>
        </w:rPr>
        <w:t>, 2008; Verani</w:t>
      </w:r>
      <w:r w:rsidR="006B3470" w:rsidRPr="005450CC">
        <w:rPr>
          <w:i/>
          <w:noProof/>
        </w:rPr>
        <w:t xml:space="preserve"> et al.</w:t>
      </w:r>
      <w:r w:rsidR="006B3470">
        <w:rPr>
          <w:noProof/>
        </w:rPr>
        <w:t>, 2011)</w:t>
      </w:r>
      <w:r w:rsidR="006B3470" w:rsidRPr="00281A02">
        <w:t xml:space="preserve"> </w:t>
      </w:r>
      <w:r w:rsidR="006B3470">
        <w:t xml:space="preserve">and also present with early fibrosis, including hepatosplenic disease due to </w:t>
      </w:r>
      <w:r w:rsidR="006B3470" w:rsidRPr="00530495">
        <w:rPr>
          <w:i/>
        </w:rPr>
        <w:t>S. mansoni</w:t>
      </w:r>
      <w:r w:rsidR="006B3470">
        <w:t xml:space="preserve"> and early bladder changes due to S</w:t>
      </w:r>
      <w:r w:rsidR="006B3470" w:rsidRPr="00530495">
        <w:rPr>
          <w:i/>
        </w:rPr>
        <w:t xml:space="preserve">. haematobium </w:t>
      </w:r>
      <w:r w:rsidR="006B3470">
        <w:t>(</w:t>
      </w:r>
      <w:r w:rsidR="006B3470" w:rsidRPr="006F74B4">
        <w:rPr>
          <w:b/>
        </w:rPr>
        <w:t>Fig 5</w:t>
      </w:r>
      <w:r w:rsidR="006B3470">
        <w:rPr>
          <w:b/>
        </w:rPr>
        <w:t xml:space="preserve">). </w:t>
      </w:r>
      <w:r w:rsidR="006B3470" w:rsidRPr="002861AB">
        <w:t>Detection of these early</w:t>
      </w:r>
      <w:r w:rsidR="006B3470">
        <w:rPr>
          <w:b/>
        </w:rPr>
        <w:t xml:space="preserve"> </w:t>
      </w:r>
      <w:r w:rsidR="006B3470" w:rsidRPr="002861AB">
        <w:t>fibrotic changes</w:t>
      </w:r>
      <w:r w:rsidR="00C35B59">
        <w:t xml:space="preserve"> however,</w:t>
      </w:r>
      <w:r w:rsidR="006B3470" w:rsidRPr="002861AB">
        <w:t xml:space="preserve"> may pro</w:t>
      </w:r>
      <w:r w:rsidR="006B3470">
        <w:t>ve</w:t>
      </w:r>
      <w:r w:rsidR="006B3470" w:rsidRPr="002861AB">
        <w:t xml:space="preserve"> challenging</w:t>
      </w:r>
      <w:r w:rsidR="006B3470">
        <w:t>.</w:t>
      </w:r>
      <w:r w:rsidR="006B3470" w:rsidRPr="002861AB">
        <w:t xml:space="preserve"> </w:t>
      </w:r>
    </w:p>
    <w:p w14:paraId="7E6FAA0F" w14:textId="77777777" w:rsidR="006B3470" w:rsidRDefault="006B3470" w:rsidP="005F7927">
      <w:pPr>
        <w:spacing w:line="360" w:lineRule="auto"/>
        <w:jc w:val="both"/>
      </w:pPr>
    </w:p>
    <w:p w14:paraId="1CDC0028" w14:textId="300F9986" w:rsidR="006B3470" w:rsidRDefault="006B3470" w:rsidP="00D03A82">
      <w:pPr>
        <w:spacing w:line="360" w:lineRule="auto"/>
        <w:ind w:firstLine="720"/>
        <w:jc w:val="both"/>
      </w:pPr>
      <w:r>
        <w:t xml:space="preserve">A recent study in Gabon, piloting a novel protocol for clinical bedside </w:t>
      </w:r>
      <w:r w:rsidR="00C35B59">
        <w:t>‘</w:t>
      </w:r>
      <w:r w:rsidRPr="004A3672">
        <w:rPr>
          <w:i/>
        </w:rPr>
        <w:t>Focused Assessment with Sonography in Urogenital Schistosomiasis</w:t>
      </w:r>
      <w:r w:rsidR="00C35B59">
        <w:t>’</w:t>
      </w:r>
      <w:r>
        <w:t xml:space="preserve"> (FASUS), showed a 41% prevalence of ultrasound detectable urinary tract morbidity in under-fives in a </w:t>
      </w:r>
      <w:r w:rsidRPr="000A5210">
        <w:rPr>
          <w:i/>
        </w:rPr>
        <w:t>S. haematobium</w:t>
      </w:r>
      <w:r>
        <w:t xml:space="preserve"> endemic area (Jonathan Remppis et al, manuscript in preparation). This protocol was derived from the W</w:t>
      </w:r>
      <w:r w:rsidR="004D7126">
        <w:t>HO</w:t>
      </w:r>
      <w:r>
        <w:t xml:space="preserve">’s Niamey ultrasound protocol, widely used in prevalence studies, but not validated as a clinical tool for morbidity assessment in individual patients presenting with symptoms of </w:t>
      </w:r>
      <w:r>
        <w:rPr>
          <w:i/>
        </w:rPr>
        <w:t>S.</w:t>
      </w:r>
      <w:r w:rsidRPr="004A3672">
        <w:rPr>
          <w:i/>
        </w:rPr>
        <w:t xml:space="preserve"> haematobium</w:t>
      </w:r>
      <w:r>
        <w:t xml:space="preserve"> infection. With the increasing availability of low</w:t>
      </w:r>
      <w:r w:rsidR="00CA3420">
        <w:t>-</w:t>
      </w:r>
      <w:r>
        <w:t xml:space="preserve">cost ultrasound in endemic areas, this approach could provide a point-of-care morbidity detection tool that could allow better definition of the risk of early childhood pathology. </w:t>
      </w:r>
      <w:r>
        <w:rPr>
          <w:noProof/>
        </w:rPr>
        <w:t>(Belard</w:t>
      </w:r>
      <w:r w:rsidRPr="005450CC">
        <w:rPr>
          <w:i/>
          <w:noProof/>
        </w:rPr>
        <w:t xml:space="preserve"> et al.</w:t>
      </w:r>
      <w:r>
        <w:rPr>
          <w:noProof/>
        </w:rPr>
        <w:t>, 2016; Richter</w:t>
      </w:r>
      <w:r w:rsidRPr="005450CC">
        <w:rPr>
          <w:i/>
          <w:noProof/>
        </w:rPr>
        <w:t xml:space="preserve"> et al.</w:t>
      </w:r>
      <w:r>
        <w:rPr>
          <w:noProof/>
        </w:rPr>
        <w:t>, 2016)</w:t>
      </w:r>
      <w:r w:rsidRPr="002861AB">
        <w:t xml:space="preserve"> </w:t>
      </w:r>
      <w:r>
        <w:t xml:space="preserve"> </w:t>
      </w:r>
    </w:p>
    <w:p w14:paraId="3EFEB800" w14:textId="77777777" w:rsidR="006B3470" w:rsidRDefault="006B3470" w:rsidP="005F7927">
      <w:pPr>
        <w:spacing w:line="360" w:lineRule="auto"/>
        <w:jc w:val="both"/>
      </w:pPr>
    </w:p>
    <w:p w14:paraId="4CE5BE0D" w14:textId="77777777" w:rsidR="006B3470" w:rsidRDefault="006B3470" w:rsidP="005F7927">
      <w:pPr>
        <w:spacing w:line="360" w:lineRule="auto"/>
        <w:jc w:val="both"/>
        <w:rPr>
          <w:i/>
        </w:rPr>
      </w:pPr>
      <w:r>
        <w:rPr>
          <w:i/>
        </w:rPr>
        <w:t>&lt;&lt; Please insert Figure 5 here</w:t>
      </w:r>
      <w:r w:rsidRPr="003E495E">
        <w:rPr>
          <w:i/>
        </w:rPr>
        <w:t>&gt;&gt;</w:t>
      </w:r>
    </w:p>
    <w:p w14:paraId="24B8E1B3" w14:textId="77777777" w:rsidR="006B3470" w:rsidRPr="001C6F3A" w:rsidRDefault="006B3470" w:rsidP="005F7927">
      <w:pPr>
        <w:spacing w:line="360" w:lineRule="auto"/>
        <w:jc w:val="both"/>
        <w:rPr>
          <w:i/>
        </w:rPr>
      </w:pPr>
    </w:p>
    <w:p w14:paraId="63B755DC" w14:textId="50A6DCFB" w:rsidR="006B3470" w:rsidRDefault="00BF3E07" w:rsidP="005F7927">
      <w:pPr>
        <w:spacing w:line="360" w:lineRule="auto"/>
        <w:jc w:val="both"/>
      </w:pPr>
      <w:r>
        <w:t xml:space="preserve">THE EVOLUTION OF </w:t>
      </w:r>
      <w:r w:rsidR="006B3470">
        <w:t xml:space="preserve">ANTI-SCHISTOSOMAL TREATMENT </w:t>
      </w:r>
    </w:p>
    <w:p w14:paraId="0B65BDDB" w14:textId="61817A00" w:rsidR="006B3470" w:rsidRPr="00C7478D" w:rsidRDefault="006B3470" w:rsidP="005F7927">
      <w:pPr>
        <w:pStyle w:val="LightGrid-Accent31"/>
        <w:spacing w:line="360" w:lineRule="auto"/>
        <w:ind w:left="0"/>
        <w:jc w:val="both"/>
        <w:rPr>
          <w:rFonts w:ascii="Cambria" w:hAnsi="Cambria"/>
          <w:sz w:val="24"/>
          <w:szCs w:val="24"/>
        </w:rPr>
      </w:pPr>
      <w:r w:rsidRPr="00C7478D">
        <w:rPr>
          <w:rFonts w:ascii="Cambria" w:hAnsi="Cambria"/>
          <w:sz w:val="24"/>
          <w:szCs w:val="24"/>
        </w:rPr>
        <w:t xml:space="preserve">The first injectable anti-schistosomal treatment, </w:t>
      </w:r>
      <w:r w:rsidRPr="00C7478D">
        <w:rPr>
          <w:rFonts w:ascii="Cambria" w:hAnsi="Cambria"/>
          <w:sz w:val="24"/>
          <w:szCs w:val="24"/>
          <w:lang w:val="en-GB"/>
        </w:rPr>
        <w:t>potassium antimony tartrate,</w:t>
      </w:r>
      <w:r>
        <w:rPr>
          <w:rFonts w:ascii="Cambria" w:hAnsi="Cambria"/>
          <w:sz w:val="24"/>
          <w:szCs w:val="24"/>
          <w:lang w:val="en-GB"/>
        </w:rPr>
        <w:t xml:space="preserve"> or</w:t>
      </w:r>
      <w:r w:rsidRPr="00C7478D">
        <w:rPr>
          <w:rFonts w:ascii="Cambria" w:hAnsi="Cambria"/>
          <w:sz w:val="24"/>
          <w:szCs w:val="24"/>
          <w:lang w:val="en-GB"/>
        </w:rPr>
        <w:t xml:space="preserve"> tartar emetic (TE)</w:t>
      </w:r>
      <w:r>
        <w:rPr>
          <w:rFonts w:ascii="Cambria" w:hAnsi="Cambria"/>
          <w:sz w:val="24"/>
          <w:szCs w:val="24"/>
          <w:lang w:val="en-GB"/>
        </w:rPr>
        <w:t>,</w:t>
      </w:r>
      <w:r w:rsidRPr="00C7478D">
        <w:rPr>
          <w:rFonts w:ascii="Cambria" w:hAnsi="Cambria"/>
          <w:sz w:val="24"/>
          <w:szCs w:val="24"/>
          <w:lang w:val="en-GB"/>
        </w:rPr>
        <w:t xml:space="preserve"> which contained trivalent antimony</w:t>
      </w:r>
      <w:r w:rsidRPr="00C7478D">
        <w:rPr>
          <w:rFonts w:ascii="Cambria" w:hAnsi="Cambria"/>
          <w:sz w:val="24"/>
          <w:szCs w:val="24"/>
        </w:rPr>
        <w:t>, was introduced in 1918</w:t>
      </w:r>
      <w:r>
        <w:rPr>
          <w:rFonts w:ascii="Cambria" w:hAnsi="Cambria"/>
          <w:sz w:val="24"/>
          <w:szCs w:val="24"/>
        </w:rPr>
        <w:t xml:space="preserve"> as</w:t>
      </w:r>
      <w:r w:rsidRPr="00C7478D">
        <w:rPr>
          <w:rFonts w:ascii="Cambria" w:hAnsi="Cambria"/>
          <w:sz w:val="24"/>
          <w:szCs w:val="24"/>
        </w:rPr>
        <w:t xml:space="preserve"> a drug initially used to treat visceral leishmaniasis. </w:t>
      </w:r>
      <w:r>
        <w:rPr>
          <w:rFonts w:ascii="Cambria" w:hAnsi="Cambria"/>
          <w:noProof/>
          <w:sz w:val="24"/>
          <w:szCs w:val="24"/>
        </w:rPr>
        <w:t>(Christopherson, 1924)</w:t>
      </w:r>
      <w:r w:rsidRPr="00C7478D">
        <w:rPr>
          <w:rFonts w:ascii="Cambria" w:hAnsi="Cambria"/>
          <w:sz w:val="24"/>
          <w:szCs w:val="24"/>
        </w:rPr>
        <w:t xml:space="preserve"> </w:t>
      </w:r>
      <w:r w:rsidRPr="00C7478D">
        <w:rPr>
          <w:rFonts w:ascii="Cambria" w:hAnsi="Cambria"/>
          <w:b/>
          <w:sz w:val="24"/>
          <w:szCs w:val="24"/>
        </w:rPr>
        <w:t>(Figure 1)</w:t>
      </w:r>
      <w:r w:rsidRPr="00C7478D">
        <w:rPr>
          <w:rFonts w:ascii="Cambria" w:hAnsi="Cambria"/>
          <w:sz w:val="24"/>
          <w:szCs w:val="24"/>
        </w:rPr>
        <w:t xml:space="preserve"> </w:t>
      </w:r>
      <w:r w:rsidRPr="00C7478D">
        <w:rPr>
          <w:rFonts w:ascii="Cambria" w:hAnsi="Cambria"/>
          <w:sz w:val="24"/>
          <w:szCs w:val="24"/>
        </w:rPr>
        <w:lastRenderedPageBreak/>
        <w:t>Although promising at first, it had very limited efficacy and severe side effects</w:t>
      </w:r>
      <w:r>
        <w:rPr>
          <w:rFonts w:ascii="Cambria" w:hAnsi="Cambria"/>
          <w:sz w:val="24"/>
          <w:szCs w:val="24"/>
        </w:rPr>
        <w:t xml:space="preserve"> </w:t>
      </w:r>
      <w:r>
        <w:rPr>
          <w:rFonts w:ascii="Cambria" w:hAnsi="Cambria"/>
          <w:noProof/>
          <w:sz w:val="24"/>
          <w:szCs w:val="24"/>
        </w:rPr>
        <w:t>(Jordan, 2000)</w:t>
      </w:r>
      <w:r w:rsidRPr="00C7478D">
        <w:rPr>
          <w:rFonts w:ascii="Cambria" w:hAnsi="Cambria"/>
          <w:sz w:val="24"/>
          <w:szCs w:val="24"/>
        </w:rPr>
        <w:t>.  Other drugs followed</w:t>
      </w:r>
      <w:r>
        <w:rPr>
          <w:rFonts w:ascii="Cambria" w:hAnsi="Cambria"/>
          <w:sz w:val="24"/>
          <w:szCs w:val="24"/>
        </w:rPr>
        <w:t>,</w:t>
      </w:r>
      <w:r w:rsidRPr="00C7478D">
        <w:rPr>
          <w:rFonts w:ascii="Cambria" w:hAnsi="Cambria"/>
          <w:sz w:val="24"/>
          <w:szCs w:val="24"/>
        </w:rPr>
        <w:t xml:space="preserve"> including hycanthone, and oral niridazole </w:t>
      </w:r>
      <w:r>
        <w:rPr>
          <w:rFonts w:ascii="Cambria" w:hAnsi="Cambria"/>
          <w:sz w:val="24"/>
          <w:szCs w:val="24"/>
        </w:rPr>
        <w:t xml:space="preserve">each </w:t>
      </w:r>
      <w:r w:rsidRPr="00C7478D">
        <w:rPr>
          <w:rFonts w:ascii="Cambria" w:hAnsi="Cambria"/>
          <w:sz w:val="24"/>
          <w:szCs w:val="24"/>
        </w:rPr>
        <w:t xml:space="preserve">with </w:t>
      </w:r>
      <w:r>
        <w:rPr>
          <w:rFonts w:ascii="Cambria" w:hAnsi="Cambria"/>
          <w:sz w:val="24"/>
          <w:szCs w:val="24"/>
        </w:rPr>
        <w:t xml:space="preserve">severe side effects and difficulties in administration.  </w:t>
      </w:r>
      <w:r w:rsidRPr="00FE1A77">
        <w:rPr>
          <w:rFonts w:ascii="Cambria" w:hAnsi="Cambria"/>
          <w:b/>
          <w:sz w:val="24"/>
          <w:szCs w:val="24"/>
        </w:rPr>
        <w:t>Table 1</w:t>
      </w:r>
      <w:r>
        <w:rPr>
          <w:rFonts w:ascii="Cambria" w:hAnsi="Cambria"/>
          <w:sz w:val="24"/>
          <w:szCs w:val="24"/>
        </w:rPr>
        <w:t xml:space="preserve"> summarizes the different anti-schistosomal treatments through time. </w:t>
      </w:r>
    </w:p>
    <w:p w14:paraId="5931215F" w14:textId="77777777" w:rsidR="006B3470" w:rsidRPr="00D63E96" w:rsidRDefault="006B3470" w:rsidP="005F7927">
      <w:pPr>
        <w:pStyle w:val="LightGrid-Accent31"/>
        <w:spacing w:line="360" w:lineRule="auto"/>
        <w:ind w:left="0"/>
        <w:jc w:val="both"/>
        <w:rPr>
          <w:rFonts w:ascii="Cambria" w:hAnsi="Cambria"/>
          <w:sz w:val="22"/>
          <w:szCs w:val="22"/>
        </w:rPr>
      </w:pPr>
    </w:p>
    <w:p w14:paraId="4CDA16CC" w14:textId="77777777" w:rsidR="006B3470" w:rsidRPr="00F037FA" w:rsidRDefault="006B3470" w:rsidP="005F7927">
      <w:pPr>
        <w:pStyle w:val="LightGrid-Accent31"/>
        <w:spacing w:line="360" w:lineRule="auto"/>
        <w:ind w:left="0"/>
        <w:jc w:val="both"/>
        <w:rPr>
          <w:rFonts w:ascii="Cambria" w:hAnsi="Cambria"/>
          <w:i/>
          <w:sz w:val="24"/>
          <w:szCs w:val="24"/>
        </w:rPr>
      </w:pPr>
      <w:r w:rsidRPr="00F037FA">
        <w:rPr>
          <w:rFonts w:ascii="Cambria" w:hAnsi="Cambria"/>
          <w:i/>
          <w:sz w:val="24"/>
          <w:szCs w:val="24"/>
        </w:rPr>
        <w:t>&lt;&lt;Please insert Table 1 here&gt;&gt;</w:t>
      </w:r>
    </w:p>
    <w:p w14:paraId="65A96F6B" w14:textId="77777777" w:rsidR="006B3470" w:rsidRDefault="006B3470" w:rsidP="005F7927">
      <w:pPr>
        <w:pStyle w:val="LightGrid-Accent31"/>
        <w:spacing w:line="360" w:lineRule="auto"/>
        <w:ind w:left="0"/>
        <w:jc w:val="both"/>
        <w:rPr>
          <w:rFonts w:ascii="Cambria" w:hAnsi="Cambria"/>
          <w:sz w:val="24"/>
          <w:szCs w:val="24"/>
        </w:rPr>
      </w:pPr>
    </w:p>
    <w:p w14:paraId="30243782" w14:textId="61A8859A" w:rsidR="006B3470" w:rsidRDefault="006B3470" w:rsidP="005F7927">
      <w:pPr>
        <w:pStyle w:val="LightGrid-Accent31"/>
        <w:spacing w:line="360" w:lineRule="auto"/>
        <w:ind w:left="0"/>
        <w:jc w:val="both"/>
        <w:rPr>
          <w:rFonts w:ascii="Cambria" w:hAnsi="Cambria"/>
          <w:sz w:val="24"/>
          <w:szCs w:val="24"/>
        </w:rPr>
      </w:pPr>
      <w:r>
        <w:rPr>
          <w:rFonts w:ascii="Cambria" w:hAnsi="Cambria"/>
          <w:sz w:val="24"/>
          <w:szCs w:val="24"/>
        </w:rPr>
        <w:t>S</w:t>
      </w:r>
      <w:r w:rsidRPr="00281A02">
        <w:rPr>
          <w:rFonts w:ascii="Cambria" w:hAnsi="Cambria"/>
          <w:sz w:val="24"/>
          <w:szCs w:val="24"/>
        </w:rPr>
        <w:t>ince 1984</w:t>
      </w:r>
      <w:r>
        <w:rPr>
          <w:rFonts w:ascii="Cambria" w:hAnsi="Cambria"/>
          <w:sz w:val="24"/>
          <w:szCs w:val="24"/>
        </w:rPr>
        <w:t xml:space="preserve">, </w:t>
      </w:r>
      <w:r w:rsidRPr="00281A02">
        <w:rPr>
          <w:rFonts w:ascii="Cambria" w:hAnsi="Cambria"/>
          <w:sz w:val="24"/>
          <w:szCs w:val="24"/>
        </w:rPr>
        <w:t>praziquantel (PZQ),</w:t>
      </w:r>
      <w:r>
        <w:rPr>
          <w:rFonts w:ascii="Cambria" w:hAnsi="Cambria"/>
          <w:sz w:val="24"/>
          <w:szCs w:val="24"/>
        </w:rPr>
        <w:t xml:space="preserve"> t</w:t>
      </w:r>
      <w:r w:rsidRPr="00281A02">
        <w:rPr>
          <w:rFonts w:ascii="Cambria" w:hAnsi="Cambria"/>
          <w:sz w:val="24"/>
          <w:szCs w:val="24"/>
        </w:rPr>
        <w:t>he current drug of choice, has displaced old</w:t>
      </w:r>
      <w:r>
        <w:rPr>
          <w:rFonts w:ascii="Cambria" w:hAnsi="Cambria"/>
          <w:sz w:val="24"/>
          <w:szCs w:val="24"/>
        </w:rPr>
        <w:t>er</w:t>
      </w:r>
      <w:r w:rsidRPr="00281A02">
        <w:rPr>
          <w:rFonts w:ascii="Cambria" w:hAnsi="Cambria"/>
          <w:sz w:val="24"/>
          <w:szCs w:val="24"/>
        </w:rPr>
        <w:t xml:space="preserve"> drugs of lesser effectiveness for all types of schistosomiasis. </w:t>
      </w:r>
      <w:r>
        <w:rPr>
          <w:rFonts w:ascii="Cambria" w:hAnsi="Cambria"/>
          <w:noProof/>
          <w:sz w:val="24"/>
          <w:szCs w:val="24"/>
        </w:rPr>
        <w:t>(Doenhoff</w:t>
      </w:r>
      <w:r w:rsidRPr="005450CC">
        <w:rPr>
          <w:rFonts w:ascii="Cambria" w:hAnsi="Cambria"/>
          <w:i/>
          <w:noProof/>
          <w:sz w:val="24"/>
          <w:szCs w:val="24"/>
        </w:rPr>
        <w:t xml:space="preserve"> et al.</w:t>
      </w:r>
      <w:r>
        <w:rPr>
          <w:rFonts w:ascii="Cambria" w:hAnsi="Cambria"/>
          <w:noProof/>
          <w:sz w:val="24"/>
          <w:szCs w:val="24"/>
        </w:rPr>
        <w:t>, 2008; King</w:t>
      </w:r>
      <w:r w:rsidRPr="005450CC">
        <w:rPr>
          <w:rFonts w:ascii="Cambria" w:hAnsi="Cambria"/>
          <w:i/>
          <w:noProof/>
          <w:sz w:val="24"/>
          <w:szCs w:val="24"/>
        </w:rPr>
        <w:t xml:space="preserve"> et al.</w:t>
      </w:r>
      <w:r>
        <w:rPr>
          <w:rFonts w:ascii="Cambria" w:hAnsi="Cambria"/>
          <w:noProof/>
          <w:sz w:val="24"/>
          <w:szCs w:val="24"/>
        </w:rPr>
        <w:t>, 1988; King &amp; Mahmoud, 1989)</w:t>
      </w:r>
      <w:r>
        <w:rPr>
          <w:rFonts w:ascii="Cambria" w:hAnsi="Cambria"/>
          <w:sz w:val="24"/>
          <w:szCs w:val="24"/>
        </w:rPr>
        <w:t xml:space="preserve"> </w:t>
      </w:r>
      <w:r w:rsidRPr="00281A02">
        <w:rPr>
          <w:rFonts w:ascii="Cambria" w:hAnsi="Cambria"/>
          <w:sz w:val="24"/>
          <w:szCs w:val="24"/>
        </w:rPr>
        <w:t xml:space="preserve">Its </w:t>
      </w:r>
      <w:r>
        <w:rPr>
          <w:rFonts w:ascii="Cambria" w:hAnsi="Cambria"/>
          <w:sz w:val="24"/>
          <w:szCs w:val="24"/>
        </w:rPr>
        <w:t>full</w:t>
      </w:r>
      <w:r w:rsidRPr="00281A02">
        <w:rPr>
          <w:rFonts w:ascii="Cambria" w:hAnsi="Cambria"/>
          <w:sz w:val="24"/>
          <w:szCs w:val="24"/>
        </w:rPr>
        <w:t xml:space="preserve"> mechanism of action remains unclear, but it is thought to act </w:t>
      </w:r>
      <w:r>
        <w:rPr>
          <w:rFonts w:ascii="Cambria" w:hAnsi="Cambria"/>
          <w:sz w:val="24"/>
          <w:szCs w:val="24"/>
        </w:rPr>
        <w:t>on</w:t>
      </w:r>
      <w:r w:rsidRPr="00281A02">
        <w:rPr>
          <w:rFonts w:ascii="Cambria" w:hAnsi="Cambria"/>
          <w:sz w:val="24"/>
          <w:szCs w:val="24"/>
        </w:rPr>
        <w:t xml:space="preserve"> the calcium ion channels </w:t>
      </w:r>
      <w:r>
        <w:rPr>
          <w:rFonts w:ascii="Cambria" w:hAnsi="Cambria"/>
          <w:sz w:val="24"/>
          <w:szCs w:val="24"/>
        </w:rPr>
        <w:t xml:space="preserve">of </w:t>
      </w:r>
      <w:r w:rsidRPr="00281A02">
        <w:rPr>
          <w:rFonts w:ascii="Cambria" w:hAnsi="Cambria"/>
          <w:sz w:val="24"/>
          <w:szCs w:val="24"/>
        </w:rPr>
        <w:t>schistosome‘s tegument</w:t>
      </w:r>
      <w:r>
        <w:rPr>
          <w:rFonts w:ascii="Cambria" w:hAnsi="Cambria"/>
          <w:sz w:val="24"/>
          <w:szCs w:val="24"/>
        </w:rPr>
        <w:t xml:space="preserve"> leading to disruption of the parasite’s surface, and exposing it to lethal damage by the host’s immune system</w:t>
      </w:r>
      <w:r w:rsidRPr="00281A02">
        <w:rPr>
          <w:rFonts w:ascii="Cambria" w:hAnsi="Cambria"/>
          <w:sz w:val="24"/>
          <w:szCs w:val="24"/>
        </w:rPr>
        <w:t xml:space="preserve"> </w:t>
      </w:r>
      <w:r>
        <w:rPr>
          <w:rFonts w:ascii="Cambria" w:hAnsi="Cambria"/>
          <w:noProof/>
          <w:sz w:val="24"/>
          <w:szCs w:val="24"/>
        </w:rPr>
        <w:t>(Doenhoff</w:t>
      </w:r>
      <w:r w:rsidRPr="005450CC">
        <w:rPr>
          <w:rFonts w:ascii="Cambria" w:hAnsi="Cambria"/>
          <w:i/>
          <w:noProof/>
          <w:sz w:val="24"/>
          <w:szCs w:val="24"/>
        </w:rPr>
        <w:t xml:space="preserve"> et al.</w:t>
      </w:r>
      <w:r>
        <w:rPr>
          <w:rFonts w:ascii="Cambria" w:hAnsi="Cambria"/>
          <w:noProof/>
          <w:sz w:val="24"/>
          <w:szCs w:val="24"/>
        </w:rPr>
        <w:t>, 2008)</w:t>
      </w:r>
      <w:r>
        <w:rPr>
          <w:rFonts w:ascii="Cambria" w:hAnsi="Cambria"/>
          <w:sz w:val="24"/>
          <w:szCs w:val="24"/>
        </w:rPr>
        <w:t>. Adult d</w:t>
      </w:r>
      <w:r w:rsidRPr="00281A02">
        <w:rPr>
          <w:rFonts w:ascii="Cambria" w:hAnsi="Cambria"/>
          <w:sz w:val="24"/>
          <w:szCs w:val="24"/>
        </w:rPr>
        <w:t>ose finding studies in the 19</w:t>
      </w:r>
      <w:r>
        <w:rPr>
          <w:rFonts w:ascii="Cambria" w:hAnsi="Cambria"/>
          <w:sz w:val="24"/>
          <w:szCs w:val="24"/>
        </w:rPr>
        <w:t>70’s and 19</w:t>
      </w:r>
      <w:r w:rsidRPr="00281A02">
        <w:rPr>
          <w:rFonts w:ascii="Cambria" w:hAnsi="Cambria"/>
          <w:sz w:val="24"/>
          <w:szCs w:val="24"/>
        </w:rPr>
        <w:t xml:space="preserve">80’s concluded that a single PZQ dose of 40 mg/kg was effective for treating </w:t>
      </w:r>
      <w:r w:rsidRPr="00281A02">
        <w:rPr>
          <w:rFonts w:ascii="Cambria" w:hAnsi="Cambria"/>
          <w:i/>
          <w:sz w:val="24"/>
          <w:szCs w:val="24"/>
        </w:rPr>
        <w:t>S</w:t>
      </w:r>
      <w:r>
        <w:rPr>
          <w:rFonts w:ascii="Cambria" w:hAnsi="Cambria"/>
          <w:i/>
          <w:sz w:val="24"/>
          <w:szCs w:val="24"/>
        </w:rPr>
        <w:t>.</w:t>
      </w:r>
      <w:r w:rsidRPr="00281A02">
        <w:rPr>
          <w:rFonts w:ascii="Cambria" w:hAnsi="Cambria"/>
          <w:i/>
          <w:sz w:val="24"/>
          <w:szCs w:val="24"/>
        </w:rPr>
        <w:t xml:space="preserve"> haematobium</w:t>
      </w:r>
      <w:r>
        <w:rPr>
          <w:rFonts w:ascii="Cambria" w:hAnsi="Cambria"/>
          <w:i/>
          <w:sz w:val="24"/>
          <w:szCs w:val="24"/>
        </w:rPr>
        <w:t xml:space="preserve"> </w:t>
      </w:r>
      <w:r w:rsidRPr="00D03A82">
        <w:rPr>
          <w:rFonts w:ascii="Cambria" w:hAnsi="Cambria"/>
          <w:sz w:val="24"/>
          <w:szCs w:val="24"/>
        </w:rPr>
        <w:t>and</w:t>
      </w:r>
      <w:r>
        <w:rPr>
          <w:rFonts w:ascii="Cambria" w:hAnsi="Cambria"/>
          <w:i/>
          <w:sz w:val="24"/>
          <w:szCs w:val="24"/>
        </w:rPr>
        <w:t xml:space="preserve"> S. mansoni</w:t>
      </w:r>
      <w:r w:rsidRPr="00281A02">
        <w:rPr>
          <w:rFonts w:ascii="Cambria" w:hAnsi="Cambria"/>
          <w:sz w:val="24"/>
          <w:szCs w:val="24"/>
        </w:rPr>
        <w:t xml:space="preserve"> </w:t>
      </w:r>
      <w:r>
        <w:rPr>
          <w:rFonts w:ascii="Cambria" w:hAnsi="Cambria"/>
          <w:noProof/>
          <w:sz w:val="24"/>
          <w:szCs w:val="24"/>
        </w:rPr>
        <w:t>(Davis</w:t>
      </w:r>
      <w:r w:rsidRPr="005450CC">
        <w:rPr>
          <w:rFonts w:ascii="Cambria" w:hAnsi="Cambria"/>
          <w:i/>
          <w:noProof/>
          <w:sz w:val="24"/>
          <w:szCs w:val="24"/>
        </w:rPr>
        <w:t xml:space="preserve"> et al.</w:t>
      </w:r>
      <w:r>
        <w:rPr>
          <w:rFonts w:ascii="Cambria" w:hAnsi="Cambria"/>
          <w:noProof/>
          <w:sz w:val="24"/>
          <w:szCs w:val="24"/>
        </w:rPr>
        <w:t>, 1979; Davis &amp; Wegner, 1979; King</w:t>
      </w:r>
      <w:r w:rsidRPr="005450CC">
        <w:rPr>
          <w:rFonts w:ascii="Cambria" w:hAnsi="Cambria"/>
          <w:i/>
          <w:noProof/>
          <w:sz w:val="24"/>
          <w:szCs w:val="24"/>
        </w:rPr>
        <w:t xml:space="preserve"> et al.</w:t>
      </w:r>
      <w:r>
        <w:rPr>
          <w:rFonts w:ascii="Cambria" w:hAnsi="Cambria"/>
          <w:noProof/>
          <w:sz w:val="24"/>
          <w:szCs w:val="24"/>
        </w:rPr>
        <w:t>, 2002)</w:t>
      </w:r>
      <w:r>
        <w:rPr>
          <w:rFonts w:ascii="Cambria" w:hAnsi="Cambria"/>
          <w:sz w:val="24"/>
          <w:szCs w:val="24"/>
        </w:rPr>
        <w:t>.</w:t>
      </w:r>
      <w:r w:rsidRPr="00281A02">
        <w:rPr>
          <w:rFonts w:ascii="Cambria" w:hAnsi="Cambria"/>
          <w:sz w:val="24"/>
          <w:szCs w:val="24"/>
        </w:rPr>
        <w:t xml:space="preserve"> However</w:t>
      </w:r>
      <w:r>
        <w:rPr>
          <w:rFonts w:ascii="Cambria" w:hAnsi="Cambria"/>
          <w:sz w:val="24"/>
          <w:szCs w:val="24"/>
        </w:rPr>
        <w:t>,</w:t>
      </w:r>
      <w:r w:rsidRPr="00281A02">
        <w:rPr>
          <w:rFonts w:ascii="Cambria" w:hAnsi="Cambria"/>
          <w:sz w:val="24"/>
          <w:szCs w:val="24"/>
        </w:rPr>
        <w:t xml:space="preserve"> in highly-endemic areas, a more intense</w:t>
      </w:r>
      <w:r>
        <w:rPr>
          <w:rFonts w:ascii="Cambria" w:hAnsi="Cambria"/>
          <w:sz w:val="24"/>
          <w:szCs w:val="24"/>
        </w:rPr>
        <w:t>, repeated</w:t>
      </w:r>
      <w:r w:rsidRPr="00281A02">
        <w:rPr>
          <w:rFonts w:ascii="Cambria" w:hAnsi="Cambria"/>
          <w:sz w:val="24"/>
          <w:szCs w:val="24"/>
        </w:rPr>
        <w:t xml:space="preserve"> dosing approach is likely needed</w:t>
      </w:r>
      <w:r>
        <w:rPr>
          <w:rFonts w:ascii="Cambria" w:hAnsi="Cambria"/>
          <w:sz w:val="24"/>
          <w:szCs w:val="24"/>
        </w:rPr>
        <w:t xml:space="preserve"> for optimal effect, particularly for </w:t>
      </w:r>
      <w:r>
        <w:rPr>
          <w:rFonts w:ascii="Cambria" w:hAnsi="Cambria"/>
          <w:i/>
          <w:sz w:val="24"/>
          <w:szCs w:val="24"/>
        </w:rPr>
        <w:t>S. mansoni</w:t>
      </w:r>
      <w:r w:rsidRPr="00281A02">
        <w:rPr>
          <w:rFonts w:ascii="Cambria" w:hAnsi="Cambria"/>
          <w:sz w:val="24"/>
          <w:szCs w:val="24"/>
        </w:rPr>
        <w:t xml:space="preserve"> </w:t>
      </w:r>
      <w:r>
        <w:rPr>
          <w:rFonts w:ascii="Cambria" w:hAnsi="Cambria"/>
          <w:noProof/>
          <w:sz w:val="24"/>
          <w:szCs w:val="24"/>
        </w:rPr>
        <w:t>(King</w:t>
      </w:r>
      <w:r w:rsidRPr="005450CC">
        <w:rPr>
          <w:rFonts w:ascii="Cambria" w:hAnsi="Cambria"/>
          <w:i/>
          <w:noProof/>
          <w:sz w:val="24"/>
          <w:szCs w:val="24"/>
        </w:rPr>
        <w:t xml:space="preserve"> et al.</w:t>
      </w:r>
      <w:r>
        <w:rPr>
          <w:rFonts w:ascii="Cambria" w:hAnsi="Cambria"/>
          <w:noProof/>
          <w:sz w:val="24"/>
          <w:szCs w:val="24"/>
        </w:rPr>
        <w:t>, 2011)</w:t>
      </w:r>
      <w:r>
        <w:rPr>
          <w:rFonts w:ascii="Cambria" w:hAnsi="Cambria"/>
          <w:sz w:val="24"/>
          <w:szCs w:val="24"/>
        </w:rPr>
        <w:t>.</w:t>
      </w:r>
      <w:r w:rsidRPr="00281A02">
        <w:rPr>
          <w:rFonts w:ascii="Cambria" w:hAnsi="Cambria"/>
          <w:sz w:val="24"/>
          <w:szCs w:val="24"/>
        </w:rPr>
        <w:t xml:space="preserve"> </w:t>
      </w:r>
    </w:p>
    <w:p w14:paraId="191A43BB" w14:textId="77777777" w:rsidR="00D8585B" w:rsidRPr="00281A02" w:rsidRDefault="00D8585B" w:rsidP="005F7927">
      <w:pPr>
        <w:pStyle w:val="LightGrid-Accent31"/>
        <w:spacing w:line="360" w:lineRule="auto"/>
        <w:ind w:left="0"/>
        <w:jc w:val="both"/>
        <w:rPr>
          <w:rFonts w:ascii="Cambria" w:hAnsi="Cambria"/>
          <w:sz w:val="24"/>
          <w:szCs w:val="24"/>
        </w:rPr>
      </w:pPr>
    </w:p>
    <w:p w14:paraId="787255AF" w14:textId="7D833203" w:rsidR="006B3470" w:rsidRDefault="006B3470" w:rsidP="005F7927">
      <w:pPr>
        <w:pStyle w:val="LightGrid-Accent31"/>
        <w:spacing w:line="360" w:lineRule="auto"/>
        <w:ind w:left="0"/>
        <w:jc w:val="both"/>
        <w:rPr>
          <w:rFonts w:ascii="Cambria" w:hAnsi="Cambria"/>
          <w:sz w:val="24"/>
          <w:szCs w:val="24"/>
        </w:rPr>
      </w:pPr>
      <w:r>
        <w:rPr>
          <w:rFonts w:ascii="Cambria" w:hAnsi="Cambria"/>
          <w:sz w:val="24"/>
          <w:szCs w:val="24"/>
        </w:rPr>
        <w:tab/>
      </w:r>
      <w:r w:rsidRPr="00281A02">
        <w:rPr>
          <w:rFonts w:ascii="Cambria" w:hAnsi="Cambria"/>
          <w:sz w:val="24"/>
          <w:szCs w:val="24"/>
        </w:rPr>
        <w:t>Since its introduction</w:t>
      </w:r>
      <w:r w:rsidRPr="00D03A82" w:rsidDel="00AB5882">
        <w:rPr>
          <w:rFonts w:ascii="Cambria" w:hAnsi="Cambria"/>
          <w:sz w:val="24"/>
          <w:szCs w:val="24"/>
        </w:rPr>
        <w:t xml:space="preserve"> </w:t>
      </w:r>
      <w:r w:rsidRPr="00281A02">
        <w:rPr>
          <w:rFonts w:ascii="Cambria" w:hAnsi="Cambria"/>
          <w:sz w:val="24"/>
          <w:szCs w:val="24"/>
        </w:rPr>
        <w:t>in the 1980s, praziquantel has been used safely in children</w:t>
      </w:r>
      <w:r>
        <w:rPr>
          <w:rFonts w:ascii="Cambria" w:hAnsi="Cambria"/>
          <w:sz w:val="24"/>
          <w:szCs w:val="24"/>
        </w:rPr>
        <w:t>.</w:t>
      </w:r>
      <w:r w:rsidRPr="00281A02">
        <w:rPr>
          <w:rFonts w:ascii="Cambria" w:hAnsi="Cambria"/>
          <w:sz w:val="24"/>
          <w:szCs w:val="24"/>
        </w:rPr>
        <w:t xml:space="preserve"> </w:t>
      </w:r>
      <w:r>
        <w:rPr>
          <w:rFonts w:ascii="Cambria" w:hAnsi="Cambria"/>
          <w:sz w:val="24"/>
          <w:szCs w:val="24"/>
        </w:rPr>
        <w:t xml:space="preserve">However, their recommended </w:t>
      </w:r>
      <w:r w:rsidRPr="00281A02">
        <w:rPr>
          <w:rFonts w:ascii="Cambria" w:hAnsi="Cambria"/>
          <w:sz w:val="24"/>
          <w:szCs w:val="24"/>
        </w:rPr>
        <w:t xml:space="preserve">dosages </w:t>
      </w:r>
      <w:r>
        <w:rPr>
          <w:rFonts w:ascii="Cambria" w:hAnsi="Cambria"/>
          <w:sz w:val="24"/>
          <w:szCs w:val="24"/>
        </w:rPr>
        <w:t>we</w:t>
      </w:r>
      <w:r w:rsidRPr="00281A02">
        <w:rPr>
          <w:rFonts w:ascii="Cambria" w:hAnsi="Cambria"/>
          <w:sz w:val="24"/>
          <w:szCs w:val="24"/>
        </w:rPr>
        <w:t xml:space="preserve">re directly extrapolated from pharmacokinetic studies performed in adults </w:t>
      </w:r>
      <w:r>
        <w:rPr>
          <w:rFonts w:ascii="Cambria" w:hAnsi="Cambria"/>
          <w:noProof/>
          <w:sz w:val="24"/>
          <w:szCs w:val="24"/>
        </w:rPr>
        <w:t>(Kabatereine</w:t>
      </w:r>
      <w:r w:rsidRPr="005450CC">
        <w:rPr>
          <w:rFonts w:ascii="Cambria" w:hAnsi="Cambria"/>
          <w:i/>
          <w:noProof/>
          <w:sz w:val="24"/>
          <w:szCs w:val="24"/>
        </w:rPr>
        <w:t xml:space="preserve"> et al.</w:t>
      </w:r>
      <w:r>
        <w:rPr>
          <w:rFonts w:ascii="Cambria" w:hAnsi="Cambria"/>
          <w:noProof/>
          <w:sz w:val="24"/>
          <w:szCs w:val="24"/>
        </w:rPr>
        <w:t>, 2007; Mutapi</w:t>
      </w:r>
      <w:r w:rsidRPr="005450CC">
        <w:rPr>
          <w:rFonts w:ascii="Cambria" w:hAnsi="Cambria"/>
          <w:i/>
          <w:noProof/>
          <w:sz w:val="24"/>
          <w:szCs w:val="24"/>
        </w:rPr>
        <w:t xml:space="preserve"> et al.</w:t>
      </w:r>
      <w:r>
        <w:rPr>
          <w:rFonts w:ascii="Cambria" w:hAnsi="Cambria"/>
          <w:noProof/>
          <w:sz w:val="24"/>
          <w:szCs w:val="24"/>
        </w:rPr>
        <w:t>, 2011; Xiao, 2005)</w:t>
      </w:r>
      <w:r w:rsidRPr="00281A02">
        <w:rPr>
          <w:rFonts w:ascii="Cambria" w:hAnsi="Cambria"/>
          <w:sz w:val="24"/>
          <w:szCs w:val="24"/>
        </w:rPr>
        <w:t xml:space="preserve">.  Work in Uganda in 2010 revealed sub-optimal PZQ cure rates for </w:t>
      </w:r>
      <w:r w:rsidRPr="00281A02">
        <w:rPr>
          <w:rFonts w:ascii="Cambria" w:hAnsi="Cambria"/>
          <w:i/>
          <w:sz w:val="24"/>
          <w:szCs w:val="24"/>
        </w:rPr>
        <w:t>S. mansoni</w:t>
      </w:r>
      <w:r w:rsidRPr="00281A02">
        <w:rPr>
          <w:rFonts w:ascii="Cambria" w:hAnsi="Cambria"/>
          <w:sz w:val="24"/>
          <w:szCs w:val="24"/>
        </w:rPr>
        <w:t xml:space="preserve"> among preschool children</w:t>
      </w:r>
      <w:r>
        <w:rPr>
          <w:rFonts w:ascii="Cambria" w:hAnsi="Cambria"/>
          <w:sz w:val="24"/>
          <w:szCs w:val="24"/>
        </w:rPr>
        <w:t xml:space="preserve"> </w:t>
      </w:r>
      <w:r>
        <w:rPr>
          <w:rFonts w:ascii="Cambria" w:hAnsi="Cambria"/>
          <w:noProof/>
          <w:sz w:val="24"/>
          <w:szCs w:val="24"/>
        </w:rPr>
        <w:t>(Sousa-Figueiredo</w:t>
      </w:r>
      <w:r w:rsidRPr="005450CC">
        <w:rPr>
          <w:rFonts w:ascii="Cambria" w:hAnsi="Cambria"/>
          <w:i/>
          <w:noProof/>
          <w:sz w:val="24"/>
          <w:szCs w:val="24"/>
        </w:rPr>
        <w:t xml:space="preserve"> et al.</w:t>
      </w:r>
      <w:r>
        <w:rPr>
          <w:rFonts w:ascii="Cambria" w:hAnsi="Cambria"/>
          <w:noProof/>
          <w:sz w:val="24"/>
          <w:szCs w:val="24"/>
        </w:rPr>
        <w:t>, 2010)</w:t>
      </w:r>
      <w:r w:rsidR="00F2329A">
        <w:rPr>
          <w:rFonts w:ascii="Cambria" w:hAnsi="Cambria"/>
          <w:noProof/>
          <w:sz w:val="24"/>
          <w:szCs w:val="24"/>
        </w:rPr>
        <w:t>.</w:t>
      </w:r>
      <w:r w:rsidRPr="00281A02">
        <w:rPr>
          <w:rFonts w:ascii="Cambria" w:hAnsi="Cambria"/>
          <w:sz w:val="24"/>
          <w:szCs w:val="24"/>
        </w:rPr>
        <w:t xml:space="preserve"> </w:t>
      </w:r>
      <w:r>
        <w:rPr>
          <w:rFonts w:ascii="Cambria" w:hAnsi="Cambria"/>
          <w:sz w:val="24"/>
          <w:szCs w:val="24"/>
        </w:rPr>
        <w:t xml:space="preserve">To explore the appropriateness of age-adjusted dosing, the first pharmacokinetic/pharmacodynamic PZQ study in children in Uganda was conducted in that same area. Results from this recent study showed a very concerning risk of underdosing of children, particularly the younger ones, if standard 40 mg/kg was given. Higher doses may be needed for treating these and other children infected with </w:t>
      </w:r>
      <w:r w:rsidRPr="00BD0269">
        <w:rPr>
          <w:rFonts w:ascii="Cambria" w:hAnsi="Cambria"/>
          <w:i/>
          <w:sz w:val="24"/>
          <w:szCs w:val="24"/>
        </w:rPr>
        <w:t>S. mansoni</w:t>
      </w:r>
      <w:r w:rsidRPr="00AB01A5">
        <w:rPr>
          <w:rFonts w:ascii="Cambria" w:hAnsi="Cambria"/>
          <w:sz w:val="24"/>
          <w:szCs w:val="24"/>
        </w:rPr>
        <w:t>.</w:t>
      </w:r>
      <w:r>
        <w:rPr>
          <w:rFonts w:ascii="Cambria" w:hAnsi="Cambria"/>
          <w:sz w:val="24"/>
          <w:szCs w:val="24"/>
        </w:rPr>
        <w:t xml:space="preserve"> </w:t>
      </w:r>
      <w:r>
        <w:rPr>
          <w:rFonts w:ascii="Cambria" w:hAnsi="Cambria"/>
          <w:noProof/>
          <w:sz w:val="24"/>
          <w:szCs w:val="24"/>
        </w:rPr>
        <w:t>(Bustinduy</w:t>
      </w:r>
      <w:r w:rsidR="004E70F1">
        <w:rPr>
          <w:rFonts w:ascii="Cambria" w:hAnsi="Cambria"/>
          <w:noProof/>
          <w:sz w:val="24"/>
          <w:szCs w:val="24"/>
        </w:rPr>
        <w:t xml:space="preserve"> </w:t>
      </w:r>
      <w:r w:rsidR="004E70F1">
        <w:rPr>
          <w:rFonts w:ascii="Cambria" w:hAnsi="Cambria"/>
          <w:i/>
          <w:noProof/>
          <w:sz w:val="24"/>
          <w:szCs w:val="24"/>
        </w:rPr>
        <w:t>et</w:t>
      </w:r>
      <w:r w:rsidR="004E70F1" w:rsidRPr="004A3672">
        <w:rPr>
          <w:rFonts w:ascii="Cambria" w:hAnsi="Cambria"/>
          <w:i/>
          <w:noProof/>
          <w:sz w:val="24"/>
          <w:szCs w:val="24"/>
        </w:rPr>
        <w:t xml:space="preserve"> </w:t>
      </w:r>
      <w:r w:rsidR="004E70F1">
        <w:rPr>
          <w:rFonts w:ascii="Cambria" w:hAnsi="Cambria"/>
          <w:i/>
          <w:noProof/>
          <w:sz w:val="24"/>
          <w:szCs w:val="24"/>
        </w:rPr>
        <w:t>al.</w:t>
      </w:r>
      <w:r>
        <w:rPr>
          <w:rFonts w:ascii="Cambria" w:hAnsi="Cambria"/>
          <w:noProof/>
          <w:sz w:val="24"/>
          <w:szCs w:val="24"/>
        </w:rPr>
        <w:t>, 2016</w:t>
      </w:r>
      <w:r w:rsidR="005D3035">
        <w:rPr>
          <w:rFonts w:ascii="Cambria" w:hAnsi="Cambria"/>
          <w:noProof/>
          <w:sz w:val="24"/>
          <w:szCs w:val="24"/>
        </w:rPr>
        <w:t>a</w:t>
      </w:r>
      <w:r>
        <w:rPr>
          <w:rFonts w:ascii="Cambria" w:hAnsi="Cambria"/>
          <w:noProof/>
          <w:sz w:val="24"/>
          <w:szCs w:val="24"/>
        </w:rPr>
        <w:t>)</w:t>
      </w:r>
      <w:r w:rsidRPr="00AB01A5">
        <w:rPr>
          <w:rFonts w:ascii="Cambria" w:hAnsi="Cambria"/>
          <w:sz w:val="24"/>
          <w:szCs w:val="24"/>
        </w:rPr>
        <w:t xml:space="preserve"> </w:t>
      </w:r>
    </w:p>
    <w:p w14:paraId="554E0426" w14:textId="77777777" w:rsidR="006B3470" w:rsidRDefault="006B3470" w:rsidP="005F7927">
      <w:pPr>
        <w:pStyle w:val="LightGrid-Accent31"/>
        <w:spacing w:line="360" w:lineRule="auto"/>
        <w:ind w:left="0"/>
        <w:jc w:val="both"/>
        <w:rPr>
          <w:rFonts w:ascii="Cambria" w:hAnsi="Cambria"/>
          <w:sz w:val="24"/>
          <w:szCs w:val="24"/>
        </w:rPr>
      </w:pPr>
    </w:p>
    <w:p w14:paraId="2D01FD19" w14:textId="77777777" w:rsidR="006B3470" w:rsidRDefault="006B3470" w:rsidP="005F7927">
      <w:pPr>
        <w:spacing w:line="360" w:lineRule="auto"/>
        <w:jc w:val="both"/>
      </w:pPr>
      <w:r>
        <w:rPr>
          <w:i/>
        </w:rPr>
        <w:t>&lt;&lt; Please insert Figure 6</w:t>
      </w:r>
      <w:r w:rsidRPr="003E495E">
        <w:rPr>
          <w:i/>
        </w:rPr>
        <w:t xml:space="preserve"> here&gt;&gt;</w:t>
      </w:r>
    </w:p>
    <w:p w14:paraId="40577303" w14:textId="77777777" w:rsidR="006B3470" w:rsidRDefault="006B3470" w:rsidP="005F7927">
      <w:pPr>
        <w:spacing w:line="360" w:lineRule="auto"/>
        <w:jc w:val="both"/>
      </w:pPr>
    </w:p>
    <w:p w14:paraId="63D67582" w14:textId="77777777" w:rsidR="00503CA6" w:rsidRDefault="00503CA6" w:rsidP="005F7927">
      <w:pPr>
        <w:spacing w:line="360" w:lineRule="auto"/>
        <w:jc w:val="both"/>
      </w:pPr>
    </w:p>
    <w:p w14:paraId="365210B5" w14:textId="77777777" w:rsidR="00503CA6" w:rsidRDefault="00503CA6" w:rsidP="005F7927">
      <w:pPr>
        <w:spacing w:line="360" w:lineRule="auto"/>
        <w:jc w:val="both"/>
      </w:pPr>
    </w:p>
    <w:p w14:paraId="75E40624" w14:textId="77777777" w:rsidR="006B3470" w:rsidRDefault="006B3470" w:rsidP="005F7927">
      <w:pPr>
        <w:spacing w:line="360" w:lineRule="auto"/>
        <w:jc w:val="both"/>
      </w:pPr>
      <w:r>
        <w:lastRenderedPageBreak/>
        <w:t>EXPANDING ACCESS TO PZQ FOR PRESCHOOL CHILDREN</w:t>
      </w:r>
    </w:p>
    <w:p w14:paraId="0A94CD03" w14:textId="45A3727C" w:rsidR="006B3470" w:rsidRDefault="006B3470">
      <w:pPr>
        <w:spacing w:line="360" w:lineRule="auto"/>
        <w:jc w:val="both"/>
      </w:pPr>
      <w:r>
        <w:t xml:space="preserve">In response to the recommendations from the WHO expert consultation in 2011, </w:t>
      </w:r>
      <w:r>
        <w:rPr>
          <w:noProof/>
        </w:rPr>
        <w:t>(</w:t>
      </w:r>
      <w:r w:rsidR="007F3CA9">
        <w:rPr>
          <w:noProof/>
        </w:rPr>
        <w:t xml:space="preserve">World Health </w:t>
      </w:r>
      <w:r>
        <w:rPr>
          <w:noProof/>
        </w:rPr>
        <w:t>Organization., 2011)</w:t>
      </w:r>
      <w:r>
        <w:t xml:space="preserve"> an international, non-profit, public-private partnership, called the Praziquantel Consortium has been formed (</w:t>
      </w:r>
      <w:hyperlink r:id="rId8" w:history="1">
        <w:r w:rsidRPr="00940223">
          <w:rPr>
            <w:rStyle w:val="Hyperlink"/>
          </w:rPr>
          <w:t>www.</w:t>
        </w:r>
        <w:r>
          <w:rPr>
            <w:rStyle w:val="Hyperlink"/>
          </w:rPr>
          <w:t>paediatric</w:t>
        </w:r>
        <w:r w:rsidRPr="00940223">
          <w:rPr>
            <w:rStyle w:val="Hyperlink"/>
          </w:rPr>
          <w:t>praziquantelconsortium.org</w:t>
        </w:r>
      </w:hyperlink>
      <w:r>
        <w:t>). Its primary objective is to develop, register, and provide access to a new and more palatable paediatric (orodispersible) formulation of PZQ that can be used to treat young children, including infants and toddlers under the age of 6 years. More importantly, </w:t>
      </w:r>
      <w:r w:rsidRPr="001D743E">
        <w:t xml:space="preserve">data </w:t>
      </w:r>
      <w:r>
        <w:t xml:space="preserve">on </w:t>
      </w:r>
      <w:r w:rsidRPr="001D743E">
        <w:t xml:space="preserve">the treatment of very young children </w:t>
      </w:r>
      <w:r>
        <w:t>has been sparse and insufficient</w:t>
      </w:r>
      <w:r w:rsidRPr="001D743E">
        <w:t xml:space="preserve"> </w:t>
      </w:r>
      <w:r>
        <w:t xml:space="preserve">to define and confirm the best dosing regimens for young children. These factors mandated the need for the Paediatric PZQ Formulation Program to go through a full clinical drug development pathway. Currently, a Phase 2 study is being conducted in infected preschool children in Ivory Coast. To complement the product development aspects of the program, the consortium has also started to explore means to provide access to the new paediatric treatment as soon as it is marketed. </w:t>
      </w:r>
      <w:r>
        <w:rPr>
          <w:noProof/>
        </w:rPr>
        <w:t>(Bustinduy</w:t>
      </w:r>
      <w:r w:rsidRPr="005450CC">
        <w:rPr>
          <w:i/>
          <w:noProof/>
        </w:rPr>
        <w:t xml:space="preserve"> et al.</w:t>
      </w:r>
      <w:r>
        <w:rPr>
          <w:noProof/>
        </w:rPr>
        <w:t>, 2016</w:t>
      </w:r>
      <w:r w:rsidR="005D3035">
        <w:rPr>
          <w:noProof/>
        </w:rPr>
        <w:t>b</w:t>
      </w:r>
      <w:r>
        <w:rPr>
          <w:noProof/>
        </w:rPr>
        <w:t>)</w:t>
      </w:r>
    </w:p>
    <w:p w14:paraId="0989A9AF" w14:textId="77777777" w:rsidR="006B3470" w:rsidRDefault="006B3470" w:rsidP="005F7927">
      <w:pPr>
        <w:spacing w:line="360" w:lineRule="auto"/>
        <w:jc w:val="both"/>
      </w:pPr>
    </w:p>
    <w:p w14:paraId="013F5DE5" w14:textId="77777777" w:rsidR="006B3470" w:rsidRPr="008C65A5" w:rsidRDefault="006B3470" w:rsidP="005F7927">
      <w:pPr>
        <w:spacing w:line="360" w:lineRule="auto"/>
        <w:jc w:val="both"/>
      </w:pPr>
      <w:r>
        <w:t>THE DOUBLE TREATMENT GAP IN MDA PROGRAMMES</w:t>
      </w:r>
    </w:p>
    <w:p w14:paraId="7701B9F5" w14:textId="376DA58F" w:rsidR="006B3470" w:rsidRPr="00281A02" w:rsidRDefault="006B3470" w:rsidP="005F7927">
      <w:pPr>
        <w:pStyle w:val="LightGrid-Accent31"/>
        <w:spacing w:line="360" w:lineRule="auto"/>
        <w:ind w:left="0"/>
        <w:jc w:val="both"/>
        <w:rPr>
          <w:rFonts w:ascii="Cambria" w:hAnsi="Cambria"/>
          <w:sz w:val="24"/>
          <w:szCs w:val="24"/>
        </w:rPr>
      </w:pPr>
      <w:r w:rsidRPr="00281A02">
        <w:rPr>
          <w:rFonts w:ascii="Cambria" w:hAnsi="Cambria"/>
          <w:sz w:val="24"/>
          <w:szCs w:val="24"/>
        </w:rPr>
        <w:t xml:space="preserve">The success of schistosomiasis control </w:t>
      </w:r>
      <w:r>
        <w:rPr>
          <w:rFonts w:ascii="Cambria" w:hAnsi="Cambria"/>
          <w:sz w:val="24"/>
          <w:szCs w:val="24"/>
        </w:rPr>
        <w:t xml:space="preserve">programmes </w:t>
      </w:r>
      <w:r w:rsidRPr="00281A02">
        <w:rPr>
          <w:rFonts w:ascii="Cambria" w:hAnsi="Cambria"/>
          <w:sz w:val="24"/>
          <w:szCs w:val="24"/>
        </w:rPr>
        <w:t xml:space="preserve">has been very uneven over the last century.  Efficacy has varied largely depending on the baseline prevalence of infection. </w:t>
      </w:r>
      <w:r>
        <w:rPr>
          <w:rFonts w:ascii="Cambria" w:hAnsi="Cambria"/>
          <w:noProof/>
          <w:sz w:val="24"/>
          <w:szCs w:val="24"/>
        </w:rPr>
        <w:t>(Jordan, 2000; Wang</w:t>
      </w:r>
      <w:r w:rsidRPr="005450CC">
        <w:rPr>
          <w:rFonts w:ascii="Cambria" w:hAnsi="Cambria"/>
          <w:i/>
          <w:noProof/>
          <w:sz w:val="24"/>
          <w:szCs w:val="24"/>
        </w:rPr>
        <w:t xml:space="preserve"> et al.</w:t>
      </w:r>
      <w:r>
        <w:rPr>
          <w:rFonts w:ascii="Cambria" w:hAnsi="Cambria"/>
          <w:noProof/>
          <w:sz w:val="24"/>
          <w:szCs w:val="24"/>
        </w:rPr>
        <w:t>, 2008)</w:t>
      </w:r>
      <w:r w:rsidRPr="00281A02">
        <w:rPr>
          <w:rFonts w:ascii="Cambria" w:hAnsi="Cambria"/>
          <w:sz w:val="24"/>
          <w:szCs w:val="24"/>
          <w:vertAlign w:val="superscript"/>
        </w:rPr>
        <w:t>,</w:t>
      </w:r>
      <w:r w:rsidRPr="00281A02">
        <w:rPr>
          <w:rFonts w:ascii="Cambria" w:hAnsi="Cambria"/>
          <w:sz w:val="24"/>
          <w:szCs w:val="24"/>
        </w:rPr>
        <w:t xml:space="preserve"> Success stories in Japan, Morocco, </w:t>
      </w:r>
      <w:r>
        <w:rPr>
          <w:rFonts w:ascii="Cambria" w:hAnsi="Cambria"/>
          <w:noProof/>
          <w:sz w:val="24"/>
          <w:szCs w:val="24"/>
        </w:rPr>
        <w:t>(Amarir</w:t>
      </w:r>
      <w:r w:rsidRPr="005450CC">
        <w:rPr>
          <w:rFonts w:ascii="Cambria" w:hAnsi="Cambria"/>
          <w:i/>
          <w:noProof/>
          <w:sz w:val="24"/>
          <w:szCs w:val="24"/>
        </w:rPr>
        <w:t xml:space="preserve"> et al.</w:t>
      </w:r>
      <w:r>
        <w:rPr>
          <w:rFonts w:ascii="Cambria" w:hAnsi="Cambria"/>
          <w:noProof/>
          <w:sz w:val="24"/>
          <w:szCs w:val="24"/>
        </w:rPr>
        <w:t>, 2011)</w:t>
      </w:r>
      <w:r w:rsidRPr="00281A02">
        <w:rPr>
          <w:rFonts w:ascii="Cambria" w:hAnsi="Cambria"/>
          <w:sz w:val="24"/>
          <w:szCs w:val="24"/>
        </w:rPr>
        <w:t xml:space="preserve"> Iran, and Tunisia give hope to less developed countries</w:t>
      </w:r>
      <w:r>
        <w:rPr>
          <w:rFonts w:ascii="Cambria" w:hAnsi="Cambria"/>
          <w:sz w:val="24"/>
          <w:szCs w:val="24"/>
        </w:rPr>
        <w:t xml:space="preserve"> that are</w:t>
      </w:r>
      <w:r w:rsidRPr="00281A02">
        <w:rPr>
          <w:rFonts w:ascii="Cambria" w:hAnsi="Cambria"/>
          <w:sz w:val="24"/>
          <w:szCs w:val="24"/>
        </w:rPr>
        <w:t xml:space="preserve"> confront</w:t>
      </w:r>
      <w:r>
        <w:rPr>
          <w:rFonts w:ascii="Cambria" w:hAnsi="Cambria"/>
          <w:sz w:val="24"/>
          <w:szCs w:val="24"/>
        </w:rPr>
        <w:t xml:space="preserve">ed by </w:t>
      </w:r>
      <w:r w:rsidRPr="00281A02">
        <w:rPr>
          <w:rFonts w:ascii="Cambria" w:hAnsi="Cambria"/>
          <w:sz w:val="24"/>
          <w:szCs w:val="24"/>
        </w:rPr>
        <w:t>the ‘trap’ of self-perpetuating</w:t>
      </w:r>
      <w:r>
        <w:rPr>
          <w:rFonts w:ascii="Cambria" w:hAnsi="Cambria"/>
          <w:sz w:val="24"/>
          <w:szCs w:val="24"/>
        </w:rPr>
        <w:t>,</w:t>
      </w:r>
      <w:r w:rsidRPr="00281A02">
        <w:rPr>
          <w:rFonts w:ascii="Cambria" w:hAnsi="Cambria"/>
          <w:sz w:val="24"/>
          <w:szCs w:val="24"/>
        </w:rPr>
        <w:t xml:space="preserve"> </w:t>
      </w:r>
      <w:r>
        <w:rPr>
          <w:rFonts w:ascii="Cambria" w:hAnsi="Cambria"/>
          <w:sz w:val="24"/>
          <w:szCs w:val="24"/>
        </w:rPr>
        <w:t xml:space="preserve">disease-related </w:t>
      </w:r>
      <w:r w:rsidRPr="00281A02">
        <w:rPr>
          <w:rFonts w:ascii="Cambria" w:hAnsi="Cambria"/>
          <w:sz w:val="24"/>
          <w:szCs w:val="24"/>
        </w:rPr>
        <w:t xml:space="preserve">poverty </w:t>
      </w:r>
      <w:r>
        <w:rPr>
          <w:rFonts w:ascii="Cambria" w:hAnsi="Cambria"/>
          <w:noProof/>
          <w:sz w:val="24"/>
          <w:szCs w:val="24"/>
        </w:rPr>
        <w:t>(Sacks, 2005)</w:t>
      </w:r>
      <w:r>
        <w:rPr>
          <w:rFonts w:ascii="Cambria" w:hAnsi="Cambria"/>
          <w:sz w:val="24"/>
          <w:szCs w:val="24"/>
        </w:rPr>
        <w:t>.</w:t>
      </w:r>
      <w:r w:rsidRPr="00281A02">
        <w:rPr>
          <w:rFonts w:ascii="Cambria" w:hAnsi="Cambria"/>
          <w:sz w:val="24"/>
          <w:szCs w:val="24"/>
        </w:rPr>
        <w:t xml:space="preserve"> </w:t>
      </w:r>
      <w:r>
        <w:rPr>
          <w:rFonts w:ascii="Cambria" w:hAnsi="Cambria"/>
          <w:sz w:val="24"/>
          <w:szCs w:val="24"/>
        </w:rPr>
        <w:t>Economically disadvantaged</w:t>
      </w:r>
      <w:r w:rsidRPr="00281A02">
        <w:rPr>
          <w:rFonts w:ascii="Cambria" w:hAnsi="Cambria"/>
          <w:sz w:val="24"/>
          <w:szCs w:val="24"/>
        </w:rPr>
        <w:t xml:space="preserve"> countries are only just now starting to prioritize NTD control</w:t>
      </w:r>
      <w:r>
        <w:rPr>
          <w:rFonts w:ascii="Cambria" w:hAnsi="Cambria"/>
          <w:sz w:val="24"/>
          <w:szCs w:val="24"/>
        </w:rPr>
        <w:t xml:space="preserve"> </w:t>
      </w:r>
      <w:r>
        <w:rPr>
          <w:rFonts w:ascii="Cambria" w:hAnsi="Cambria"/>
          <w:noProof/>
          <w:sz w:val="24"/>
          <w:szCs w:val="24"/>
        </w:rPr>
        <w:t>(Savioli</w:t>
      </w:r>
      <w:r w:rsidRPr="005450CC">
        <w:rPr>
          <w:rFonts w:ascii="Cambria" w:hAnsi="Cambria"/>
          <w:i/>
          <w:noProof/>
          <w:sz w:val="24"/>
          <w:szCs w:val="24"/>
        </w:rPr>
        <w:t xml:space="preserve"> et al.</w:t>
      </w:r>
      <w:r>
        <w:rPr>
          <w:rFonts w:ascii="Cambria" w:hAnsi="Cambria"/>
          <w:noProof/>
          <w:sz w:val="24"/>
          <w:szCs w:val="24"/>
        </w:rPr>
        <w:t>, 2009)</w:t>
      </w:r>
      <w:r>
        <w:rPr>
          <w:rFonts w:ascii="Cambria" w:hAnsi="Cambria"/>
          <w:sz w:val="24"/>
          <w:szCs w:val="24"/>
        </w:rPr>
        <w:t>.</w:t>
      </w:r>
      <w:r w:rsidRPr="00281A02">
        <w:rPr>
          <w:rFonts w:ascii="Cambria" w:hAnsi="Cambria"/>
          <w:sz w:val="24"/>
          <w:szCs w:val="24"/>
        </w:rPr>
        <w:t xml:space="preserve"> To date, implementation of large-scale</w:t>
      </w:r>
      <w:r>
        <w:rPr>
          <w:rFonts w:ascii="Cambria" w:hAnsi="Cambria"/>
          <w:sz w:val="24"/>
          <w:szCs w:val="24"/>
        </w:rPr>
        <w:t xml:space="preserve"> </w:t>
      </w:r>
      <w:r w:rsidRPr="00281A02">
        <w:rPr>
          <w:rFonts w:ascii="Cambria" w:hAnsi="Cambria"/>
          <w:sz w:val="24"/>
          <w:szCs w:val="24"/>
        </w:rPr>
        <w:t>control</w:t>
      </w:r>
      <w:r>
        <w:rPr>
          <w:rFonts w:ascii="Cambria" w:hAnsi="Cambria"/>
          <w:sz w:val="24"/>
          <w:szCs w:val="24"/>
        </w:rPr>
        <w:t xml:space="preserve"> efforts</w:t>
      </w:r>
      <w:r w:rsidRPr="00281A02">
        <w:rPr>
          <w:rFonts w:ascii="Cambria" w:hAnsi="Cambria"/>
          <w:sz w:val="24"/>
          <w:szCs w:val="24"/>
        </w:rPr>
        <w:t xml:space="preserve"> in highly endemic areas has not shown permanent success, </w:t>
      </w:r>
      <w:r>
        <w:rPr>
          <w:rFonts w:ascii="Cambria" w:hAnsi="Cambria"/>
          <w:sz w:val="24"/>
          <w:szCs w:val="24"/>
        </w:rPr>
        <w:t>likely</w:t>
      </w:r>
      <w:r w:rsidRPr="00281A02">
        <w:rPr>
          <w:rFonts w:ascii="Cambria" w:hAnsi="Cambria"/>
          <w:sz w:val="24"/>
          <w:szCs w:val="24"/>
        </w:rPr>
        <w:t xml:space="preserve"> due to ecological factors favoring transmission and human reinfection. Part of the unfortunate lack of success of many control efforts stem</w:t>
      </w:r>
      <w:r>
        <w:rPr>
          <w:rFonts w:ascii="Cambria" w:hAnsi="Cambria"/>
          <w:sz w:val="24"/>
          <w:szCs w:val="24"/>
        </w:rPr>
        <w:t>s</w:t>
      </w:r>
      <w:r w:rsidRPr="00281A02">
        <w:rPr>
          <w:rFonts w:ascii="Cambria" w:hAnsi="Cambria"/>
          <w:sz w:val="24"/>
          <w:szCs w:val="24"/>
        </w:rPr>
        <w:t xml:space="preserve"> from the complex reality of a disease that involves social interactions in hot spots of high transmission. Campaigns frequently miss ‘super</w:t>
      </w:r>
      <w:r>
        <w:rPr>
          <w:rFonts w:ascii="Cambria" w:hAnsi="Cambria"/>
          <w:sz w:val="24"/>
          <w:szCs w:val="24"/>
        </w:rPr>
        <w:t>-</w:t>
      </w:r>
      <w:r w:rsidRPr="00281A02">
        <w:rPr>
          <w:rFonts w:ascii="Cambria" w:hAnsi="Cambria"/>
          <w:sz w:val="24"/>
          <w:szCs w:val="24"/>
        </w:rPr>
        <w:t xml:space="preserve">spreaders‘- children and individuals highly infected </w:t>
      </w:r>
      <w:r>
        <w:rPr>
          <w:rFonts w:ascii="Cambria" w:hAnsi="Cambria"/>
          <w:sz w:val="24"/>
          <w:szCs w:val="24"/>
        </w:rPr>
        <w:t xml:space="preserve">who </w:t>
      </w:r>
      <w:r w:rsidRPr="00281A02">
        <w:rPr>
          <w:rFonts w:ascii="Cambria" w:hAnsi="Cambria"/>
          <w:sz w:val="24"/>
          <w:szCs w:val="24"/>
        </w:rPr>
        <w:t>act as reservoirs</w:t>
      </w:r>
      <w:r>
        <w:rPr>
          <w:rFonts w:ascii="Cambria" w:hAnsi="Cambria"/>
          <w:sz w:val="24"/>
          <w:szCs w:val="24"/>
        </w:rPr>
        <w:t xml:space="preserve"> </w:t>
      </w:r>
      <w:r>
        <w:rPr>
          <w:rFonts w:ascii="Cambria" w:hAnsi="Cambria"/>
          <w:noProof/>
          <w:sz w:val="24"/>
          <w:szCs w:val="24"/>
        </w:rPr>
        <w:t>(King, 2009)</w:t>
      </w:r>
      <w:r>
        <w:rPr>
          <w:rFonts w:ascii="Cambria" w:hAnsi="Cambria"/>
          <w:sz w:val="24"/>
          <w:szCs w:val="24"/>
        </w:rPr>
        <w:t>.</w:t>
      </w:r>
      <w:r w:rsidRPr="00281A02">
        <w:rPr>
          <w:rFonts w:ascii="Cambria" w:hAnsi="Cambria"/>
          <w:sz w:val="24"/>
          <w:szCs w:val="24"/>
        </w:rPr>
        <w:t xml:space="preserve"> The risk of reinfection or</w:t>
      </w:r>
      <w:r>
        <w:rPr>
          <w:rFonts w:ascii="Cambria" w:hAnsi="Cambria"/>
          <w:sz w:val="24"/>
          <w:szCs w:val="24"/>
        </w:rPr>
        <w:t xml:space="preserve"> </w:t>
      </w:r>
      <w:r w:rsidRPr="00281A02">
        <w:rPr>
          <w:rFonts w:ascii="Cambria" w:hAnsi="Cambria"/>
          <w:sz w:val="24"/>
          <w:szCs w:val="24"/>
        </w:rPr>
        <w:t>‘re</w:t>
      </w:r>
      <w:r>
        <w:rPr>
          <w:rFonts w:ascii="Cambria" w:hAnsi="Cambria"/>
          <w:sz w:val="24"/>
          <w:szCs w:val="24"/>
        </w:rPr>
        <w:t>-</w:t>
      </w:r>
      <w:r w:rsidRPr="00281A02">
        <w:rPr>
          <w:rFonts w:ascii="Cambria" w:hAnsi="Cambria"/>
          <w:sz w:val="24"/>
          <w:szCs w:val="24"/>
        </w:rPr>
        <w:t xml:space="preserve">worming’ in high-transmission villages in Kenya was </w:t>
      </w:r>
      <w:r>
        <w:rPr>
          <w:rFonts w:ascii="Cambria" w:hAnsi="Cambria"/>
          <w:sz w:val="24"/>
          <w:szCs w:val="24"/>
        </w:rPr>
        <w:t xml:space="preserve">found to be </w:t>
      </w:r>
      <w:r w:rsidRPr="00281A02">
        <w:rPr>
          <w:rFonts w:ascii="Cambria" w:hAnsi="Cambria"/>
          <w:sz w:val="24"/>
          <w:szCs w:val="24"/>
        </w:rPr>
        <w:t xml:space="preserve">as high as 50 % over two years </w:t>
      </w:r>
      <w:r>
        <w:rPr>
          <w:rFonts w:ascii="Cambria" w:hAnsi="Cambria"/>
          <w:sz w:val="24"/>
          <w:szCs w:val="24"/>
        </w:rPr>
        <w:t xml:space="preserve">despite </w:t>
      </w:r>
      <w:r w:rsidRPr="00281A02">
        <w:rPr>
          <w:rFonts w:ascii="Cambria" w:hAnsi="Cambria"/>
          <w:sz w:val="24"/>
          <w:szCs w:val="24"/>
        </w:rPr>
        <w:t>ongoing school-based MDA</w:t>
      </w:r>
      <w:r>
        <w:rPr>
          <w:rFonts w:ascii="Cambria" w:hAnsi="Cambria"/>
          <w:sz w:val="24"/>
          <w:szCs w:val="24"/>
        </w:rPr>
        <w:t xml:space="preserve"> </w:t>
      </w:r>
      <w:r>
        <w:rPr>
          <w:rFonts w:ascii="Cambria" w:hAnsi="Cambria"/>
          <w:noProof/>
          <w:sz w:val="24"/>
          <w:szCs w:val="24"/>
        </w:rPr>
        <w:t>(Satayathum</w:t>
      </w:r>
      <w:r w:rsidRPr="005450CC">
        <w:rPr>
          <w:rFonts w:ascii="Cambria" w:hAnsi="Cambria"/>
          <w:i/>
          <w:noProof/>
          <w:sz w:val="24"/>
          <w:szCs w:val="24"/>
        </w:rPr>
        <w:t xml:space="preserve"> et al.</w:t>
      </w:r>
      <w:r>
        <w:rPr>
          <w:rFonts w:ascii="Cambria" w:hAnsi="Cambria"/>
          <w:noProof/>
          <w:sz w:val="24"/>
          <w:szCs w:val="24"/>
        </w:rPr>
        <w:t>, 2006)</w:t>
      </w:r>
      <w:r>
        <w:rPr>
          <w:rFonts w:ascii="Cambria" w:hAnsi="Cambria"/>
          <w:sz w:val="24"/>
          <w:szCs w:val="24"/>
        </w:rPr>
        <w:t>.</w:t>
      </w:r>
      <w:r w:rsidRPr="00281A02">
        <w:rPr>
          <w:rFonts w:ascii="Cambria" w:hAnsi="Cambria"/>
          <w:sz w:val="24"/>
          <w:szCs w:val="24"/>
        </w:rPr>
        <w:t xml:space="preserve"> Even more disheartening </w:t>
      </w:r>
      <w:r>
        <w:rPr>
          <w:rFonts w:ascii="Cambria" w:hAnsi="Cambria"/>
          <w:sz w:val="24"/>
          <w:szCs w:val="24"/>
        </w:rPr>
        <w:t>was</w:t>
      </w:r>
      <w:r w:rsidRPr="00281A02">
        <w:rPr>
          <w:rFonts w:ascii="Cambria" w:hAnsi="Cambria"/>
          <w:sz w:val="24"/>
          <w:szCs w:val="24"/>
        </w:rPr>
        <w:t xml:space="preserve"> the return to high prevalence in the same are</w:t>
      </w:r>
      <w:r>
        <w:rPr>
          <w:rFonts w:ascii="Cambria" w:hAnsi="Cambria"/>
          <w:sz w:val="24"/>
          <w:szCs w:val="24"/>
        </w:rPr>
        <w:t>as</w:t>
      </w:r>
      <w:r w:rsidRPr="00281A02">
        <w:rPr>
          <w:rFonts w:ascii="Cambria" w:hAnsi="Cambria"/>
          <w:sz w:val="24"/>
          <w:szCs w:val="24"/>
        </w:rPr>
        <w:t xml:space="preserve"> after control efforts </w:t>
      </w:r>
      <w:r>
        <w:rPr>
          <w:rFonts w:ascii="Cambria" w:hAnsi="Cambria"/>
          <w:sz w:val="24"/>
          <w:szCs w:val="24"/>
        </w:rPr>
        <w:t>were interrupted</w:t>
      </w:r>
      <w:r w:rsidRPr="00281A02">
        <w:rPr>
          <w:rFonts w:ascii="Cambria" w:hAnsi="Cambria"/>
          <w:sz w:val="24"/>
          <w:szCs w:val="24"/>
        </w:rPr>
        <w:t xml:space="preserve"> for 8 years. </w:t>
      </w:r>
      <w:r>
        <w:rPr>
          <w:rFonts w:ascii="Cambria" w:hAnsi="Cambria"/>
          <w:noProof/>
          <w:sz w:val="24"/>
          <w:szCs w:val="24"/>
        </w:rPr>
        <w:t>(Wang</w:t>
      </w:r>
      <w:r w:rsidRPr="005450CC">
        <w:rPr>
          <w:rFonts w:ascii="Cambria" w:hAnsi="Cambria"/>
          <w:i/>
          <w:noProof/>
          <w:sz w:val="24"/>
          <w:szCs w:val="24"/>
        </w:rPr>
        <w:t xml:space="preserve"> et al.</w:t>
      </w:r>
      <w:r>
        <w:rPr>
          <w:rFonts w:ascii="Cambria" w:hAnsi="Cambria"/>
          <w:noProof/>
          <w:sz w:val="24"/>
          <w:szCs w:val="24"/>
        </w:rPr>
        <w:t>, 2012)</w:t>
      </w:r>
      <w:r w:rsidRPr="00281A02">
        <w:rPr>
          <w:rFonts w:ascii="Cambria" w:hAnsi="Cambria"/>
          <w:sz w:val="24"/>
          <w:szCs w:val="24"/>
        </w:rPr>
        <w:t xml:space="preserve"> Older </w:t>
      </w:r>
      <w:r>
        <w:rPr>
          <w:rFonts w:ascii="Cambria" w:hAnsi="Cambria"/>
          <w:sz w:val="24"/>
          <w:szCs w:val="24"/>
        </w:rPr>
        <w:t>control interventions</w:t>
      </w:r>
      <w:r w:rsidRPr="00281A02">
        <w:rPr>
          <w:rFonts w:ascii="Cambria" w:hAnsi="Cambria"/>
          <w:sz w:val="24"/>
          <w:szCs w:val="24"/>
        </w:rPr>
        <w:t xml:space="preserve">, based on </w:t>
      </w:r>
      <w:r w:rsidRPr="00281A02">
        <w:rPr>
          <w:rFonts w:ascii="Cambria" w:hAnsi="Cambria"/>
          <w:sz w:val="24"/>
          <w:szCs w:val="24"/>
        </w:rPr>
        <w:lastRenderedPageBreak/>
        <w:t>better access to clean water and the use of molluscicides</w:t>
      </w:r>
      <w:r>
        <w:rPr>
          <w:rFonts w:ascii="Cambria" w:hAnsi="Cambria"/>
          <w:sz w:val="24"/>
          <w:szCs w:val="24"/>
        </w:rPr>
        <w:t>,</w:t>
      </w:r>
      <w:r w:rsidRPr="00281A02">
        <w:rPr>
          <w:rFonts w:ascii="Cambria" w:hAnsi="Cambria"/>
          <w:sz w:val="24"/>
          <w:szCs w:val="24"/>
        </w:rPr>
        <w:t xml:space="preserve"> may still have important adjuvant roles to play </w:t>
      </w:r>
      <w:r>
        <w:rPr>
          <w:rFonts w:ascii="Cambria" w:hAnsi="Cambria"/>
          <w:sz w:val="24"/>
          <w:szCs w:val="24"/>
        </w:rPr>
        <w:t>as part of adaptive strategies in implementing more effective schistosomiasis control</w:t>
      </w:r>
      <w:r w:rsidRPr="00281A02">
        <w:rPr>
          <w:rFonts w:ascii="Cambria" w:hAnsi="Cambria"/>
          <w:sz w:val="24"/>
          <w:szCs w:val="24"/>
        </w:rPr>
        <w:t xml:space="preserve"> programs.  </w:t>
      </w:r>
      <w:r>
        <w:rPr>
          <w:rFonts w:ascii="Cambria" w:hAnsi="Cambria"/>
          <w:noProof/>
          <w:sz w:val="24"/>
          <w:szCs w:val="24"/>
        </w:rPr>
        <w:t>(Fenwick</w:t>
      </w:r>
      <w:r w:rsidRPr="005450CC">
        <w:rPr>
          <w:rFonts w:ascii="Cambria" w:hAnsi="Cambria"/>
          <w:i/>
          <w:noProof/>
          <w:sz w:val="24"/>
          <w:szCs w:val="24"/>
        </w:rPr>
        <w:t xml:space="preserve"> et al.</w:t>
      </w:r>
      <w:r>
        <w:rPr>
          <w:rFonts w:ascii="Cambria" w:hAnsi="Cambria"/>
          <w:noProof/>
          <w:sz w:val="24"/>
          <w:szCs w:val="24"/>
        </w:rPr>
        <w:t>, 2009; Garba</w:t>
      </w:r>
      <w:r w:rsidRPr="005450CC">
        <w:rPr>
          <w:rFonts w:ascii="Cambria" w:hAnsi="Cambria"/>
          <w:i/>
          <w:noProof/>
          <w:sz w:val="24"/>
          <w:szCs w:val="24"/>
        </w:rPr>
        <w:t xml:space="preserve"> et al.</w:t>
      </w:r>
      <w:r>
        <w:rPr>
          <w:rFonts w:ascii="Cambria" w:hAnsi="Cambria"/>
          <w:noProof/>
          <w:sz w:val="24"/>
          <w:szCs w:val="24"/>
        </w:rPr>
        <w:t>, 2009)</w:t>
      </w:r>
    </w:p>
    <w:p w14:paraId="1847ECCF" w14:textId="77777777" w:rsidR="006B3470" w:rsidRPr="00281A02" w:rsidRDefault="006B3470" w:rsidP="005F7927">
      <w:pPr>
        <w:pStyle w:val="LightGrid-Accent31"/>
        <w:spacing w:line="360" w:lineRule="auto"/>
        <w:ind w:left="0"/>
        <w:jc w:val="both"/>
        <w:rPr>
          <w:rFonts w:ascii="Cambria" w:hAnsi="Cambria"/>
          <w:b/>
          <w:color w:val="800000"/>
          <w:sz w:val="24"/>
          <w:szCs w:val="24"/>
        </w:rPr>
      </w:pPr>
    </w:p>
    <w:p w14:paraId="1A548982" w14:textId="559C2849" w:rsidR="006B3470" w:rsidRPr="0073254A" w:rsidRDefault="006B3470" w:rsidP="00D03A82">
      <w:pPr>
        <w:pStyle w:val="LightGrid-Accent31"/>
        <w:spacing w:line="360" w:lineRule="auto"/>
        <w:ind w:left="0" w:firstLine="720"/>
        <w:jc w:val="both"/>
        <w:rPr>
          <w:rFonts w:ascii="Cambria" w:hAnsi="Cambria"/>
          <w:sz w:val="24"/>
          <w:szCs w:val="24"/>
        </w:rPr>
      </w:pPr>
      <w:r w:rsidRPr="00281A02">
        <w:rPr>
          <w:rFonts w:ascii="Cambria" w:hAnsi="Cambria"/>
          <w:sz w:val="24"/>
          <w:szCs w:val="24"/>
        </w:rPr>
        <w:t>The WHO estimate</w:t>
      </w:r>
      <w:r>
        <w:rPr>
          <w:rFonts w:ascii="Cambria" w:hAnsi="Cambria"/>
          <w:sz w:val="24"/>
          <w:szCs w:val="24"/>
        </w:rPr>
        <w:t>s</w:t>
      </w:r>
      <w:r w:rsidRPr="00281A02">
        <w:rPr>
          <w:rFonts w:ascii="Cambria" w:hAnsi="Cambria"/>
          <w:sz w:val="24"/>
          <w:szCs w:val="24"/>
        </w:rPr>
        <w:t xml:space="preserve"> that in the 52 countries in need of </w:t>
      </w:r>
      <w:r>
        <w:rPr>
          <w:rFonts w:ascii="Cambria" w:hAnsi="Cambria"/>
          <w:sz w:val="24"/>
          <w:szCs w:val="24"/>
        </w:rPr>
        <w:t>schistosomiasis control, over 123</w:t>
      </w:r>
      <w:r w:rsidRPr="00281A02">
        <w:rPr>
          <w:rFonts w:ascii="Cambria" w:hAnsi="Cambria"/>
          <w:sz w:val="24"/>
          <w:szCs w:val="24"/>
        </w:rPr>
        <w:t xml:space="preserve"> million of school-age children need preventive chem</w:t>
      </w:r>
      <w:r>
        <w:rPr>
          <w:rFonts w:ascii="Cambria" w:hAnsi="Cambria"/>
          <w:sz w:val="24"/>
          <w:szCs w:val="24"/>
        </w:rPr>
        <w:t xml:space="preserve">otherapy, out of which only 43 million school age children (34.6 </w:t>
      </w:r>
      <w:r w:rsidRPr="00281A02">
        <w:rPr>
          <w:rFonts w:ascii="Cambria" w:hAnsi="Cambria"/>
          <w:sz w:val="24"/>
          <w:szCs w:val="24"/>
        </w:rPr>
        <w:t>%</w:t>
      </w:r>
      <w:r>
        <w:rPr>
          <w:rFonts w:ascii="Cambria" w:hAnsi="Cambria"/>
          <w:sz w:val="24"/>
          <w:szCs w:val="24"/>
        </w:rPr>
        <w:t xml:space="preserve">) may actually </w:t>
      </w:r>
      <w:r w:rsidRPr="00281A02">
        <w:rPr>
          <w:rFonts w:ascii="Cambria" w:hAnsi="Cambria"/>
          <w:sz w:val="24"/>
          <w:szCs w:val="24"/>
        </w:rPr>
        <w:t>receive it.</w:t>
      </w:r>
      <w:r w:rsidR="00F46211">
        <w:rPr>
          <w:rFonts w:ascii="Cambria" w:hAnsi="Cambria"/>
          <w:sz w:val="24"/>
          <w:szCs w:val="24"/>
        </w:rPr>
        <w:t xml:space="preserve"> </w:t>
      </w:r>
      <w:r>
        <w:rPr>
          <w:rFonts w:ascii="Cambria" w:hAnsi="Cambria"/>
          <w:noProof/>
          <w:sz w:val="24"/>
          <w:szCs w:val="24"/>
        </w:rPr>
        <w:t>(World Health Organization., 2016)</w:t>
      </w:r>
      <w:r>
        <w:rPr>
          <w:rFonts w:ascii="Cambria" w:hAnsi="Cambria"/>
          <w:sz w:val="24"/>
          <w:szCs w:val="24"/>
        </w:rPr>
        <w:t xml:space="preserve"> </w:t>
      </w:r>
      <w:r w:rsidRPr="00281A02">
        <w:rPr>
          <w:rFonts w:ascii="Cambria" w:hAnsi="Cambria"/>
          <w:sz w:val="24"/>
          <w:szCs w:val="24"/>
        </w:rPr>
        <w:t>Therefore</w:t>
      </w:r>
      <w:r>
        <w:rPr>
          <w:rFonts w:ascii="Cambria" w:hAnsi="Cambria"/>
          <w:sz w:val="24"/>
          <w:szCs w:val="24"/>
        </w:rPr>
        <w:t>,</w:t>
      </w:r>
      <w:r w:rsidRPr="00281A02">
        <w:rPr>
          <w:rFonts w:ascii="Cambria" w:hAnsi="Cambria"/>
          <w:sz w:val="24"/>
          <w:szCs w:val="24"/>
        </w:rPr>
        <w:t xml:space="preserve"> there is a large treatment gap remaining among this age group. </w:t>
      </w:r>
      <w:r>
        <w:rPr>
          <w:rFonts w:ascii="Cambria" w:hAnsi="Cambria"/>
          <w:sz w:val="24"/>
          <w:szCs w:val="24"/>
        </w:rPr>
        <w:t>Because</w:t>
      </w:r>
      <w:r w:rsidRPr="00281A02">
        <w:rPr>
          <w:rFonts w:ascii="Cambria" w:hAnsi="Cambria"/>
          <w:sz w:val="24"/>
          <w:szCs w:val="24"/>
        </w:rPr>
        <w:t xml:space="preserve"> current control strategies primarily target children </w:t>
      </w:r>
      <w:r>
        <w:rPr>
          <w:rFonts w:ascii="Cambria" w:hAnsi="Cambria"/>
          <w:sz w:val="24"/>
          <w:szCs w:val="24"/>
        </w:rPr>
        <w:t>who</w:t>
      </w:r>
      <w:r w:rsidRPr="00281A02">
        <w:rPr>
          <w:rFonts w:ascii="Cambria" w:hAnsi="Cambria"/>
          <w:sz w:val="24"/>
          <w:szCs w:val="24"/>
        </w:rPr>
        <w:t xml:space="preserve"> attend school, those remaining at home</w:t>
      </w:r>
      <w:r>
        <w:rPr>
          <w:rFonts w:ascii="Cambria" w:hAnsi="Cambria"/>
          <w:sz w:val="24"/>
          <w:szCs w:val="24"/>
        </w:rPr>
        <w:t>,</w:t>
      </w:r>
      <w:r w:rsidRPr="00281A02">
        <w:rPr>
          <w:rFonts w:ascii="Cambria" w:hAnsi="Cambria"/>
          <w:sz w:val="24"/>
          <w:szCs w:val="24"/>
        </w:rPr>
        <w:t xml:space="preserve"> </w:t>
      </w:r>
      <w:r>
        <w:rPr>
          <w:rFonts w:ascii="Cambria" w:hAnsi="Cambria"/>
          <w:sz w:val="24"/>
          <w:szCs w:val="24"/>
        </w:rPr>
        <w:t>often</w:t>
      </w:r>
      <w:r w:rsidRPr="00281A02">
        <w:rPr>
          <w:rFonts w:ascii="Cambria" w:hAnsi="Cambria"/>
          <w:sz w:val="24"/>
          <w:szCs w:val="24"/>
        </w:rPr>
        <w:t xml:space="preserve"> with more severe disease, don’t necessarily receive treatment from MDA.  A vicious cycle of </w:t>
      </w:r>
      <w:r>
        <w:rPr>
          <w:rFonts w:ascii="Cambria" w:hAnsi="Cambria"/>
          <w:sz w:val="24"/>
          <w:szCs w:val="24"/>
        </w:rPr>
        <w:t>heavier infection and more severe morbidity ensues</w:t>
      </w:r>
      <w:r w:rsidRPr="00281A02">
        <w:rPr>
          <w:rFonts w:ascii="Cambria" w:hAnsi="Cambria"/>
          <w:sz w:val="24"/>
          <w:szCs w:val="24"/>
        </w:rPr>
        <w:t xml:space="preserve"> </w:t>
      </w:r>
      <w:r>
        <w:rPr>
          <w:rFonts w:ascii="Cambria" w:hAnsi="Cambria"/>
          <w:noProof/>
          <w:sz w:val="24"/>
          <w:szCs w:val="24"/>
        </w:rPr>
        <w:t>(Stothard, 2013; Stothard</w:t>
      </w:r>
      <w:r w:rsidRPr="005450CC">
        <w:rPr>
          <w:rFonts w:ascii="Cambria" w:hAnsi="Cambria"/>
          <w:i/>
          <w:noProof/>
          <w:sz w:val="24"/>
          <w:szCs w:val="24"/>
        </w:rPr>
        <w:t xml:space="preserve"> et al.</w:t>
      </w:r>
      <w:r>
        <w:rPr>
          <w:rFonts w:ascii="Cambria" w:hAnsi="Cambria"/>
          <w:noProof/>
          <w:sz w:val="24"/>
          <w:szCs w:val="24"/>
        </w:rPr>
        <w:t>, 2011)</w:t>
      </w:r>
      <w:r>
        <w:rPr>
          <w:rFonts w:ascii="Cambria" w:hAnsi="Cambria"/>
          <w:sz w:val="24"/>
          <w:szCs w:val="24"/>
        </w:rPr>
        <w:t>.</w:t>
      </w:r>
      <w:r w:rsidRPr="00281A02">
        <w:rPr>
          <w:rFonts w:ascii="Cambria" w:hAnsi="Cambria"/>
          <w:sz w:val="24"/>
          <w:szCs w:val="24"/>
        </w:rPr>
        <w:t xml:space="preserve"> This double treatment gap (preschool children and absent school age children) is a health inequality that should be a priority in control program plan</w:t>
      </w:r>
      <w:r>
        <w:rPr>
          <w:rFonts w:ascii="Cambria" w:hAnsi="Cambria"/>
          <w:sz w:val="24"/>
          <w:szCs w:val="24"/>
        </w:rPr>
        <w:t>ning</w:t>
      </w:r>
      <w:r w:rsidRPr="00281A02">
        <w:rPr>
          <w:rFonts w:ascii="Cambria" w:hAnsi="Cambria"/>
          <w:sz w:val="24"/>
          <w:szCs w:val="24"/>
        </w:rPr>
        <w:t xml:space="preserve"> and implementation. Ambitious goals set by the WHO 2012 roadmap </w:t>
      </w:r>
      <w:r>
        <w:rPr>
          <w:rFonts w:ascii="Cambria" w:hAnsi="Cambria"/>
          <w:noProof/>
          <w:sz w:val="24"/>
          <w:szCs w:val="24"/>
        </w:rPr>
        <w:t>(Stothard</w:t>
      </w:r>
      <w:r w:rsidRPr="00D65DCA">
        <w:rPr>
          <w:rFonts w:ascii="Cambria" w:hAnsi="Cambria"/>
          <w:i/>
          <w:noProof/>
          <w:sz w:val="24"/>
          <w:szCs w:val="24"/>
        </w:rPr>
        <w:t xml:space="preserve"> et al.</w:t>
      </w:r>
      <w:r>
        <w:rPr>
          <w:rFonts w:ascii="Cambria" w:hAnsi="Cambria"/>
          <w:noProof/>
          <w:sz w:val="24"/>
          <w:szCs w:val="24"/>
        </w:rPr>
        <w:t>, 2014; World Health Organization., 2012)</w:t>
      </w:r>
      <w:r w:rsidRPr="00281A02">
        <w:rPr>
          <w:rFonts w:ascii="Cambria" w:hAnsi="Cambria"/>
          <w:sz w:val="24"/>
          <w:szCs w:val="24"/>
        </w:rPr>
        <w:t xml:space="preserve"> have increased funding and raised the profile of schistosomiasis </w:t>
      </w:r>
      <w:r w:rsidRPr="00281A02">
        <w:rPr>
          <w:rFonts w:ascii="Cambria" w:hAnsi="Cambria"/>
          <w:i/>
          <w:sz w:val="24"/>
          <w:szCs w:val="24"/>
        </w:rPr>
        <w:t>control</w:t>
      </w:r>
      <w:r w:rsidRPr="00281A02">
        <w:rPr>
          <w:rFonts w:ascii="Cambria" w:hAnsi="Cambria"/>
          <w:sz w:val="24"/>
          <w:szCs w:val="24"/>
        </w:rPr>
        <w:t xml:space="preserve">, but </w:t>
      </w:r>
      <w:r>
        <w:rPr>
          <w:rFonts w:ascii="Cambria" w:hAnsi="Cambria"/>
          <w:sz w:val="24"/>
          <w:szCs w:val="24"/>
        </w:rPr>
        <w:t>this leaves</w:t>
      </w:r>
      <w:r w:rsidRPr="00281A02">
        <w:rPr>
          <w:rFonts w:ascii="Cambria" w:hAnsi="Cambria"/>
          <w:sz w:val="24"/>
          <w:szCs w:val="24"/>
        </w:rPr>
        <w:t xml:space="preserve"> a long road ahead for true </w:t>
      </w:r>
      <w:r w:rsidRPr="00281A02">
        <w:rPr>
          <w:rFonts w:ascii="Cambria" w:hAnsi="Cambria"/>
          <w:i/>
          <w:sz w:val="24"/>
          <w:szCs w:val="24"/>
        </w:rPr>
        <w:t>elimination</w:t>
      </w:r>
      <w:r w:rsidRPr="00281A02">
        <w:rPr>
          <w:rFonts w:ascii="Cambria" w:hAnsi="Cambria"/>
          <w:sz w:val="24"/>
          <w:szCs w:val="24"/>
        </w:rPr>
        <w:t>.</w:t>
      </w:r>
      <w:r>
        <w:rPr>
          <w:rFonts w:ascii="Cambria" w:hAnsi="Cambria"/>
          <w:sz w:val="24"/>
          <w:szCs w:val="24"/>
        </w:rPr>
        <w:t xml:space="preserve"> </w:t>
      </w:r>
    </w:p>
    <w:p w14:paraId="382BFE91" w14:textId="77777777" w:rsidR="006B3470" w:rsidRDefault="006B3470" w:rsidP="005F7927">
      <w:pPr>
        <w:pStyle w:val="LightGrid-Accent31"/>
        <w:spacing w:line="360" w:lineRule="auto"/>
        <w:ind w:left="0"/>
        <w:jc w:val="both"/>
        <w:rPr>
          <w:rFonts w:ascii="Cambria" w:hAnsi="Cambria"/>
          <w:sz w:val="24"/>
          <w:szCs w:val="24"/>
        </w:rPr>
      </w:pPr>
    </w:p>
    <w:p w14:paraId="0AD1DF50" w14:textId="77777777" w:rsidR="006B3470" w:rsidRDefault="006B3470" w:rsidP="005F7927">
      <w:r>
        <w:t>CONCLUSIONS</w:t>
      </w:r>
    </w:p>
    <w:p w14:paraId="71030B84" w14:textId="62C25880" w:rsidR="006B3470" w:rsidRDefault="006B3470" w:rsidP="005F7927">
      <w:pPr>
        <w:pStyle w:val="LightGrid-Accent31"/>
        <w:spacing w:line="360" w:lineRule="auto"/>
        <w:ind w:left="0"/>
        <w:jc w:val="both"/>
        <w:rPr>
          <w:rFonts w:ascii="Cambria" w:hAnsi="Cambria"/>
          <w:sz w:val="24"/>
          <w:szCs w:val="24"/>
        </w:rPr>
      </w:pPr>
      <w:r>
        <w:rPr>
          <w:rFonts w:ascii="Cambria" w:hAnsi="Cambria"/>
          <w:sz w:val="24"/>
          <w:szCs w:val="24"/>
        </w:rPr>
        <w:t xml:space="preserve">While there has not been a failure to recognize early childhood </w:t>
      </w:r>
      <w:r>
        <w:rPr>
          <w:rFonts w:ascii="Cambria" w:hAnsi="Cambria"/>
          <w:i/>
          <w:sz w:val="24"/>
          <w:szCs w:val="24"/>
        </w:rPr>
        <w:t>Schistosoma-</w:t>
      </w:r>
      <w:r>
        <w:rPr>
          <w:rFonts w:ascii="Cambria" w:hAnsi="Cambria"/>
          <w:sz w:val="24"/>
          <w:szCs w:val="24"/>
        </w:rPr>
        <w:t xml:space="preserve">related disease, treatment strategies have not been focused on this phase of infection and its spectrum of disease. It is time for this to change. While MDA continues to lower </w:t>
      </w:r>
      <w:r w:rsidRPr="00D84931">
        <w:rPr>
          <w:rFonts w:ascii="Cambria" w:hAnsi="Cambria"/>
          <w:i/>
          <w:sz w:val="24"/>
          <w:szCs w:val="24"/>
        </w:rPr>
        <w:t>Schistosoma</w:t>
      </w:r>
      <w:r>
        <w:rPr>
          <w:rFonts w:ascii="Cambria" w:hAnsi="Cambria"/>
          <w:sz w:val="24"/>
          <w:szCs w:val="24"/>
        </w:rPr>
        <w:t xml:space="preserve"> prevalence, the residual morbidity is significant and persistent low-level worm burdens hinder the plans for elimination in many endemic areas. A more comprehensive integrated management of schistosomiasis, including effective MDA of both preschool and school age children, needs to be adopted as a better strategy for control. </w:t>
      </w:r>
    </w:p>
    <w:p w14:paraId="1CDDAD28" w14:textId="77777777" w:rsidR="006B3470" w:rsidRDefault="006B3470" w:rsidP="005F7927">
      <w:pPr>
        <w:pStyle w:val="LightGrid-Accent31"/>
        <w:spacing w:line="360" w:lineRule="auto"/>
        <w:ind w:left="0"/>
        <w:jc w:val="both"/>
        <w:rPr>
          <w:rFonts w:ascii="Cambria" w:hAnsi="Cambria"/>
          <w:sz w:val="24"/>
          <w:szCs w:val="24"/>
        </w:rPr>
      </w:pPr>
    </w:p>
    <w:p w14:paraId="7F48A813" w14:textId="77777777" w:rsidR="006B3470" w:rsidRDefault="006B3470" w:rsidP="005F7927">
      <w:pPr>
        <w:pStyle w:val="LightGrid-Accent31"/>
        <w:spacing w:line="360" w:lineRule="auto"/>
        <w:ind w:left="0"/>
        <w:jc w:val="both"/>
        <w:rPr>
          <w:rFonts w:ascii="Cambria" w:hAnsi="Cambria"/>
          <w:sz w:val="24"/>
          <w:szCs w:val="24"/>
        </w:rPr>
      </w:pPr>
      <w:r>
        <w:rPr>
          <w:rFonts w:ascii="Cambria" w:hAnsi="Cambria"/>
          <w:sz w:val="24"/>
          <w:szCs w:val="24"/>
        </w:rPr>
        <w:t>ACKNOWLEDGEMENTS</w:t>
      </w:r>
    </w:p>
    <w:p w14:paraId="2164EB39" w14:textId="77777777" w:rsidR="006B3470" w:rsidRDefault="006B3470" w:rsidP="005F7927">
      <w:pPr>
        <w:pStyle w:val="LightGrid-Accent31"/>
        <w:spacing w:line="360" w:lineRule="auto"/>
        <w:ind w:left="0"/>
        <w:jc w:val="both"/>
        <w:rPr>
          <w:rFonts w:ascii="Cambria" w:hAnsi="Cambria"/>
          <w:sz w:val="24"/>
          <w:szCs w:val="24"/>
        </w:rPr>
      </w:pPr>
      <w:r>
        <w:rPr>
          <w:rFonts w:ascii="Cambria" w:hAnsi="Cambria"/>
          <w:sz w:val="24"/>
          <w:szCs w:val="24"/>
        </w:rPr>
        <w:t>We would like to thank Jonathan Remppis and Anais Verheyden for contributing their data on preschool children from Gabon. We thank the University for Glasgow for hosting the meeting on celebration of Leiper, Leishman and Robertson. JRS is Director of COU</w:t>
      </w:r>
      <w:r w:rsidRPr="00D03A82">
        <w:rPr>
          <w:rFonts w:ascii="Cambria" w:hAnsi="Cambria"/>
          <w:b/>
          <w:sz w:val="24"/>
          <w:szCs w:val="24"/>
        </w:rPr>
        <w:t>NTD</w:t>
      </w:r>
      <w:r>
        <w:rPr>
          <w:rFonts w:ascii="Cambria" w:hAnsi="Cambria"/>
          <w:sz w:val="24"/>
          <w:szCs w:val="24"/>
        </w:rPr>
        <w:t>OWN, an implementation research consortium funded by DFID, UK.</w:t>
      </w:r>
    </w:p>
    <w:p w14:paraId="0BEE9471" w14:textId="77777777" w:rsidR="006B3470" w:rsidRDefault="006B3470" w:rsidP="004A3672">
      <w:pPr>
        <w:pStyle w:val="EndNoteBibliography"/>
      </w:pPr>
      <w:r>
        <w:lastRenderedPageBreak/>
        <w:t>REFERENCES</w:t>
      </w:r>
    </w:p>
    <w:p w14:paraId="5AC17716" w14:textId="77777777" w:rsidR="006B3470" w:rsidRDefault="006B3470" w:rsidP="005F7927">
      <w:pPr>
        <w:pStyle w:val="EndNoteBibliography"/>
        <w:ind w:left="720" w:hanging="720"/>
      </w:pPr>
    </w:p>
    <w:p w14:paraId="4B025E22" w14:textId="768C2B9C" w:rsidR="006B3470" w:rsidRPr="000415B8" w:rsidRDefault="006B3470" w:rsidP="004A3672">
      <w:pPr>
        <w:pStyle w:val="EndNoteBibliography"/>
        <w:ind w:left="720" w:hanging="720"/>
        <w:jc w:val="both"/>
        <w:rPr>
          <w:noProof/>
        </w:rPr>
      </w:pPr>
      <w:r w:rsidRPr="000415B8">
        <w:rPr>
          <w:b/>
          <w:noProof/>
        </w:rPr>
        <w:t>Amarir, F., El Mansouri, B., Fellah, H., Sebti, F., Mohammed, L., Handali, S., Wilkins, P., El Idrissi, A. L., Sadak, A. and Rhajaoui, M.</w:t>
      </w:r>
      <w:r w:rsidRPr="000415B8">
        <w:rPr>
          <w:noProof/>
        </w:rPr>
        <w:t xml:space="preserve"> (2011). National serologic survey of Haematobium schistosomiasis in Morocco: evidence for elimination. </w:t>
      </w:r>
      <w:r w:rsidR="00E3623F">
        <w:rPr>
          <w:i/>
          <w:noProof/>
        </w:rPr>
        <w:t>American Journal of Tropical Medicine and Hygiene</w:t>
      </w:r>
      <w:r w:rsidRPr="000415B8">
        <w:rPr>
          <w:i/>
          <w:noProof/>
        </w:rPr>
        <w:t>,</w:t>
      </w:r>
      <w:r w:rsidRPr="000415B8">
        <w:rPr>
          <w:noProof/>
        </w:rPr>
        <w:t xml:space="preserve"> </w:t>
      </w:r>
      <w:r w:rsidRPr="000415B8">
        <w:rPr>
          <w:b/>
          <w:noProof/>
        </w:rPr>
        <w:t>84</w:t>
      </w:r>
      <w:r w:rsidR="00B82B52">
        <w:rPr>
          <w:noProof/>
        </w:rPr>
        <w:t>, 15-19.doi:</w:t>
      </w:r>
      <w:r w:rsidRPr="000415B8">
        <w:rPr>
          <w:noProof/>
        </w:rPr>
        <w:t>10.4269/ajtmh.2011.10-0378.</w:t>
      </w:r>
    </w:p>
    <w:p w14:paraId="34E221B5" w14:textId="026C4662" w:rsidR="006B3470" w:rsidRPr="000415B8" w:rsidRDefault="006B3470" w:rsidP="004A3672">
      <w:pPr>
        <w:pStyle w:val="EndNoteBibliography"/>
        <w:ind w:left="720" w:hanging="720"/>
        <w:jc w:val="both"/>
        <w:rPr>
          <w:noProof/>
        </w:rPr>
      </w:pPr>
      <w:r w:rsidRPr="000415B8">
        <w:rPr>
          <w:b/>
          <w:noProof/>
        </w:rPr>
        <w:t>Belard, S., Tamarozzi, F., Bustinduy, A. L., Wallrauch, C., Grobusch, M. P., Kuhn, W., Brunetti, E., Joekes, E. and Heller, T.</w:t>
      </w:r>
      <w:r w:rsidRPr="000415B8">
        <w:rPr>
          <w:noProof/>
        </w:rPr>
        <w:t xml:space="preserve"> (2016). Point-of-Care Ultrasound Assessment of Tropical Infectious Diseases--A Review of Applications and Perspectives. </w:t>
      </w:r>
      <w:r w:rsidR="00E3623F">
        <w:rPr>
          <w:i/>
          <w:noProof/>
        </w:rPr>
        <w:t>American Journal of Tropical Medicine and Hygiene</w:t>
      </w:r>
      <w:r w:rsidRPr="000415B8">
        <w:rPr>
          <w:i/>
          <w:noProof/>
        </w:rPr>
        <w:t>,</w:t>
      </w:r>
      <w:r w:rsidRPr="000415B8">
        <w:rPr>
          <w:noProof/>
        </w:rPr>
        <w:t xml:space="preserve"> </w:t>
      </w:r>
      <w:r w:rsidRPr="000415B8">
        <w:rPr>
          <w:b/>
          <w:noProof/>
        </w:rPr>
        <w:t>94</w:t>
      </w:r>
      <w:r w:rsidRPr="000415B8">
        <w:rPr>
          <w:noProof/>
        </w:rPr>
        <w:t>, 8-21. doi: 10.4269/ajtmh.15-0421.</w:t>
      </w:r>
    </w:p>
    <w:p w14:paraId="6233F10C" w14:textId="77777777" w:rsidR="006B3470" w:rsidRPr="000415B8" w:rsidRDefault="006B3470" w:rsidP="004A3672">
      <w:pPr>
        <w:pStyle w:val="EndNoteBibliography"/>
        <w:ind w:left="720" w:hanging="720"/>
        <w:jc w:val="both"/>
        <w:rPr>
          <w:noProof/>
        </w:rPr>
      </w:pPr>
      <w:r w:rsidRPr="000415B8">
        <w:rPr>
          <w:b/>
          <w:noProof/>
        </w:rPr>
        <w:t>Blair, D. M., Loveridge, F. G. and et al.</w:t>
      </w:r>
      <w:r w:rsidRPr="000415B8">
        <w:rPr>
          <w:noProof/>
        </w:rPr>
        <w:t xml:space="preserve"> (1949). Urinary schistosomiasis treated with miracil D. </w:t>
      </w:r>
      <w:r w:rsidRPr="000415B8">
        <w:rPr>
          <w:i/>
          <w:noProof/>
        </w:rPr>
        <w:t>Lancet,</w:t>
      </w:r>
      <w:r w:rsidRPr="000415B8">
        <w:rPr>
          <w:noProof/>
        </w:rPr>
        <w:t xml:space="preserve"> </w:t>
      </w:r>
      <w:r w:rsidRPr="000415B8">
        <w:rPr>
          <w:b/>
          <w:noProof/>
        </w:rPr>
        <w:t>1</w:t>
      </w:r>
      <w:r w:rsidRPr="000415B8">
        <w:rPr>
          <w:noProof/>
        </w:rPr>
        <w:t>, 344-346.</w:t>
      </w:r>
    </w:p>
    <w:p w14:paraId="7DB34075" w14:textId="3DD5ECC2" w:rsidR="006B3470" w:rsidRPr="00FA700B" w:rsidRDefault="006B3470" w:rsidP="004A3672">
      <w:pPr>
        <w:shd w:val="clear" w:color="auto" w:fill="FFFFFF"/>
        <w:ind w:left="709" w:hanging="709"/>
        <w:jc w:val="both"/>
        <w:rPr>
          <w:rFonts w:ascii="Arial" w:eastAsia="Times New Roman" w:hAnsi="Arial" w:cs="Arial"/>
          <w:color w:val="575757"/>
          <w:lang w:val="en-GB"/>
        </w:rPr>
      </w:pPr>
      <w:r w:rsidRPr="00FA700B">
        <w:rPr>
          <w:b/>
          <w:noProof/>
        </w:rPr>
        <w:t>Bosompem, K. M., Bentum, I. A., Otchere, J., Anyan, W. K., Brown, C. A., Osada, Y., Takeo, S., Kojima, S. and Ohta, N.</w:t>
      </w:r>
      <w:r w:rsidRPr="00FA700B">
        <w:rPr>
          <w:noProof/>
        </w:rPr>
        <w:t xml:space="preserve"> (2004). Infant schistosomiasis in Ghana: a survey in an irrigation community. </w:t>
      </w:r>
      <w:r w:rsidR="002F32AE" w:rsidRPr="00FA700B">
        <w:rPr>
          <w:i/>
          <w:noProof/>
        </w:rPr>
        <w:t>Tropical Medicine and International Health</w:t>
      </w:r>
      <w:r w:rsidRPr="00FA700B">
        <w:rPr>
          <w:i/>
          <w:noProof/>
        </w:rPr>
        <w:t>,</w:t>
      </w:r>
      <w:r w:rsidRPr="00FA700B">
        <w:rPr>
          <w:noProof/>
        </w:rPr>
        <w:t xml:space="preserve"> </w:t>
      </w:r>
      <w:r w:rsidRPr="00FA700B">
        <w:rPr>
          <w:b/>
          <w:noProof/>
        </w:rPr>
        <w:t>9</w:t>
      </w:r>
      <w:r w:rsidRPr="00FA700B">
        <w:rPr>
          <w:noProof/>
        </w:rPr>
        <w:t>, 917-922.</w:t>
      </w:r>
      <w:r w:rsidR="00FA700B" w:rsidRPr="00FA700B">
        <w:rPr>
          <w:noProof/>
        </w:rPr>
        <w:t xml:space="preserve"> </w:t>
      </w:r>
      <w:r w:rsidR="00FA700B" w:rsidRPr="000415B8">
        <w:rPr>
          <w:noProof/>
        </w:rPr>
        <w:t>doi:</w:t>
      </w:r>
      <w:hyperlink r:id="rId9" w:history="1">
        <w:r w:rsidR="00FA700B" w:rsidRPr="00FA700B">
          <w:rPr>
            <w:rStyle w:val="Hyperlink"/>
            <w:rFonts w:cs="Arial"/>
            <w:color w:val="333333"/>
            <w:u w:val="none"/>
          </w:rPr>
          <w:t>10.1111/j.1365-3156.2004.01282.x</w:t>
        </w:r>
      </w:hyperlink>
    </w:p>
    <w:p w14:paraId="60BCC64F" w14:textId="21C23B16" w:rsidR="006B3470" w:rsidRPr="00FA700B" w:rsidRDefault="006B3470" w:rsidP="004A3672">
      <w:pPr>
        <w:pStyle w:val="EndNoteBibliography"/>
        <w:ind w:left="720" w:hanging="720"/>
        <w:jc w:val="both"/>
        <w:rPr>
          <w:b/>
          <w:noProof/>
        </w:rPr>
      </w:pPr>
      <w:r w:rsidRPr="00FA700B">
        <w:rPr>
          <w:b/>
          <w:noProof/>
        </w:rPr>
        <w:t xml:space="preserve">Bustinduy, A., Waterhouse D.,  de Sousa-Figueiredo, J,   Roberts, S. A.,  Atuhaire, A.,  Van Dam G.J,  Corstjens, PA., Scott, JT.,  Stanton, MC., Kabatereine, NB.,  Ward, S., Hope, WH.,  Stothard, JR. </w:t>
      </w:r>
      <w:r w:rsidRPr="00FA700B">
        <w:rPr>
          <w:noProof/>
        </w:rPr>
        <w:t>(2016</w:t>
      </w:r>
      <w:r w:rsidR="009B6A58">
        <w:rPr>
          <w:noProof/>
        </w:rPr>
        <w:t>a</w:t>
      </w:r>
      <w:r w:rsidRPr="00FA700B">
        <w:rPr>
          <w:noProof/>
        </w:rPr>
        <w:t xml:space="preserve">). Population Pharmacokinetics and Pharmacodynamics of Praziquantel in Ugandan children with Intestinal Schistosomiasis: Higher Dosages are Required for Maximal Efficacy </w:t>
      </w:r>
      <w:r w:rsidRPr="00FA700B">
        <w:rPr>
          <w:i/>
          <w:noProof/>
        </w:rPr>
        <w:t>MBio,</w:t>
      </w:r>
      <w:r w:rsidRPr="00FA700B">
        <w:rPr>
          <w:noProof/>
        </w:rPr>
        <w:t xml:space="preserve"> 7(4):e00227-16. doi:10.1128/mBio.00227-16.</w:t>
      </w:r>
    </w:p>
    <w:p w14:paraId="45109DA4" w14:textId="27EC1B1E" w:rsidR="006B3470" w:rsidRPr="00FA700B" w:rsidRDefault="006B3470" w:rsidP="004A3672">
      <w:pPr>
        <w:pStyle w:val="EndNoteBibliography"/>
        <w:ind w:left="720" w:hanging="720"/>
        <w:jc w:val="both"/>
        <w:rPr>
          <w:noProof/>
        </w:rPr>
      </w:pPr>
      <w:r w:rsidRPr="00FA700B">
        <w:rPr>
          <w:b/>
          <w:noProof/>
        </w:rPr>
        <w:t>Bustinduy, A. L., Friedman, J. F., Kjetland, E. F., Ezeamama, A. E., Kabatereine, N. B., Stothard, J. R. and King, C. H.</w:t>
      </w:r>
      <w:r w:rsidRPr="00FA700B">
        <w:rPr>
          <w:noProof/>
        </w:rPr>
        <w:t xml:space="preserve"> (2016</w:t>
      </w:r>
      <w:r w:rsidR="009B6A58">
        <w:rPr>
          <w:noProof/>
        </w:rPr>
        <w:t>b</w:t>
      </w:r>
      <w:r w:rsidRPr="00FA700B">
        <w:rPr>
          <w:noProof/>
        </w:rPr>
        <w:t xml:space="preserve">). Expanding Praziquantel (PZQ) Access beyond Mass Drug Administration Programs: Paving a Way Forward for a Pediatric PZQ Formulation for Schistosomiasis. </w:t>
      </w:r>
      <w:r w:rsidR="00E3623F" w:rsidRPr="00FA700B">
        <w:rPr>
          <w:i/>
          <w:noProof/>
        </w:rPr>
        <w:t>PloS Neglected Tropical Diseases</w:t>
      </w:r>
      <w:r w:rsidRPr="00FA700B">
        <w:rPr>
          <w:i/>
          <w:noProof/>
        </w:rPr>
        <w:t>,</w:t>
      </w:r>
      <w:r w:rsidRPr="00FA700B">
        <w:rPr>
          <w:noProof/>
        </w:rPr>
        <w:t xml:space="preserve"> </w:t>
      </w:r>
      <w:r w:rsidRPr="00FA700B">
        <w:rPr>
          <w:b/>
          <w:noProof/>
        </w:rPr>
        <w:t>10</w:t>
      </w:r>
      <w:r w:rsidRPr="00FA700B">
        <w:rPr>
          <w:noProof/>
        </w:rPr>
        <w:t>, e0004946. doi: 10.1371/journal.pntd.0004946.</w:t>
      </w:r>
    </w:p>
    <w:p w14:paraId="297C675C" w14:textId="77777777" w:rsidR="006B3470" w:rsidRPr="000415B8" w:rsidRDefault="006B3470" w:rsidP="004A3672">
      <w:pPr>
        <w:pStyle w:val="EndNoteBibliography"/>
        <w:ind w:left="720" w:hanging="720"/>
        <w:jc w:val="both"/>
        <w:rPr>
          <w:noProof/>
        </w:rPr>
      </w:pPr>
      <w:r w:rsidRPr="00FA700B">
        <w:rPr>
          <w:b/>
          <w:noProof/>
        </w:rPr>
        <w:t>Bustinduy, A. L., King, C.H.</w:t>
      </w:r>
      <w:r w:rsidRPr="00FA700B">
        <w:rPr>
          <w:noProof/>
        </w:rPr>
        <w:t xml:space="preserve"> (2013). Schistosomiasis. In </w:t>
      </w:r>
      <w:r w:rsidRPr="00FA700B">
        <w:rPr>
          <w:i/>
          <w:noProof/>
        </w:rPr>
        <w:t>Manson's Tropical Diseases</w:t>
      </w:r>
      <w:r w:rsidRPr="00FA700B">
        <w:rPr>
          <w:noProof/>
        </w:rPr>
        <w:t xml:space="preserve"> (ed. J. Farrar, P. H., T. Junghanss, D. Lalloo,</w:t>
      </w:r>
      <w:r w:rsidRPr="000415B8">
        <w:rPr>
          <w:noProof/>
        </w:rPr>
        <w:t xml:space="preserve"> and N. White), Elseviere.</w:t>
      </w:r>
    </w:p>
    <w:p w14:paraId="2495F28A" w14:textId="179EE456" w:rsidR="006B3470" w:rsidRPr="000415B8" w:rsidRDefault="006B3470" w:rsidP="004A3672">
      <w:pPr>
        <w:pStyle w:val="EndNoteBibliography"/>
        <w:ind w:left="720" w:hanging="720"/>
        <w:jc w:val="both"/>
        <w:rPr>
          <w:noProof/>
        </w:rPr>
      </w:pPr>
      <w:r w:rsidRPr="000415B8">
        <w:rPr>
          <w:b/>
          <w:noProof/>
        </w:rPr>
        <w:t>Bustinduy, A. L., Parraga, I. M., Thomas, C. L., Mungai, P. L., Mutuku, F., Muchiri, E. M., Kitron, U. and King, C. H.</w:t>
      </w:r>
      <w:r w:rsidRPr="000415B8">
        <w:rPr>
          <w:noProof/>
        </w:rPr>
        <w:t xml:space="preserve"> (2013). Impact of polyparasitic infections on anemia and undernutrition among Kenyan children living in a Schistosoma haematobium-endemic area. </w:t>
      </w:r>
      <w:r w:rsidR="00E3623F">
        <w:rPr>
          <w:i/>
          <w:noProof/>
        </w:rPr>
        <w:t>American Journal of Tropical Medicine and Hygiene</w:t>
      </w:r>
      <w:r w:rsidRPr="000415B8">
        <w:rPr>
          <w:i/>
          <w:noProof/>
        </w:rPr>
        <w:t>,</w:t>
      </w:r>
      <w:r w:rsidRPr="000415B8">
        <w:rPr>
          <w:noProof/>
        </w:rPr>
        <w:t xml:space="preserve"> </w:t>
      </w:r>
      <w:r w:rsidRPr="000415B8">
        <w:rPr>
          <w:b/>
          <w:noProof/>
        </w:rPr>
        <w:t>88</w:t>
      </w:r>
      <w:r w:rsidRPr="000415B8">
        <w:rPr>
          <w:noProof/>
        </w:rPr>
        <w:t>, 433-440. doi: 10.4269/ajtmh.12-0552.</w:t>
      </w:r>
    </w:p>
    <w:p w14:paraId="278661DD" w14:textId="2B4A524D" w:rsidR="006B3470" w:rsidRPr="000415B8" w:rsidRDefault="006B3470" w:rsidP="004A3672">
      <w:pPr>
        <w:pStyle w:val="EndNoteBibliography"/>
        <w:ind w:left="720" w:hanging="720"/>
        <w:jc w:val="both"/>
        <w:rPr>
          <w:noProof/>
        </w:rPr>
      </w:pPr>
      <w:r w:rsidRPr="000415B8">
        <w:rPr>
          <w:b/>
          <w:noProof/>
        </w:rPr>
        <w:t>Bustinduy, A. L., Thomas, C. L., Fiutem, J. J., Parraga, I. M., Mungai, P. L., Muchiri, E. M., Mutuku, F., Kitron, U. and King, C. H.</w:t>
      </w:r>
      <w:r w:rsidRPr="000415B8">
        <w:rPr>
          <w:noProof/>
        </w:rPr>
        <w:t xml:space="preserve"> (2011). Measuring fitness of Kenyan children with polyparasitic infections using the 20-meter shuttle run test as a morbidity metric. </w:t>
      </w:r>
      <w:r w:rsidR="00E3623F">
        <w:rPr>
          <w:i/>
          <w:noProof/>
        </w:rPr>
        <w:t>PloS Neglected Tropical Diseases</w:t>
      </w:r>
      <w:r w:rsidRPr="000415B8">
        <w:rPr>
          <w:i/>
          <w:noProof/>
        </w:rPr>
        <w:t>,</w:t>
      </w:r>
      <w:r w:rsidRPr="000415B8">
        <w:rPr>
          <w:noProof/>
        </w:rPr>
        <w:t xml:space="preserve"> </w:t>
      </w:r>
      <w:r w:rsidRPr="000415B8">
        <w:rPr>
          <w:b/>
          <w:noProof/>
        </w:rPr>
        <w:t>5</w:t>
      </w:r>
      <w:r w:rsidRPr="000415B8">
        <w:rPr>
          <w:noProof/>
        </w:rPr>
        <w:t>, e1213. doi: 10.1371/journal.pntd.0001213.</w:t>
      </w:r>
    </w:p>
    <w:p w14:paraId="69652AEF" w14:textId="43CAFEB8" w:rsidR="006B3470" w:rsidRPr="000415B8" w:rsidRDefault="006B3470" w:rsidP="004A3672">
      <w:pPr>
        <w:pStyle w:val="EndNoteBibliography"/>
        <w:ind w:left="720" w:hanging="720"/>
        <w:jc w:val="both"/>
        <w:rPr>
          <w:noProof/>
        </w:rPr>
      </w:pPr>
      <w:r w:rsidRPr="000415B8">
        <w:rPr>
          <w:b/>
          <w:noProof/>
        </w:rPr>
        <w:t>Christopherson, J. B.</w:t>
      </w:r>
      <w:r w:rsidRPr="000415B8">
        <w:rPr>
          <w:noProof/>
        </w:rPr>
        <w:t xml:space="preserve"> (1918). Intravenous Injections of Antimonium Tartaratum in Bilharziosis. </w:t>
      </w:r>
      <w:r w:rsidR="00E3623F">
        <w:rPr>
          <w:i/>
          <w:noProof/>
        </w:rPr>
        <w:t>British Medical Journal</w:t>
      </w:r>
      <w:r w:rsidRPr="000415B8">
        <w:rPr>
          <w:i/>
          <w:noProof/>
        </w:rPr>
        <w:t>,</w:t>
      </w:r>
      <w:r w:rsidRPr="000415B8">
        <w:rPr>
          <w:noProof/>
        </w:rPr>
        <w:t xml:space="preserve"> </w:t>
      </w:r>
      <w:r w:rsidRPr="000415B8">
        <w:rPr>
          <w:b/>
          <w:noProof/>
        </w:rPr>
        <w:t>2</w:t>
      </w:r>
      <w:r w:rsidRPr="000415B8">
        <w:rPr>
          <w:noProof/>
        </w:rPr>
        <w:t>, 652-653.</w:t>
      </w:r>
    </w:p>
    <w:p w14:paraId="692CEFE2" w14:textId="77777777" w:rsidR="006B3470" w:rsidRPr="000415B8" w:rsidRDefault="006B3470" w:rsidP="004A3672">
      <w:pPr>
        <w:pStyle w:val="EndNoteBibliography"/>
        <w:ind w:left="720" w:hanging="720"/>
        <w:jc w:val="both"/>
        <w:rPr>
          <w:noProof/>
        </w:rPr>
      </w:pPr>
      <w:r w:rsidRPr="000415B8">
        <w:rPr>
          <w:b/>
          <w:noProof/>
        </w:rPr>
        <w:t>Christopherson, J. B.</w:t>
      </w:r>
      <w:r w:rsidRPr="000415B8">
        <w:rPr>
          <w:noProof/>
        </w:rPr>
        <w:t xml:space="preserve"> (1924). Longevity of parasitic worms. The term of living existence of Schistosoma haematobium in the human body. </w:t>
      </w:r>
      <w:r w:rsidRPr="000415B8">
        <w:rPr>
          <w:i/>
          <w:noProof/>
        </w:rPr>
        <w:t>Lancet</w:t>
      </w:r>
      <w:r w:rsidRPr="000415B8">
        <w:rPr>
          <w:noProof/>
        </w:rPr>
        <w:t>, 742-743.</w:t>
      </w:r>
    </w:p>
    <w:p w14:paraId="7BFBA1DE" w14:textId="37A17170" w:rsidR="006B3470" w:rsidRPr="000415B8" w:rsidRDefault="006B3470" w:rsidP="004A3672">
      <w:pPr>
        <w:pStyle w:val="EndNoteBibliography"/>
        <w:ind w:left="720" w:hanging="720"/>
        <w:jc w:val="both"/>
        <w:rPr>
          <w:noProof/>
        </w:rPr>
      </w:pPr>
      <w:r w:rsidRPr="000415B8">
        <w:rPr>
          <w:b/>
          <w:noProof/>
        </w:rPr>
        <w:t>Colley, D. G., Binder, S., Campbell, C., King, C. H., Tchuem Tchuente, L. A., N'Goran, E. K., Erko, B., Karanja, D. M., Kabatereine, N. B., van Lieshout, L. and Rathbun, S.</w:t>
      </w:r>
      <w:r w:rsidRPr="000415B8">
        <w:rPr>
          <w:noProof/>
        </w:rPr>
        <w:t xml:space="preserve"> (2013). A five-country evaluation of a point-of-care circulating cathodic antigen urine assay for the prevalence of Schistosoma mansoni. </w:t>
      </w:r>
      <w:r w:rsidR="00E3623F">
        <w:rPr>
          <w:i/>
          <w:noProof/>
        </w:rPr>
        <w:lastRenderedPageBreak/>
        <w:t>American Journal of Tropical Medicine and Hygiene</w:t>
      </w:r>
      <w:r w:rsidRPr="000415B8">
        <w:rPr>
          <w:i/>
          <w:noProof/>
        </w:rPr>
        <w:t>,</w:t>
      </w:r>
      <w:r w:rsidRPr="000415B8">
        <w:rPr>
          <w:noProof/>
        </w:rPr>
        <w:t xml:space="preserve"> </w:t>
      </w:r>
      <w:r w:rsidRPr="000415B8">
        <w:rPr>
          <w:b/>
          <w:noProof/>
        </w:rPr>
        <w:t>88</w:t>
      </w:r>
      <w:r w:rsidRPr="000415B8">
        <w:rPr>
          <w:noProof/>
        </w:rPr>
        <w:t>, 426-432. doi: 10.4269/ajtmh.12-0639.</w:t>
      </w:r>
    </w:p>
    <w:p w14:paraId="7F7DA9A5" w14:textId="77777777" w:rsidR="006B3470" w:rsidRPr="000415B8" w:rsidRDefault="006B3470" w:rsidP="004A3672">
      <w:pPr>
        <w:pStyle w:val="EndNoteBibliography"/>
        <w:ind w:left="720" w:hanging="720"/>
        <w:jc w:val="both"/>
        <w:rPr>
          <w:noProof/>
        </w:rPr>
      </w:pPr>
      <w:r w:rsidRPr="000415B8">
        <w:rPr>
          <w:b/>
          <w:noProof/>
        </w:rPr>
        <w:t>Colley, D. G., Bustinduy, A. L., Secor, W. E. and King, C. H.</w:t>
      </w:r>
      <w:r w:rsidRPr="000415B8">
        <w:rPr>
          <w:noProof/>
        </w:rPr>
        <w:t xml:space="preserve"> (2014). Human schistosomiasis. </w:t>
      </w:r>
      <w:r w:rsidRPr="000415B8">
        <w:rPr>
          <w:i/>
          <w:noProof/>
        </w:rPr>
        <w:t>Lancet</w:t>
      </w:r>
      <w:r w:rsidRPr="000415B8">
        <w:rPr>
          <w:noProof/>
        </w:rPr>
        <w:t>. doi: 10.1016/S0140-6736(13)61949-2.</w:t>
      </w:r>
    </w:p>
    <w:p w14:paraId="12E223A4" w14:textId="6C13C38B" w:rsidR="006B3470" w:rsidRPr="000415B8" w:rsidRDefault="006B3470" w:rsidP="004A3672">
      <w:pPr>
        <w:pStyle w:val="EndNoteBibliography"/>
        <w:ind w:left="720" w:hanging="720"/>
        <w:jc w:val="both"/>
        <w:rPr>
          <w:noProof/>
        </w:rPr>
      </w:pPr>
      <w:r w:rsidRPr="000415B8">
        <w:rPr>
          <w:b/>
          <w:noProof/>
        </w:rPr>
        <w:t>Cook, J. A., Jordan, P., Woodstock, L. and Pilgrim, V.</w:t>
      </w:r>
      <w:r w:rsidRPr="000415B8">
        <w:rPr>
          <w:noProof/>
        </w:rPr>
        <w:t xml:space="preserve"> (1977). A controlled trial of hycanthone and placebo in schistosomiasis mansoni in St. Lucia. </w:t>
      </w:r>
      <w:r w:rsidR="00927188">
        <w:rPr>
          <w:i/>
          <w:noProof/>
        </w:rPr>
        <w:t>Anna</w:t>
      </w:r>
      <w:r w:rsidR="00E3623F">
        <w:rPr>
          <w:i/>
          <w:noProof/>
        </w:rPr>
        <w:t>ls of Tropical Medicine and Parasitology</w:t>
      </w:r>
      <w:r w:rsidRPr="000415B8">
        <w:rPr>
          <w:i/>
          <w:noProof/>
        </w:rPr>
        <w:t>,</w:t>
      </w:r>
      <w:r w:rsidRPr="000415B8">
        <w:rPr>
          <w:noProof/>
        </w:rPr>
        <w:t xml:space="preserve"> </w:t>
      </w:r>
      <w:r w:rsidRPr="000415B8">
        <w:rPr>
          <w:b/>
          <w:noProof/>
        </w:rPr>
        <w:t>71</w:t>
      </w:r>
      <w:r w:rsidRPr="000415B8">
        <w:rPr>
          <w:noProof/>
        </w:rPr>
        <w:t>, 197-202.</w:t>
      </w:r>
    </w:p>
    <w:p w14:paraId="087E186F" w14:textId="49D10085" w:rsidR="006B3470" w:rsidRPr="000415B8" w:rsidRDefault="006B3470" w:rsidP="004A3672">
      <w:pPr>
        <w:pStyle w:val="EndNoteBibliography"/>
        <w:ind w:left="720" w:hanging="720"/>
        <w:jc w:val="both"/>
        <w:rPr>
          <w:noProof/>
        </w:rPr>
      </w:pPr>
      <w:r w:rsidRPr="000415B8">
        <w:rPr>
          <w:b/>
          <w:noProof/>
        </w:rPr>
        <w:t>Coutinho, H. M., Acosta, L. P., McGarvey, S. T., Jarilla, B., Jiz, M., Pablo, A., Su, L., Manalo, D. L., Olveda, R. M., Kurtis, J. D. and Friedman, J. F.</w:t>
      </w:r>
      <w:r w:rsidRPr="000415B8">
        <w:rPr>
          <w:noProof/>
        </w:rPr>
        <w:t xml:space="preserve"> (2006a). Nutritional status improves after treatment of schistosoma japonicum-infected children and adolescents. </w:t>
      </w:r>
      <w:r w:rsidR="00F52EBA">
        <w:rPr>
          <w:i/>
          <w:noProof/>
        </w:rPr>
        <w:t xml:space="preserve">Journal of Nutrition, </w:t>
      </w:r>
      <w:r w:rsidRPr="000415B8">
        <w:rPr>
          <w:b/>
          <w:noProof/>
        </w:rPr>
        <w:t>136</w:t>
      </w:r>
      <w:r w:rsidRPr="000415B8">
        <w:rPr>
          <w:noProof/>
        </w:rPr>
        <w:t>, 183-188. doi: 136/1/183 [pii].</w:t>
      </w:r>
    </w:p>
    <w:p w14:paraId="687C033C" w14:textId="05202240" w:rsidR="006B3470" w:rsidRPr="000415B8" w:rsidRDefault="006B3470" w:rsidP="004A3672">
      <w:pPr>
        <w:pStyle w:val="EndNoteBibliography"/>
        <w:ind w:left="720" w:hanging="720"/>
        <w:jc w:val="both"/>
        <w:rPr>
          <w:noProof/>
        </w:rPr>
      </w:pPr>
      <w:r w:rsidRPr="000415B8">
        <w:rPr>
          <w:b/>
          <w:noProof/>
        </w:rPr>
        <w:t>Coutinho, H. M., Leenstra, T., Acosta, L. P., Su, L., Jarilla, B., Jiz, M. A., Langdon, G. C., Olveda, R. M., McGarvey, S. T., Kurtis, J. D. and Friedman, J. F.</w:t>
      </w:r>
      <w:r w:rsidRPr="000415B8">
        <w:rPr>
          <w:noProof/>
        </w:rPr>
        <w:t xml:space="preserve"> (2006b). Pro-inflammatory cytokines and C-reactive protein are associated with undernutrition in the context of </w:t>
      </w:r>
      <w:r w:rsidRPr="000415B8">
        <w:rPr>
          <w:i/>
          <w:noProof/>
        </w:rPr>
        <w:t>Schistosoma japonicum</w:t>
      </w:r>
      <w:r w:rsidRPr="000415B8">
        <w:rPr>
          <w:noProof/>
        </w:rPr>
        <w:t xml:space="preserve"> infection. </w:t>
      </w:r>
      <w:r w:rsidR="00E3623F">
        <w:rPr>
          <w:i/>
          <w:noProof/>
        </w:rPr>
        <w:t>American Journal of Tropical Medicine and Hygiene</w:t>
      </w:r>
      <w:r w:rsidRPr="000415B8">
        <w:rPr>
          <w:i/>
          <w:noProof/>
        </w:rPr>
        <w:t>,</w:t>
      </w:r>
      <w:r w:rsidRPr="000415B8">
        <w:rPr>
          <w:noProof/>
        </w:rPr>
        <w:t xml:space="preserve"> </w:t>
      </w:r>
      <w:r w:rsidRPr="000415B8">
        <w:rPr>
          <w:b/>
          <w:noProof/>
        </w:rPr>
        <w:t>75</w:t>
      </w:r>
      <w:r w:rsidRPr="000415B8">
        <w:rPr>
          <w:noProof/>
        </w:rPr>
        <w:t>, 720-726.</w:t>
      </w:r>
    </w:p>
    <w:p w14:paraId="7894F560" w14:textId="77777777" w:rsidR="006B3470" w:rsidRPr="000415B8" w:rsidRDefault="006B3470" w:rsidP="004A3672">
      <w:pPr>
        <w:pStyle w:val="EndNoteBibliography"/>
        <w:ind w:left="720" w:hanging="720"/>
        <w:jc w:val="both"/>
        <w:rPr>
          <w:noProof/>
        </w:rPr>
      </w:pPr>
      <w:r w:rsidRPr="000415B8">
        <w:rPr>
          <w:b/>
          <w:noProof/>
        </w:rPr>
        <w:t>da Silva, L. C., Sette, H., Jr., Chamone, D. A., Saez-Alquezar, A., Punskas, J. A. and Raia, S.</w:t>
      </w:r>
      <w:r w:rsidRPr="000415B8">
        <w:rPr>
          <w:noProof/>
        </w:rPr>
        <w:t xml:space="preserve"> (1975). Further clinical trials with oxamniquine (UK 4271), a new anti-schistosomal agent. </w:t>
      </w:r>
      <w:r w:rsidRPr="000415B8">
        <w:rPr>
          <w:i/>
          <w:noProof/>
        </w:rPr>
        <w:t>Rev Inst Med Trop Sao Paulo,</w:t>
      </w:r>
      <w:r w:rsidRPr="000415B8">
        <w:rPr>
          <w:noProof/>
        </w:rPr>
        <w:t xml:space="preserve"> </w:t>
      </w:r>
      <w:r w:rsidRPr="000415B8">
        <w:rPr>
          <w:b/>
          <w:noProof/>
        </w:rPr>
        <w:t>17</w:t>
      </w:r>
      <w:r w:rsidRPr="000415B8">
        <w:rPr>
          <w:noProof/>
        </w:rPr>
        <w:t>, 307-311.</w:t>
      </w:r>
    </w:p>
    <w:p w14:paraId="05966940" w14:textId="285A29EF" w:rsidR="006B3470" w:rsidRPr="000415B8" w:rsidRDefault="006B3470" w:rsidP="004A3672">
      <w:pPr>
        <w:pStyle w:val="EndNoteBibliography"/>
        <w:ind w:left="720" w:hanging="720"/>
        <w:jc w:val="both"/>
        <w:rPr>
          <w:noProof/>
        </w:rPr>
      </w:pPr>
      <w:r w:rsidRPr="000415B8">
        <w:rPr>
          <w:b/>
          <w:noProof/>
        </w:rPr>
        <w:t>Davis, A.</w:t>
      </w:r>
      <w:r w:rsidRPr="000415B8">
        <w:rPr>
          <w:noProof/>
        </w:rPr>
        <w:t xml:space="preserve"> (1966). Field trials of ambilhar in the treatment of urinary bilharziasis in schoolchildren. </w:t>
      </w:r>
      <w:r w:rsidR="00E3623F">
        <w:rPr>
          <w:i/>
          <w:noProof/>
        </w:rPr>
        <w:t>Bulletin of the World Health Organisation</w:t>
      </w:r>
      <w:r w:rsidRPr="000415B8">
        <w:rPr>
          <w:i/>
          <w:noProof/>
        </w:rPr>
        <w:t>,</w:t>
      </w:r>
      <w:r w:rsidRPr="000415B8">
        <w:rPr>
          <w:noProof/>
        </w:rPr>
        <w:t xml:space="preserve"> </w:t>
      </w:r>
      <w:r w:rsidRPr="000415B8">
        <w:rPr>
          <w:b/>
          <w:noProof/>
        </w:rPr>
        <w:t>35</w:t>
      </w:r>
      <w:r w:rsidRPr="000415B8">
        <w:rPr>
          <w:noProof/>
        </w:rPr>
        <w:t>, 827-835.</w:t>
      </w:r>
    </w:p>
    <w:p w14:paraId="76507C03" w14:textId="088A1C2E" w:rsidR="006B3470" w:rsidRPr="000415B8" w:rsidRDefault="006B3470" w:rsidP="004A3672">
      <w:pPr>
        <w:pStyle w:val="EndNoteBibliography"/>
        <w:ind w:left="720" w:hanging="720"/>
        <w:jc w:val="both"/>
        <w:rPr>
          <w:noProof/>
        </w:rPr>
      </w:pPr>
      <w:r w:rsidRPr="000415B8">
        <w:rPr>
          <w:b/>
          <w:noProof/>
        </w:rPr>
        <w:t>Davis, A.</w:t>
      </w:r>
      <w:r w:rsidRPr="000415B8">
        <w:rPr>
          <w:noProof/>
        </w:rPr>
        <w:t xml:space="preserve"> (1968). Comparative trials of antimonial drugs in urinary schistosomiasis. </w:t>
      </w:r>
      <w:r w:rsidR="00E3623F">
        <w:rPr>
          <w:i/>
          <w:noProof/>
        </w:rPr>
        <w:t>Bulletin of the World Health Organisation</w:t>
      </w:r>
      <w:r w:rsidRPr="000415B8">
        <w:rPr>
          <w:i/>
          <w:noProof/>
        </w:rPr>
        <w:t>,</w:t>
      </w:r>
      <w:r w:rsidRPr="000415B8">
        <w:rPr>
          <w:noProof/>
        </w:rPr>
        <w:t xml:space="preserve"> </w:t>
      </w:r>
      <w:r w:rsidRPr="000415B8">
        <w:rPr>
          <w:b/>
          <w:noProof/>
        </w:rPr>
        <w:t>38</w:t>
      </w:r>
      <w:r w:rsidRPr="000415B8">
        <w:rPr>
          <w:noProof/>
        </w:rPr>
        <w:t>, 197-227.</w:t>
      </w:r>
    </w:p>
    <w:p w14:paraId="08B26F09" w14:textId="671DCB48" w:rsidR="006B3470" w:rsidRPr="000415B8" w:rsidRDefault="006B3470" w:rsidP="004A3672">
      <w:pPr>
        <w:pStyle w:val="EndNoteBibliography"/>
        <w:ind w:left="720" w:hanging="720"/>
        <w:jc w:val="both"/>
        <w:rPr>
          <w:noProof/>
        </w:rPr>
      </w:pPr>
      <w:r w:rsidRPr="000415B8">
        <w:rPr>
          <w:b/>
          <w:noProof/>
        </w:rPr>
        <w:t>Davis, A., Biles, J. E. and Ulrich, A. M.</w:t>
      </w:r>
      <w:r w:rsidRPr="000415B8">
        <w:rPr>
          <w:noProof/>
        </w:rPr>
        <w:t xml:space="preserve"> (1979). Initial experiences with praziquantel in the treatment of human infections due to Schistosoma haematobium. </w:t>
      </w:r>
      <w:r w:rsidR="00E3623F">
        <w:rPr>
          <w:i/>
          <w:noProof/>
        </w:rPr>
        <w:t>Bulletin of the World Health Organisation</w:t>
      </w:r>
      <w:r w:rsidRPr="000415B8">
        <w:rPr>
          <w:i/>
          <w:noProof/>
        </w:rPr>
        <w:t>,</w:t>
      </w:r>
      <w:r w:rsidRPr="000415B8">
        <w:rPr>
          <w:noProof/>
        </w:rPr>
        <w:t xml:space="preserve"> </w:t>
      </w:r>
      <w:r w:rsidRPr="000415B8">
        <w:rPr>
          <w:b/>
          <w:noProof/>
        </w:rPr>
        <w:t>57</w:t>
      </w:r>
      <w:r w:rsidRPr="000415B8">
        <w:rPr>
          <w:noProof/>
        </w:rPr>
        <w:t>, 773-779.</w:t>
      </w:r>
    </w:p>
    <w:p w14:paraId="405A6E22" w14:textId="6388B0E7" w:rsidR="006B3470" w:rsidRPr="000415B8" w:rsidRDefault="006B3470" w:rsidP="004A3672">
      <w:pPr>
        <w:pStyle w:val="EndNoteBibliography"/>
        <w:ind w:left="720" w:hanging="720"/>
        <w:jc w:val="both"/>
        <w:rPr>
          <w:noProof/>
        </w:rPr>
      </w:pPr>
      <w:r w:rsidRPr="000415B8">
        <w:rPr>
          <w:b/>
          <w:noProof/>
        </w:rPr>
        <w:t>Davis, A. and Wegner, D. H.</w:t>
      </w:r>
      <w:r w:rsidRPr="000415B8">
        <w:rPr>
          <w:noProof/>
        </w:rPr>
        <w:t xml:space="preserve"> (1979). Multicentre trials of praziquantel in human schistosomiasis: design and techniques. </w:t>
      </w:r>
      <w:r w:rsidR="00E3623F">
        <w:rPr>
          <w:i/>
          <w:noProof/>
        </w:rPr>
        <w:t>Bulletin of the World Health Organisation</w:t>
      </w:r>
      <w:r w:rsidRPr="000415B8">
        <w:rPr>
          <w:i/>
          <w:noProof/>
        </w:rPr>
        <w:t>,</w:t>
      </w:r>
      <w:r w:rsidRPr="000415B8">
        <w:rPr>
          <w:noProof/>
        </w:rPr>
        <w:t xml:space="preserve"> </w:t>
      </w:r>
      <w:r w:rsidRPr="000415B8">
        <w:rPr>
          <w:b/>
          <w:noProof/>
        </w:rPr>
        <w:t>57</w:t>
      </w:r>
      <w:r w:rsidRPr="000415B8">
        <w:rPr>
          <w:noProof/>
        </w:rPr>
        <w:t>, 767-771.</w:t>
      </w:r>
    </w:p>
    <w:p w14:paraId="74CA27D8" w14:textId="5661FF75" w:rsidR="006B3470" w:rsidRPr="000415B8" w:rsidRDefault="006B3470" w:rsidP="004A3672">
      <w:pPr>
        <w:pStyle w:val="EndNoteBibliography"/>
        <w:ind w:left="720" w:hanging="720"/>
        <w:jc w:val="both"/>
        <w:rPr>
          <w:noProof/>
        </w:rPr>
      </w:pPr>
      <w:r w:rsidRPr="000415B8">
        <w:rPr>
          <w:b/>
          <w:noProof/>
        </w:rPr>
        <w:t>Doenhoff, M. J., Cioli, D. and Utzinger, J.</w:t>
      </w:r>
      <w:r w:rsidRPr="000415B8">
        <w:rPr>
          <w:noProof/>
        </w:rPr>
        <w:t xml:space="preserve"> (2008). Praziquantel: mechanisms of action, resistance and new derivatives for schistosomiasis. </w:t>
      </w:r>
      <w:r w:rsidRPr="000415B8">
        <w:rPr>
          <w:i/>
          <w:noProof/>
        </w:rPr>
        <w:t>Curr Opin Infect Dis,</w:t>
      </w:r>
      <w:r w:rsidRPr="000415B8">
        <w:rPr>
          <w:noProof/>
        </w:rPr>
        <w:t xml:space="preserve"> </w:t>
      </w:r>
      <w:r w:rsidRPr="000415B8">
        <w:rPr>
          <w:b/>
          <w:noProof/>
        </w:rPr>
        <w:t>21</w:t>
      </w:r>
      <w:r w:rsidRPr="000415B8">
        <w:rPr>
          <w:noProof/>
        </w:rPr>
        <w:t>, 659-667. doi: 10.1097/QCO.0b</w:t>
      </w:r>
      <w:r w:rsidR="002F32AE">
        <w:rPr>
          <w:noProof/>
        </w:rPr>
        <w:t>013e328318978f</w:t>
      </w:r>
      <w:r w:rsidRPr="000415B8">
        <w:rPr>
          <w:noProof/>
        </w:rPr>
        <w:t>00001432-200812000-00013 [pii].</w:t>
      </w:r>
    </w:p>
    <w:p w14:paraId="0A677944" w14:textId="5CAC7B19" w:rsidR="006B3470" w:rsidRPr="000415B8" w:rsidRDefault="006B3470" w:rsidP="004A3672">
      <w:pPr>
        <w:pStyle w:val="EndNoteBibliography"/>
        <w:ind w:left="720" w:hanging="720"/>
        <w:jc w:val="both"/>
        <w:rPr>
          <w:noProof/>
        </w:rPr>
      </w:pPr>
      <w:r w:rsidRPr="000415B8">
        <w:rPr>
          <w:b/>
          <w:noProof/>
        </w:rPr>
        <w:t>Ezeamama, A. E., Friedman, J. F., Acosta, L. P., Bellinger, D. C., Langdon, G. C., Manalo, D. L., Olveda, R. M., Kurtis, J. D. and McGarvey, S. T.</w:t>
      </w:r>
      <w:r w:rsidRPr="000415B8">
        <w:rPr>
          <w:noProof/>
        </w:rPr>
        <w:t xml:space="preserve"> (2005a). Helminth infection and cognitive impairment among Filipino children. </w:t>
      </w:r>
      <w:r w:rsidR="00E3623F">
        <w:rPr>
          <w:i/>
          <w:noProof/>
        </w:rPr>
        <w:t>American Journal of Tropical Medicine and Hygiene</w:t>
      </w:r>
      <w:r w:rsidRPr="000415B8">
        <w:rPr>
          <w:i/>
          <w:noProof/>
        </w:rPr>
        <w:t>,</w:t>
      </w:r>
      <w:r w:rsidRPr="000415B8">
        <w:rPr>
          <w:noProof/>
        </w:rPr>
        <w:t xml:space="preserve"> </w:t>
      </w:r>
      <w:r w:rsidRPr="000415B8">
        <w:rPr>
          <w:b/>
          <w:noProof/>
        </w:rPr>
        <w:t>72</w:t>
      </w:r>
      <w:r w:rsidRPr="000415B8">
        <w:rPr>
          <w:noProof/>
        </w:rPr>
        <w:t>, 540-548. doi: 72/5/540 [pii].</w:t>
      </w:r>
    </w:p>
    <w:p w14:paraId="2EDB0ADE" w14:textId="3773A4DF" w:rsidR="006B3470" w:rsidRPr="000415B8" w:rsidRDefault="006B3470" w:rsidP="004A3672">
      <w:pPr>
        <w:pStyle w:val="EndNoteBibliography"/>
        <w:ind w:left="720" w:hanging="720"/>
        <w:jc w:val="both"/>
        <w:rPr>
          <w:noProof/>
        </w:rPr>
      </w:pPr>
      <w:r w:rsidRPr="000415B8">
        <w:rPr>
          <w:b/>
          <w:noProof/>
        </w:rPr>
        <w:t>Ezeamama, A. E., Friedman, J. F., Olveda, R. M., Acosta, L. P., Kurtis, J. D., Mor, V. and McGarvey, S. T.</w:t>
      </w:r>
      <w:r w:rsidRPr="000415B8">
        <w:rPr>
          <w:noProof/>
        </w:rPr>
        <w:t xml:space="preserve"> (2005b). Functional significance of low-intensity polyparasite helminth infections in anemia. </w:t>
      </w:r>
      <w:r w:rsidR="00B82B52">
        <w:rPr>
          <w:i/>
          <w:noProof/>
        </w:rPr>
        <w:t>Journal of Infectious Diseases</w:t>
      </w:r>
      <w:r w:rsidRPr="000415B8">
        <w:rPr>
          <w:i/>
          <w:noProof/>
        </w:rPr>
        <w:t>,</w:t>
      </w:r>
      <w:r w:rsidRPr="000415B8">
        <w:rPr>
          <w:noProof/>
        </w:rPr>
        <w:t xml:space="preserve"> </w:t>
      </w:r>
      <w:r w:rsidRPr="000415B8">
        <w:rPr>
          <w:b/>
          <w:noProof/>
        </w:rPr>
        <w:t>192</w:t>
      </w:r>
      <w:r w:rsidRPr="000415B8">
        <w:rPr>
          <w:noProof/>
        </w:rPr>
        <w:t>,</w:t>
      </w:r>
      <w:r w:rsidR="002F32AE">
        <w:rPr>
          <w:noProof/>
        </w:rPr>
        <w:t xml:space="preserve"> 2160-2170. doi: JID35057 [pii]</w:t>
      </w:r>
      <w:r w:rsidRPr="000415B8">
        <w:rPr>
          <w:noProof/>
        </w:rPr>
        <w:t>10.1086/498219.</w:t>
      </w:r>
    </w:p>
    <w:p w14:paraId="243CAF8E" w14:textId="77777777" w:rsidR="006B3470" w:rsidRPr="000415B8" w:rsidRDefault="006B3470" w:rsidP="004A3672">
      <w:pPr>
        <w:pStyle w:val="EndNoteBibliography"/>
        <w:ind w:left="720" w:hanging="720"/>
        <w:jc w:val="both"/>
        <w:rPr>
          <w:noProof/>
        </w:rPr>
      </w:pPr>
      <w:r w:rsidRPr="000415B8">
        <w:rPr>
          <w:b/>
          <w:noProof/>
        </w:rPr>
        <w:t>Farley, J.</w:t>
      </w:r>
      <w:r w:rsidRPr="000415B8">
        <w:rPr>
          <w:noProof/>
        </w:rPr>
        <w:t xml:space="preserve"> (1991). </w:t>
      </w:r>
      <w:r w:rsidRPr="000415B8">
        <w:rPr>
          <w:i/>
          <w:noProof/>
        </w:rPr>
        <w:t xml:space="preserve">Bilharzia: A History of Imperial Tropical Medicine, </w:t>
      </w:r>
      <w:r w:rsidRPr="000415B8">
        <w:rPr>
          <w:noProof/>
        </w:rPr>
        <w:t>Cambridge University Press, Cambridge, MA.</w:t>
      </w:r>
    </w:p>
    <w:p w14:paraId="4727AA4F" w14:textId="3A6B4D27" w:rsidR="006B3470" w:rsidRPr="000415B8" w:rsidRDefault="006B3470" w:rsidP="004A3672">
      <w:pPr>
        <w:pStyle w:val="EndNoteBibliography"/>
        <w:ind w:left="720" w:hanging="720"/>
        <w:jc w:val="both"/>
        <w:rPr>
          <w:noProof/>
        </w:rPr>
      </w:pPr>
      <w:r w:rsidRPr="000415B8">
        <w:rPr>
          <w:b/>
          <w:noProof/>
        </w:rPr>
        <w:t>Farquharson, C. and Ahmed, S. F.</w:t>
      </w:r>
      <w:r w:rsidRPr="000415B8">
        <w:rPr>
          <w:noProof/>
        </w:rPr>
        <w:t xml:space="preserve"> (2013). Inflammation and linear bone growth: the inhibitory role of SOCS2 on GH/IGF-1 signaling. </w:t>
      </w:r>
      <w:r w:rsidRPr="000415B8">
        <w:rPr>
          <w:i/>
          <w:noProof/>
        </w:rPr>
        <w:t>Pediatr</w:t>
      </w:r>
      <w:r w:rsidR="00AD2DE3">
        <w:rPr>
          <w:i/>
          <w:noProof/>
        </w:rPr>
        <w:t>ic</w:t>
      </w:r>
      <w:r w:rsidRPr="000415B8">
        <w:rPr>
          <w:i/>
          <w:noProof/>
        </w:rPr>
        <w:t xml:space="preserve"> Nephrol</w:t>
      </w:r>
      <w:r w:rsidR="00AD2DE3">
        <w:rPr>
          <w:i/>
          <w:noProof/>
        </w:rPr>
        <w:t>ogy</w:t>
      </w:r>
      <w:r w:rsidRPr="000415B8">
        <w:rPr>
          <w:i/>
          <w:noProof/>
        </w:rPr>
        <w:t>,</w:t>
      </w:r>
      <w:r w:rsidRPr="000415B8">
        <w:rPr>
          <w:noProof/>
        </w:rPr>
        <w:t xml:space="preserve"> </w:t>
      </w:r>
      <w:r w:rsidRPr="000415B8">
        <w:rPr>
          <w:b/>
          <w:noProof/>
        </w:rPr>
        <w:t>28</w:t>
      </w:r>
      <w:r w:rsidRPr="000415B8">
        <w:rPr>
          <w:noProof/>
        </w:rPr>
        <w:t>, 547-556. doi: 10.1007/s00467-012-2271-0.</w:t>
      </w:r>
    </w:p>
    <w:p w14:paraId="1B66D838" w14:textId="13A6E68F" w:rsidR="006B3470" w:rsidRPr="000415B8" w:rsidRDefault="006B3470" w:rsidP="004A3672">
      <w:pPr>
        <w:pStyle w:val="EndNoteBibliography"/>
        <w:ind w:left="720" w:hanging="720"/>
        <w:jc w:val="both"/>
        <w:rPr>
          <w:noProof/>
        </w:rPr>
      </w:pPr>
      <w:r w:rsidRPr="000415B8">
        <w:rPr>
          <w:b/>
          <w:noProof/>
        </w:rPr>
        <w:t>Fenwick, A., Webster, J. P., Bosque-Oliva, E., Blair, L., Fleming, F. M., Zhang, Y., Garba, A., Stothard, J. R., Gabrielli, A. F., Clements, A. C., Kabatereine, N. B., Toure, S., Dembele, R., Nyandindi, U., Mwansa, J. and Koukounari, A.</w:t>
      </w:r>
      <w:r w:rsidRPr="000415B8">
        <w:rPr>
          <w:noProof/>
        </w:rPr>
        <w:t xml:space="preserve"> (2009). </w:t>
      </w:r>
      <w:r w:rsidRPr="000415B8">
        <w:rPr>
          <w:noProof/>
        </w:rPr>
        <w:lastRenderedPageBreak/>
        <w:t xml:space="preserve">The Schistosomiasis Control Initiative (SCI): rationale, development and implementation from 2002-2008. </w:t>
      </w:r>
      <w:r w:rsidRPr="000415B8">
        <w:rPr>
          <w:i/>
          <w:noProof/>
        </w:rPr>
        <w:t>Parasitology,</w:t>
      </w:r>
      <w:r w:rsidRPr="000415B8">
        <w:rPr>
          <w:noProof/>
        </w:rPr>
        <w:t xml:space="preserve"> </w:t>
      </w:r>
      <w:r w:rsidRPr="000415B8">
        <w:rPr>
          <w:b/>
          <w:noProof/>
        </w:rPr>
        <w:t>136</w:t>
      </w:r>
      <w:r w:rsidRPr="000415B8">
        <w:rPr>
          <w:noProof/>
        </w:rPr>
        <w:t>, 1719-1730. doi</w:t>
      </w:r>
      <w:r w:rsidR="00B82B52">
        <w:rPr>
          <w:noProof/>
        </w:rPr>
        <w:t>: S0031182009990400 [pii]</w:t>
      </w:r>
      <w:r w:rsidRPr="000415B8">
        <w:rPr>
          <w:noProof/>
        </w:rPr>
        <w:t>10.1017/S0031182009990400.</w:t>
      </w:r>
    </w:p>
    <w:p w14:paraId="53819E5B" w14:textId="6CCF1009" w:rsidR="006B3470" w:rsidRPr="000415B8" w:rsidRDefault="006B3470" w:rsidP="004A3672">
      <w:pPr>
        <w:pStyle w:val="EndNoteBibliography"/>
        <w:ind w:left="720" w:hanging="720"/>
        <w:jc w:val="both"/>
        <w:rPr>
          <w:noProof/>
        </w:rPr>
      </w:pPr>
      <w:r w:rsidRPr="000415B8">
        <w:rPr>
          <w:b/>
          <w:noProof/>
        </w:rPr>
        <w:t>Ferrari, M. L., Coelho, P. M., Antunes, C. M., Tavares, C. A. and da Cunha, A. S.</w:t>
      </w:r>
      <w:r w:rsidRPr="000415B8">
        <w:rPr>
          <w:noProof/>
        </w:rPr>
        <w:t xml:space="preserve"> (2003). Efficacy of oxamniquine and praziquantel in the treatment of Schistosoma mansoni infection: a controlled trial. </w:t>
      </w:r>
      <w:r w:rsidR="00E3623F">
        <w:rPr>
          <w:i/>
          <w:noProof/>
        </w:rPr>
        <w:t>Bulletin of the World Health Organisation</w:t>
      </w:r>
      <w:r w:rsidRPr="000415B8">
        <w:rPr>
          <w:i/>
          <w:noProof/>
        </w:rPr>
        <w:t>,</w:t>
      </w:r>
      <w:r w:rsidRPr="000415B8">
        <w:rPr>
          <w:noProof/>
        </w:rPr>
        <w:t xml:space="preserve"> </w:t>
      </w:r>
      <w:r w:rsidRPr="000415B8">
        <w:rPr>
          <w:b/>
          <w:noProof/>
        </w:rPr>
        <w:t>81</w:t>
      </w:r>
      <w:r w:rsidRPr="000415B8">
        <w:rPr>
          <w:noProof/>
        </w:rPr>
        <w:t>, 190-196.</w:t>
      </w:r>
    </w:p>
    <w:p w14:paraId="2EA4E3E0" w14:textId="77777777" w:rsidR="006B3470" w:rsidRPr="000415B8" w:rsidRDefault="006B3470" w:rsidP="004A3672">
      <w:pPr>
        <w:pStyle w:val="EndNoteBibliography"/>
        <w:ind w:left="720" w:hanging="720"/>
        <w:jc w:val="both"/>
        <w:rPr>
          <w:noProof/>
        </w:rPr>
      </w:pPr>
      <w:r w:rsidRPr="000415B8">
        <w:rPr>
          <w:b/>
          <w:noProof/>
        </w:rPr>
        <w:t>Frank, C., Mohamed, M. K., Strickland, G. T., Lavanchy, D., Arthur, R. R., Magder, L. S., El Khoby, T., Abdel-Wahab, Y., Aly Ohn, E. S., Anwar, W. and Sallam, I.</w:t>
      </w:r>
      <w:r w:rsidRPr="000415B8">
        <w:rPr>
          <w:noProof/>
        </w:rPr>
        <w:t xml:space="preserve"> (2000). The role of parenteral antischistosomal therapy in the spread of hepatitis C virus in Egypt. </w:t>
      </w:r>
      <w:r w:rsidRPr="000415B8">
        <w:rPr>
          <w:i/>
          <w:noProof/>
        </w:rPr>
        <w:t>Lancet,</w:t>
      </w:r>
      <w:r w:rsidRPr="000415B8">
        <w:rPr>
          <w:noProof/>
        </w:rPr>
        <w:t xml:space="preserve"> </w:t>
      </w:r>
      <w:r w:rsidRPr="000415B8">
        <w:rPr>
          <w:b/>
          <w:noProof/>
        </w:rPr>
        <w:t>355</w:t>
      </w:r>
      <w:r w:rsidRPr="000415B8">
        <w:rPr>
          <w:noProof/>
        </w:rPr>
        <w:t>, 887-891.</w:t>
      </w:r>
    </w:p>
    <w:p w14:paraId="06C6C18D" w14:textId="229CA7FD" w:rsidR="006B3470" w:rsidRPr="00AD2DE3" w:rsidRDefault="006B3470" w:rsidP="004A3672">
      <w:pPr>
        <w:ind w:left="709" w:hanging="709"/>
        <w:jc w:val="both"/>
        <w:rPr>
          <w:rFonts w:ascii="Times New Roman" w:eastAsia="Times New Roman" w:hAnsi="Times New Roman"/>
          <w:lang w:val="en-GB"/>
        </w:rPr>
      </w:pPr>
      <w:r w:rsidRPr="000415B8">
        <w:rPr>
          <w:b/>
          <w:noProof/>
        </w:rPr>
        <w:t>Friedman, J. F., Kanzaria, H. K. and McGarvey, S. T.</w:t>
      </w:r>
      <w:r w:rsidRPr="000415B8">
        <w:rPr>
          <w:noProof/>
        </w:rPr>
        <w:t xml:space="preserve"> (2005). Human schistosomiasis </w:t>
      </w:r>
      <w:r w:rsidRPr="00AD2DE3">
        <w:rPr>
          <w:noProof/>
          <w:color w:val="000000" w:themeColor="text1"/>
        </w:rPr>
        <w:t xml:space="preserve">and anemia: the relationship and potential mechanisms. </w:t>
      </w:r>
      <w:r w:rsidR="00E3623F" w:rsidRPr="00AD2DE3">
        <w:rPr>
          <w:i/>
          <w:noProof/>
          <w:color w:val="000000" w:themeColor="text1"/>
        </w:rPr>
        <w:t>Trends in Parasitology</w:t>
      </w:r>
      <w:r w:rsidRPr="00AD2DE3">
        <w:rPr>
          <w:i/>
          <w:noProof/>
          <w:color w:val="000000" w:themeColor="text1"/>
        </w:rPr>
        <w:t>,</w:t>
      </w:r>
      <w:r w:rsidRPr="00AD2DE3">
        <w:rPr>
          <w:noProof/>
          <w:color w:val="000000" w:themeColor="text1"/>
        </w:rPr>
        <w:t xml:space="preserve"> </w:t>
      </w:r>
      <w:r w:rsidRPr="00AD2DE3">
        <w:rPr>
          <w:b/>
          <w:noProof/>
          <w:color w:val="000000" w:themeColor="text1"/>
        </w:rPr>
        <w:t>21</w:t>
      </w:r>
      <w:r w:rsidRPr="00AD2DE3">
        <w:rPr>
          <w:noProof/>
          <w:color w:val="000000" w:themeColor="text1"/>
        </w:rPr>
        <w:t>, 386-392.</w:t>
      </w:r>
      <w:r w:rsidR="00AD2DE3" w:rsidRPr="00AD2DE3">
        <w:rPr>
          <w:noProof/>
          <w:color w:val="000000" w:themeColor="text1"/>
        </w:rPr>
        <w:t xml:space="preserve"> </w:t>
      </w:r>
      <w:r w:rsidR="00AD2DE3" w:rsidRPr="00AD2DE3">
        <w:rPr>
          <w:rStyle w:val="apple-converted-space"/>
          <w:rFonts w:cs="Arial"/>
          <w:color w:val="000000" w:themeColor="text1"/>
          <w:shd w:val="clear" w:color="auto" w:fill="FFFFFF"/>
        </w:rPr>
        <w:t> </w:t>
      </w:r>
      <w:r w:rsidR="00AD2DE3" w:rsidRPr="00AD2DE3">
        <w:rPr>
          <w:noProof/>
          <w:color w:val="000000" w:themeColor="text1"/>
        </w:rPr>
        <w:t>doi:</w:t>
      </w:r>
      <w:r w:rsidR="00AD2DE3" w:rsidRPr="00AD2DE3">
        <w:rPr>
          <w:rFonts w:eastAsia="Times New Roman"/>
          <w:color w:val="000000" w:themeColor="text1"/>
          <w:lang w:val="en-GB"/>
        </w:rPr>
        <w:t xml:space="preserve"> </w:t>
      </w:r>
      <w:hyperlink r:id="rId10" w:history="1">
        <w:r w:rsidR="00AD2DE3" w:rsidRPr="00AD2DE3">
          <w:rPr>
            <w:rStyle w:val="Hyperlink"/>
            <w:rFonts w:cs="Arial"/>
            <w:color w:val="000000" w:themeColor="text1"/>
            <w:u w:val="none"/>
          </w:rPr>
          <w:t>10.1016/j.pt.2005.06.006</w:t>
        </w:r>
      </w:hyperlink>
    </w:p>
    <w:p w14:paraId="071B6CBB" w14:textId="6412F48B" w:rsidR="006B3470" w:rsidRPr="000415B8" w:rsidRDefault="006B3470" w:rsidP="004A3672">
      <w:pPr>
        <w:pStyle w:val="EndNoteBibliography"/>
        <w:ind w:left="720" w:hanging="720"/>
        <w:jc w:val="both"/>
        <w:rPr>
          <w:noProof/>
        </w:rPr>
      </w:pPr>
      <w:r w:rsidRPr="000415B8">
        <w:rPr>
          <w:b/>
          <w:noProof/>
        </w:rPr>
        <w:t>Garba, A., Toure, S., Dembele, R., Boisier, P., Tohon, Z., Bosque-Oliva, E., Koukounari, A. and Fenwick, A.</w:t>
      </w:r>
      <w:r w:rsidRPr="000415B8">
        <w:rPr>
          <w:noProof/>
        </w:rPr>
        <w:t xml:space="preserve"> (2009). Present and future schistosomiasis control activities with support from the Schistosomiasis Control Initiative in West Africa. </w:t>
      </w:r>
      <w:r w:rsidRPr="000415B8">
        <w:rPr>
          <w:i/>
          <w:noProof/>
        </w:rPr>
        <w:t>Parasitology</w:t>
      </w:r>
      <w:r w:rsidRPr="000415B8">
        <w:rPr>
          <w:noProof/>
        </w:rPr>
        <w:t>, 1-7. doi: S003118200</w:t>
      </w:r>
      <w:r w:rsidR="00B82B52">
        <w:rPr>
          <w:noProof/>
        </w:rPr>
        <w:t>9990369 [pii]</w:t>
      </w:r>
      <w:r w:rsidRPr="000415B8">
        <w:rPr>
          <w:noProof/>
        </w:rPr>
        <w:t>10.1017/S0031182009990369.</w:t>
      </w:r>
    </w:p>
    <w:p w14:paraId="42270645" w14:textId="7C113391" w:rsidR="006B3470" w:rsidRPr="000415B8" w:rsidRDefault="006B3470" w:rsidP="004A3672">
      <w:pPr>
        <w:pStyle w:val="EndNoteBibliography"/>
        <w:ind w:left="720" w:hanging="720"/>
        <w:jc w:val="both"/>
        <w:rPr>
          <w:noProof/>
        </w:rPr>
      </w:pPr>
      <w:r w:rsidRPr="000415B8">
        <w:rPr>
          <w:b/>
          <w:noProof/>
        </w:rPr>
        <w:t>Gelfand, M.</w:t>
      </w:r>
      <w:r w:rsidRPr="000415B8">
        <w:rPr>
          <w:noProof/>
        </w:rPr>
        <w:t xml:space="preserve"> (1967). </w:t>
      </w:r>
      <w:r w:rsidRPr="000415B8">
        <w:rPr>
          <w:i/>
          <w:noProof/>
        </w:rPr>
        <w:t>A Clinical Study of Intestinal Bilharziasis (Schistosoma Mansoni) in Africa</w:t>
      </w:r>
      <w:r w:rsidRPr="000415B8">
        <w:rPr>
          <w:noProof/>
        </w:rPr>
        <w:t>.</w:t>
      </w:r>
      <w:r w:rsidR="0093474E">
        <w:rPr>
          <w:noProof/>
        </w:rPr>
        <w:t xml:space="preserve"> Edward Arnold (Publishers) Ltd, London, UK.</w:t>
      </w:r>
    </w:p>
    <w:p w14:paraId="6E2851B7" w14:textId="096B25C3" w:rsidR="006B3470" w:rsidRPr="000415B8" w:rsidRDefault="006B3470" w:rsidP="004A3672">
      <w:pPr>
        <w:pStyle w:val="EndNoteBibliography"/>
        <w:ind w:left="720" w:hanging="720"/>
        <w:jc w:val="both"/>
        <w:rPr>
          <w:noProof/>
        </w:rPr>
      </w:pPr>
      <w:r w:rsidRPr="000415B8">
        <w:rPr>
          <w:b/>
          <w:noProof/>
        </w:rPr>
        <w:t>Gryseels, B.</w:t>
      </w:r>
      <w:r w:rsidRPr="000415B8">
        <w:rPr>
          <w:noProof/>
        </w:rPr>
        <w:t xml:space="preserve"> (1989). The relevance of schistosomiasis for public health. </w:t>
      </w:r>
      <w:r w:rsidR="00977358">
        <w:rPr>
          <w:i/>
          <w:noProof/>
        </w:rPr>
        <w:t>Annals of Tropical Medicine and Parasitology</w:t>
      </w:r>
      <w:r w:rsidRPr="000415B8">
        <w:rPr>
          <w:i/>
          <w:noProof/>
        </w:rPr>
        <w:t>,</w:t>
      </w:r>
      <w:r w:rsidRPr="000415B8">
        <w:rPr>
          <w:noProof/>
        </w:rPr>
        <w:t xml:space="preserve"> </w:t>
      </w:r>
      <w:r w:rsidRPr="000415B8">
        <w:rPr>
          <w:b/>
          <w:noProof/>
        </w:rPr>
        <w:t>40</w:t>
      </w:r>
      <w:r w:rsidRPr="000415B8">
        <w:rPr>
          <w:noProof/>
        </w:rPr>
        <w:t>, 134-142.</w:t>
      </w:r>
    </w:p>
    <w:p w14:paraId="1BD3D2B8" w14:textId="19059159" w:rsidR="006B3470" w:rsidRPr="000415B8" w:rsidRDefault="006B3470" w:rsidP="004A3672">
      <w:pPr>
        <w:pStyle w:val="EndNoteBibliography"/>
        <w:ind w:left="720" w:hanging="720"/>
        <w:jc w:val="both"/>
        <w:rPr>
          <w:noProof/>
        </w:rPr>
      </w:pPr>
      <w:r w:rsidRPr="000415B8">
        <w:rPr>
          <w:b/>
          <w:noProof/>
        </w:rPr>
        <w:t>Gurarie, D., Wang, X., Bustinduy, A. L. and King, C. H.</w:t>
      </w:r>
      <w:r w:rsidRPr="000415B8">
        <w:rPr>
          <w:noProof/>
        </w:rPr>
        <w:t xml:space="preserve"> (2011). Modeling the effect of chronic schistosomiasis on childhood development and the potential for catch-up growth with different drug treatment strategies promoted for control of endemic schistosomiasis. </w:t>
      </w:r>
      <w:r w:rsidR="002F32AE">
        <w:rPr>
          <w:i/>
          <w:noProof/>
        </w:rPr>
        <w:t>American Journal of Tropical Medicine &amp; Hygiene</w:t>
      </w:r>
      <w:r w:rsidRPr="000415B8">
        <w:rPr>
          <w:i/>
          <w:noProof/>
        </w:rPr>
        <w:t>,</w:t>
      </w:r>
      <w:r w:rsidRPr="000415B8">
        <w:rPr>
          <w:noProof/>
        </w:rPr>
        <w:t xml:space="preserve"> </w:t>
      </w:r>
      <w:r w:rsidRPr="000415B8">
        <w:rPr>
          <w:b/>
          <w:noProof/>
        </w:rPr>
        <w:t>84</w:t>
      </w:r>
      <w:r w:rsidRPr="000415B8">
        <w:rPr>
          <w:noProof/>
        </w:rPr>
        <w:t>, 773-781. doi: 10.4269/ajtmh.2011.10-0642.</w:t>
      </w:r>
    </w:p>
    <w:p w14:paraId="28478C6D" w14:textId="28BA8EB2" w:rsidR="006B3470" w:rsidRPr="000415B8" w:rsidRDefault="006B3470" w:rsidP="004A3672">
      <w:pPr>
        <w:pStyle w:val="EndNoteBibliography"/>
        <w:ind w:left="720" w:hanging="720"/>
        <w:jc w:val="both"/>
        <w:rPr>
          <w:noProof/>
        </w:rPr>
      </w:pPr>
      <w:r w:rsidRPr="000415B8">
        <w:rPr>
          <w:b/>
          <w:noProof/>
        </w:rPr>
        <w:t>Jordan, P.</w:t>
      </w:r>
      <w:r w:rsidRPr="000415B8">
        <w:rPr>
          <w:noProof/>
        </w:rPr>
        <w:t xml:space="preserve"> (2000). From katayama to the Dakhla Oasis: the beginning of epidemiology and control of bilharzia. </w:t>
      </w:r>
      <w:r w:rsidR="00B82B52">
        <w:rPr>
          <w:i/>
          <w:noProof/>
        </w:rPr>
        <w:t>Acta Tropica</w:t>
      </w:r>
      <w:r w:rsidRPr="000415B8">
        <w:rPr>
          <w:i/>
          <w:noProof/>
        </w:rPr>
        <w:t>,</w:t>
      </w:r>
      <w:r w:rsidRPr="000415B8">
        <w:rPr>
          <w:noProof/>
        </w:rPr>
        <w:t xml:space="preserve"> </w:t>
      </w:r>
      <w:r w:rsidRPr="000415B8">
        <w:rPr>
          <w:b/>
          <w:noProof/>
        </w:rPr>
        <w:t>77</w:t>
      </w:r>
      <w:r w:rsidRPr="000415B8">
        <w:rPr>
          <w:noProof/>
        </w:rPr>
        <w:t>, 9-40.</w:t>
      </w:r>
    </w:p>
    <w:p w14:paraId="5BE2F22F" w14:textId="476AAFCC" w:rsidR="006B3470" w:rsidRPr="000415B8" w:rsidRDefault="006B3470" w:rsidP="004A3672">
      <w:pPr>
        <w:pStyle w:val="EndNoteBibliography"/>
        <w:ind w:left="720" w:hanging="720"/>
        <w:jc w:val="both"/>
        <w:rPr>
          <w:noProof/>
        </w:rPr>
      </w:pPr>
      <w:r w:rsidRPr="000415B8">
        <w:rPr>
          <w:b/>
          <w:noProof/>
        </w:rPr>
        <w:t>Jukes, M. C., Nokes, C. A., Alcock, K. J., Lambo, J. K., Kihamia, C., Ngorosho, N., Mbise, A., Lorri, W., Yona, E., Mwanri, L., Baddeley, A. D., Hall, A., Bundy, D. A. and Partnership for Child, D.</w:t>
      </w:r>
      <w:r w:rsidRPr="000415B8">
        <w:rPr>
          <w:noProof/>
        </w:rPr>
        <w:t xml:space="preserve"> (2002). Heavy schistosomiasis associated with poor short-term memory and slower reaction times in Tanzanian schoolchildren. </w:t>
      </w:r>
      <w:r w:rsidR="002F32AE">
        <w:rPr>
          <w:i/>
          <w:noProof/>
        </w:rPr>
        <w:t>Tropical Medicine and International Health</w:t>
      </w:r>
      <w:r w:rsidRPr="000415B8">
        <w:rPr>
          <w:i/>
          <w:noProof/>
        </w:rPr>
        <w:t>,</w:t>
      </w:r>
      <w:r w:rsidRPr="000415B8">
        <w:rPr>
          <w:noProof/>
        </w:rPr>
        <w:t xml:space="preserve"> </w:t>
      </w:r>
      <w:r w:rsidRPr="000415B8">
        <w:rPr>
          <w:b/>
          <w:noProof/>
        </w:rPr>
        <w:t>7</w:t>
      </w:r>
      <w:r w:rsidRPr="000415B8">
        <w:rPr>
          <w:noProof/>
        </w:rPr>
        <w:t>, 104-117.</w:t>
      </w:r>
    </w:p>
    <w:p w14:paraId="2C71E4F2" w14:textId="4B70B56A" w:rsidR="006B3470" w:rsidRPr="000415B8" w:rsidRDefault="006B3470" w:rsidP="004A3672">
      <w:pPr>
        <w:pStyle w:val="EndNoteBibliography"/>
        <w:ind w:left="720" w:hanging="720"/>
        <w:jc w:val="both"/>
        <w:rPr>
          <w:noProof/>
        </w:rPr>
      </w:pPr>
      <w:r w:rsidRPr="000415B8">
        <w:rPr>
          <w:b/>
          <w:noProof/>
        </w:rPr>
        <w:t>Kabatereine, N. B., Brooker, S., Koukounari, A., Kazibwe, F., Tukahebwa, E. M., Fleming, F. M., Zhang, Y., Webster, J. P., Stothard, J. R. and Fenwick, A.</w:t>
      </w:r>
      <w:r w:rsidRPr="000415B8">
        <w:rPr>
          <w:noProof/>
        </w:rPr>
        <w:t xml:space="preserve"> (2007). Impact of a national helminth control programme on infection and morbidity in Ugandan schoolchildren. </w:t>
      </w:r>
      <w:r w:rsidR="00E3623F">
        <w:rPr>
          <w:i/>
          <w:noProof/>
        </w:rPr>
        <w:t>Bulletin of the World Health Organisation</w:t>
      </w:r>
      <w:r w:rsidRPr="000415B8">
        <w:rPr>
          <w:i/>
          <w:noProof/>
        </w:rPr>
        <w:t>,</w:t>
      </w:r>
      <w:r w:rsidRPr="000415B8">
        <w:rPr>
          <w:noProof/>
        </w:rPr>
        <w:t xml:space="preserve"> </w:t>
      </w:r>
      <w:r w:rsidRPr="000415B8">
        <w:rPr>
          <w:b/>
          <w:noProof/>
        </w:rPr>
        <w:t>85</w:t>
      </w:r>
      <w:r w:rsidRPr="000415B8">
        <w:rPr>
          <w:noProof/>
        </w:rPr>
        <w:t>, 91-99. doi: S0042-96862007000200006 [pii].</w:t>
      </w:r>
    </w:p>
    <w:p w14:paraId="58666074" w14:textId="63728603" w:rsidR="006B3470" w:rsidRPr="000415B8" w:rsidRDefault="006B3470" w:rsidP="004A3672">
      <w:pPr>
        <w:pStyle w:val="EndNoteBibliography"/>
        <w:ind w:left="720" w:hanging="720"/>
        <w:jc w:val="both"/>
        <w:rPr>
          <w:noProof/>
        </w:rPr>
      </w:pPr>
      <w:r w:rsidRPr="000415B8">
        <w:rPr>
          <w:b/>
          <w:noProof/>
        </w:rPr>
        <w:t>King, C. H.</w:t>
      </w:r>
      <w:r w:rsidRPr="000415B8">
        <w:rPr>
          <w:noProof/>
        </w:rPr>
        <w:t xml:space="preserve"> (2009). Toward the elimination of schistosomiasis. </w:t>
      </w:r>
      <w:r w:rsidR="002F32AE">
        <w:rPr>
          <w:i/>
          <w:noProof/>
        </w:rPr>
        <w:t>New England Journal of Medicine</w:t>
      </w:r>
      <w:r w:rsidRPr="000415B8">
        <w:rPr>
          <w:i/>
          <w:noProof/>
        </w:rPr>
        <w:t>,</w:t>
      </w:r>
      <w:r w:rsidRPr="000415B8">
        <w:rPr>
          <w:noProof/>
        </w:rPr>
        <w:t xml:space="preserve"> </w:t>
      </w:r>
      <w:r w:rsidRPr="000415B8">
        <w:rPr>
          <w:b/>
          <w:noProof/>
        </w:rPr>
        <w:t>360</w:t>
      </w:r>
      <w:r w:rsidR="009E740E">
        <w:rPr>
          <w:noProof/>
        </w:rPr>
        <w:t>, 106-109. doi: 360/2/106 [pii]</w:t>
      </w:r>
      <w:r w:rsidRPr="000415B8">
        <w:rPr>
          <w:noProof/>
        </w:rPr>
        <w:t>10.1056/NEJMp0808041.</w:t>
      </w:r>
    </w:p>
    <w:p w14:paraId="1275B83A" w14:textId="6D0BF2A4" w:rsidR="006B3470" w:rsidRPr="000415B8" w:rsidRDefault="006B3470" w:rsidP="004A3672">
      <w:pPr>
        <w:pStyle w:val="EndNoteBibliography"/>
        <w:ind w:left="720" w:hanging="720"/>
        <w:jc w:val="both"/>
        <w:rPr>
          <w:noProof/>
        </w:rPr>
      </w:pPr>
      <w:r w:rsidRPr="000415B8">
        <w:rPr>
          <w:b/>
          <w:noProof/>
        </w:rPr>
        <w:t>King, C. H.</w:t>
      </w:r>
      <w:r w:rsidRPr="000415B8">
        <w:rPr>
          <w:noProof/>
        </w:rPr>
        <w:t xml:space="preserve"> (2010). Parasites and poverty: the case of schistosomiasis. </w:t>
      </w:r>
      <w:r w:rsidR="00B82B52">
        <w:rPr>
          <w:i/>
          <w:noProof/>
        </w:rPr>
        <w:t>Acta Tropica</w:t>
      </w:r>
      <w:r w:rsidRPr="000415B8">
        <w:rPr>
          <w:i/>
          <w:noProof/>
        </w:rPr>
        <w:t>,</w:t>
      </w:r>
      <w:r w:rsidRPr="000415B8">
        <w:rPr>
          <w:noProof/>
        </w:rPr>
        <w:t xml:space="preserve"> </w:t>
      </w:r>
      <w:r w:rsidRPr="000415B8">
        <w:rPr>
          <w:b/>
          <w:noProof/>
        </w:rPr>
        <w:t>113</w:t>
      </w:r>
      <w:r w:rsidRPr="000415B8">
        <w:rPr>
          <w:noProof/>
        </w:rPr>
        <w:t>, 95-104. d</w:t>
      </w:r>
      <w:r w:rsidR="009E740E">
        <w:rPr>
          <w:noProof/>
        </w:rPr>
        <w:t>oi: S0001-706X(09)00371-4 [pii]</w:t>
      </w:r>
      <w:r w:rsidRPr="000415B8">
        <w:rPr>
          <w:noProof/>
        </w:rPr>
        <w:t>10.1016/j.actatropica.2009.11.012.</w:t>
      </w:r>
    </w:p>
    <w:p w14:paraId="49293221" w14:textId="193731EA" w:rsidR="006B3470" w:rsidRPr="000415B8" w:rsidRDefault="006B3470" w:rsidP="004A3672">
      <w:pPr>
        <w:pStyle w:val="EndNoteBibliography"/>
        <w:ind w:left="720" w:hanging="720"/>
        <w:jc w:val="both"/>
        <w:rPr>
          <w:noProof/>
        </w:rPr>
      </w:pPr>
      <w:r w:rsidRPr="000415B8">
        <w:rPr>
          <w:b/>
          <w:noProof/>
        </w:rPr>
        <w:t>King, C. H.</w:t>
      </w:r>
      <w:r w:rsidRPr="000415B8">
        <w:rPr>
          <w:noProof/>
        </w:rPr>
        <w:t xml:space="preserve"> (2015). It's time to dispel the myth of "asymptomatic" schistosomiasis. </w:t>
      </w:r>
      <w:r w:rsidR="00E3623F">
        <w:rPr>
          <w:i/>
          <w:noProof/>
        </w:rPr>
        <w:t>PloS Neglected Tropical Diseases</w:t>
      </w:r>
      <w:r w:rsidRPr="000415B8">
        <w:rPr>
          <w:i/>
          <w:noProof/>
        </w:rPr>
        <w:t>,</w:t>
      </w:r>
      <w:r w:rsidRPr="000415B8">
        <w:rPr>
          <w:noProof/>
        </w:rPr>
        <w:t xml:space="preserve"> </w:t>
      </w:r>
      <w:r w:rsidRPr="000415B8">
        <w:rPr>
          <w:b/>
          <w:noProof/>
        </w:rPr>
        <w:t>9</w:t>
      </w:r>
      <w:r w:rsidRPr="000415B8">
        <w:rPr>
          <w:noProof/>
        </w:rPr>
        <w:t>, e0003504. doi: 10.1371/journal.pntd.0003504.</w:t>
      </w:r>
    </w:p>
    <w:p w14:paraId="4120F3FE" w14:textId="427E0BA0" w:rsidR="006B3470" w:rsidRPr="000415B8" w:rsidRDefault="006B3470" w:rsidP="004A3672">
      <w:pPr>
        <w:pStyle w:val="EndNoteBibliography"/>
        <w:ind w:left="720" w:hanging="720"/>
        <w:jc w:val="both"/>
        <w:rPr>
          <w:noProof/>
        </w:rPr>
      </w:pPr>
      <w:r w:rsidRPr="000415B8">
        <w:rPr>
          <w:b/>
          <w:noProof/>
        </w:rPr>
        <w:t>King, C. H. and Dangerfield-Cha, M.</w:t>
      </w:r>
      <w:r w:rsidRPr="000415B8">
        <w:rPr>
          <w:noProof/>
        </w:rPr>
        <w:t xml:space="preserve"> (2008). The unacknowledged impact of chronic schistosomiasis. </w:t>
      </w:r>
      <w:r w:rsidRPr="000415B8">
        <w:rPr>
          <w:i/>
          <w:noProof/>
        </w:rPr>
        <w:t>Chronic Illn</w:t>
      </w:r>
      <w:r w:rsidR="00E3623F">
        <w:rPr>
          <w:i/>
          <w:noProof/>
        </w:rPr>
        <w:t>ess</w:t>
      </w:r>
      <w:r w:rsidRPr="000415B8">
        <w:rPr>
          <w:i/>
          <w:noProof/>
        </w:rPr>
        <w:t>,</w:t>
      </w:r>
      <w:r w:rsidRPr="000415B8">
        <w:rPr>
          <w:noProof/>
        </w:rPr>
        <w:t xml:space="preserve"> </w:t>
      </w:r>
      <w:r w:rsidRPr="000415B8">
        <w:rPr>
          <w:b/>
          <w:noProof/>
        </w:rPr>
        <w:t>4</w:t>
      </w:r>
      <w:r w:rsidR="00B82B52">
        <w:rPr>
          <w:noProof/>
        </w:rPr>
        <w:t xml:space="preserve">, 65-79. doi: 4/1/65 [pii] </w:t>
      </w:r>
      <w:r w:rsidRPr="000415B8">
        <w:rPr>
          <w:noProof/>
        </w:rPr>
        <w:t>10.1177/1742395307084407.</w:t>
      </w:r>
    </w:p>
    <w:p w14:paraId="283D3E27" w14:textId="46D4D0F7" w:rsidR="006B3470" w:rsidRPr="000415B8" w:rsidRDefault="006B3470" w:rsidP="004A3672">
      <w:pPr>
        <w:pStyle w:val="EndNoteBibliography"/>
        <w:ind w:left="720" w:hanging="720"/>
        <w:jc w:val="both"/>
        <w:rPr>
          <w:noProof/>
        </w:rPr>
      </w:pPr>
      <w:r w:rsidRPr="000415B8">
        <w:rPr>
          <w:b/>
          <w:noProof/>
        </w:rPr>
        <w:lastRenderedPageBreak/>
        <w:t>King, C. H., Lombardi, G., Lombardi, C., Greenblatt, R., Hodder, S., Kinyanjui, H., Ouma, J., Odiambo, O., Bryan, P. J., Muruka, J. and et al.</w:t>
      </w:r>
      <w:r w:rsidRPr="000415B8">
        <w:rPr>
          <w:noProof/>
        </w:rPr>
        <w:t xml:space="preserve"> (1988). Chemotherapy-based control of schistosomiasis haematobia. I. Metrifonate versus praziquantel in control of intensity and prevalence of infection. </w:t>
      </w:r>
      <w:r w:rsidR="00E3623F">
        <w:rPr>
          <w:i/>
          <w:noProof/>
        </w:rPr>
        <w:t>American Journal of Tropical Medicine and Hygiene</w:t>
      </w:r>
      <w:r w:rsidRPr="000415B8">
        <w:rPr>
          <w:i/>
          <w:noProof/>
        </w:rPr>
        <w:t>,</w:t>
      </w:r>
      <w:r w:rsidRPr="000415B8">
        <w:rPr>
          <w:noProof/>
        </w:rPr>
        <w:t xml:space="preserve"> </w:t>
      </w:r>
      <w:r w:rsidRPr="000415B8">
        <w:rPr>
          <w:b/>
          <w:noProof/>
        </w:rPr>
        <w:t>39</w:t>
      </w:r>
      <w:r w:rsidRPr="000415B8">
        <w:rPr>
          <w:noProof/>
        </w:rPr>
        <w:t>, 295-305.</w:t>
      </w:r>
    </w:p>
    <w:p w14:paraId="508620B4" w14:textId="4E8CE203" w:rsidR="006B3470" w:rsidRPr="000415B8" w:rsidRDefault="006B3470" w:rsidP="004A3672">
      <w:pPr>
        <w:pStyle w:val="EndNoteBibliography"/>
        <w:ind w:left="720" w:hanging="720"/>
        <w:jc w:val="both"/>
        <w:rPr>
          <w:noProof/>
        </w:rPr>
      </w:pPr>
      <w:r w:rsidRPr="000415B8">
        <w:rPr>
          <w:b/>
          <w:noProof/>
        </w:rPr>
        <w:t>King, C. H., Lombardi, G., Lombardi, C., Greenblatt, R., Hodder, S., Kinyanjui, H., Ouma, J., Odiambo, O., Bryan, P. J., Muruka, J. and et al.</w:t>
      </w:r>
      <w:r w:rsidRPr="000415B8">
        <w:rPr>
          <w:noProof/>
        </w:rPr>
        <w:t xml:space="preserve"> (1990). Chemotherapy-based control of schistosomiasis haematobia. II. Metrifonate vs. praziquantel in control of infection-associated morbidity. </w:t>
      </w:r>
      <w:r w:rsidR="00E3623F">
        <w:rPr>
          <w:i/>
          <w:noProof/>
        </w:rPr>
        <w:t>American Journal of Tropical Medicine and Hygiene</w:t>
      </w:r>
      <w:r w:rsidRPr="000415B8">
        <w:rPr>
          <w:i/>
          <w:noProof/>
        </w:rPr>
        <w:t>,</w:t>
      </w:r>
      <w:r w:rsidRPr="000415B8">
        <w:rPr>
          <w:noProof/>
        </w:rPr>
        <w:t xml:space="preserve"> </w:t>
      </w:r>
      <w:r w:rsidRPr="000415B8">
        <w:rPr>
          <w:b/>
          <w:noProof/>
        </w:rPr>
        <w:t>42</w:t>
      </w:r>
      <w:r w:rsidRPr="000415B8">
        <w:rPr>
          <w:noProof/>
        </w:rPr>
        <w:t>, 587-595.</w:t>
      </w:r>
    </w:p>
    <w:p w14:paraId="44A17E9E" w14:textId="654F1FF1" w:rsidR="006B3470" w:rsidRPr="000415B8" w:rsidRDefault="006B3470" w:rsidP="004A3672">
      <w:pPr>
        <w:pStyle w:val="EndNoteBibliography"/>
        <w:ind w:left="720" w:hanging="720"/>
        <w:jc w:val="both"/>
        <w:rPr>
          <w:noProof/>
        </w:rPr>
      </w:pPr>
      <w:r w:rsidRPr="000415B8">
        <w:rPr>
          <w:b/>
          <w:noProof/>
        </w:rPr>
        <w:t>King, C. H. and Mahmoud, A. A.</w:t>
      </w:r>
      <w:r w:rsidRPr="000415B8">
        <w:rPr>
          <w:noProof/>
        </w:rPr>
        <w:t xml:space="preserve"> (1989). Drugs five years later: praziquantel. </w:t>
      </w:r>
      <w:r w:rsidR="00E3623F">
        <w:rPr>
          <w:i/>
          <w:noProof/>
        </w:rPr>
        <w:t>Annals of Internal Medicine</w:t>
      </w:r>
      <w:r w:rsidRPr="000415B8">
        <w:rPr>
          <w:i/>
          <w:noProof/>
        </w:rPr>
        <w:t>,</w:t>
      </w:r>
      <w:r w:rsidRPr="000415B8">
        <w:rPr>
          <w:noProof/>
        </w:rPr>
        <w:t xml:space="preserve"> </w:t>
      </w:r>
      <w:r w:rsidRPr="000415B8">
        <w:rPr>
          <w:b/>
          <w:noProof/>
        </w:rPr>
        <w:t>110</w:t>
      </w:r>
      <w:r w:rsidRPr="000415B8">
        <w:rPr>
          <w:noProof/>
        </w:rPr>
        <w:t>, 290-296.</w:t>
      </w:r>
    </w:p>
    <w:p w14:paraId="02835C74" w14:textId="3562CE88" w:rsidR="006B3470" w:rsidRPr="000415B8" w:rsidRDefault="006B3470" w:rsidP="004A3672">
      <w:pPr>
        <w:pStyle w:val="EndNoteBibliography"/>
        <w:ind w:left="720" w:hanging="720"/>
        <w:jc w:val="both"/>
        <w:rPr>
          <w:noProof/>
        </w:rPr>
      </w:pPr>
      <w:r w:rsidRPr="000415B8">
        <w:rPr>
          <w:b/>
          <w:noProof/>
        </w:rPr>
        <w:t>King, C. H., Muchiri, E. M., Mungai, P., Ouma, J. H., Kadzo, H., Magak, P. and Koech, D. K.</w:t>
      </w:r>
      <w:r w:rsidRPr="000415B8">
        <w:rPr>
          <w:noProof/>
        </w:rPr>
        <w:t xml:space="preserve"> (2002). Randomized comparison of low-dose versus standard-dose praziquantel therapy in treatment of urinary tract morbidity due to Schistosoma haema tobium infection. </w:t>
      </w:r>
      <w:r w:rsidR="00E3623F">
        <w:rPr>
          <w:i/>
          <w:noProof/>
        </w:rPr>
        <w:t>American Journal of Tropical Medicine and Hygiene</w:t>
      </w:r>
      <w:r w:rsidRPr="000415B8">
        <w:rPr>
          <w:i/>
          <w:noProof/>
        </w:rPr>
        <w:t>,</w:t>
      </w:r>
      <w:r w:rsidRPr="000415B8">
        <w:rPr>
          <w:noProof/>
        </w:rPr>
        <w:t xml:space="preserve"> </w:t>
      </w:r>
      <w:r w:rsidRPr="000415B8">
        <w:rPr>
          <w:b/>
          <w:noProof/>
        </w:rPr>
        <w:t>66</w:t>
      </w:r>
      <w:r w:rsidRPr="000415B8">
        <w:rPr>
          <w:noProof/>
        </w:rPr>
        <w:t>, 725-730.</w:t>
      </w:r>
    </w:p>
    <w:p w14:paraId="024B3294" w14:textId="68670E24" w:rsidR="006B3470" w:rsidRPr="000415B8" w:rsidRDefault="006B3470" w:rsidP="004A3672">
      <w:pPr>
        <w:pStyle w:val="EndNoteBibliography"/>
        <w:ind w:left="720" w:hanging="720"/>
        <w:jc w:val="both"/>
        <w:rPr>
          <w:noProof/>
        </w:rPr>
      </w:pPr>
      <w:r w:rsidRPr="000415B8">
        <w:rPr>
          <w:b/>
          <w:noProof/>
        </w:rPr>
        <w:t>King, C. H., Olbrych, S. K., Soon, M., Singer, M. E., Carter, J. and Colley, D. G.</w:t>
      </w:r>
      <w:r w:rsidRPr="000415B8">
        <w:rPr>
          <w:noProof/>
        </w:rPr>
        <w:t xml:space="preserve"> (2011). Utility of repeated praziquantel dosing in the treatment of schistosomiasis in high-risk communities in Africa: a systematic review. </w:t>
      </w:r>
      <w:r w:rsidR="00E3623F">
        <w:rPr>
          <w:i/>
          <w:noProof/>
        </w:rPr>
        <w:t>PloS Neglected Tropical Diseases</w:t>
      </w:r>
      <w:r w:rsidRPr="000415B8">
        <w:rPr>
          <w:i/>
          <w:noProof/>
        </w:rPr>
        <w:t>,</w:t>
      </w:r>
      <w:r w:rsidRPr="000415B8">
        <w:rPr>
          <w:noProof/>
        </w:rPr>
        <w:t xml:space="preserve"> </w:t>
      </w:r>
      <w:r w:rsidRPr="000415B8">
        <w:rPr>
          <w:b/>
          <w:noProof/>
        </w:rPr>
        <w:t>5</w:t>
      </w:r>
      <w:r w:rsidRPr="000415B8">
        <w:rPr>
          <w:noProof/>
        </w:rPr>
        <w:t>, e1321. doi: 10.1371/journal.pntd.0001321PNTD-D-11-00528 [pii].</w:t>
      </w:r>
    </w:p>
    <w:p w14:paraId="19E015F3" w14:textId="3AFEB057" w:rsidR="006B3470" w:rsidRPr="000415B8" w:rsidRDefault="006B3470" w:rsidP="004A3672">
      <w:pPr>
        <w:pStyle w:val="EndNoteBibliography"/>
        <w:ind w:left="720" w:hanging="720"/>
        <w:jc w:val="both"/>
        <w:rPr>
          <w:noProof/>
        </w:rPr>
      </w:pPr>
      <w:r w:rsidRPr="000415B8">
        <w:rPr>
          <w:b/>
          <w:noProof/>
        </w:rPr>
        <w:t>Kjetland, E. F., Leutscher, P. D. and Ndhlovu, P. D.</w:t>
      </w:r>
      <w:r w:rsidRPr="000415B8">
        <w:rPr>
          <w:noProof/>
        </w:rPr>
        <w:t xml:space="preserve"> (2012). A review of female genital schistosomiasis. </w:t>
      </w:r>
      <w:r w:rsidR="00E3623F">
        <w:rPr>
          <w:i/>
          <w:noProof/>
        </w:rPr>
        <w:t>Trends in Parasitology</w:t>
      </w:r>
      <w:r w:rsidRPr="000415B8">
        <w:rPr>
          <w:i/>
          <w:noProof/>
        </w:rPr>
        <w:t>,</w:t>
      </w:r>
      <w:r w:rsidRPr="000415B8">
        <w:rPr>
          <w:noProof/>
        </w:rPr>
        <w:t xml:space="preserve"> </w:t>
      </w:r>
      <w:r w:rsidRPr="000415B8">
        <w:rPr>
          <w:b/>
          <w:noProof/>
        </w:rPr>
        <w:t>28</w:t>
      </w:r>
      <w:r w:rsidRPr="000415B8">
        <w:rPr>
          <w:noProof/>
        </w:rPr>
        <w:t>, 58-65. doi: 10.1016/j.pt.2011.10.008.</w:t>
      </w:r>
    </w:p>
    <w:p w14:paraId="44B6CCB8" w14:textId="7183875A" w:rsidR="006B3470" w:rsidRPr="000415B8" w:rsidRDefault="006B3470" w:rsidP="004A3672">
      <w:pPr>
        <w:pStyle w:val="EndNoteBibliography"/>
        <w:ind w:left="720" w:hanging="720"/>
        <w:jc w:val="both"/>
        <w:rPr>
          <w:noProof/>
        </w:rPr>
      </w:pPr>
      <w:r w:rsidRPr="000415B8">
        <w:rPr>
          <w:b/>
          <w:noProof/>
        </w:rPr>
        <w:t>Koukounari, A., Fenwick, A., Whawell, S., Kabatereine, N. B., Kazibwe, F., Tukahebwa, E. M., Stothard, J. R., Donnelly, C. A. and Webster, J. P.</w:t>
      </w:r>
      <w:r w:rsidRPr="000415B8">
        <w:rPr>
          <w:noProof/>
        </w:rPr>
        <w:t xml:space="preserve"> (2006). Morbidity indicators of Schistosoma mansoni: relationship between infection and anemia in Ugandan schoolchildren before and after praziquantel and albendazole chemotherapy. </w:t>
      </w:r>
      <w:r w:rsidR="00E3623F">
        <w:rPr>
          <w:i/>
          <w:noProof/>
        </w:rPr>
        <w:t>American Journal of Tropical Medicine and Hygiene</w:t>
      </w:r>
      <w:r w:rsidRPr="000415B8">
        <w:rPr>
          <w:i/>
          <w:noProof/>
        </w:rPr>
        <w:t>,</w:t>
      </w:r>
      <w:r w:rsidRPr="000415B8">
        <w:rPr>
          <w:noProof/>
        </w:rPr>
        <w:t xml:space="preserve"> </w:t>
      </w:r>
      <w:r w:rsidRPr="000415B8">
        <w:rPr>
          <w:b/>
          <w:noProof/>
        </w:rPr>
        <w:t>75</w:t>
      </w:r>
      <w:r w:rsidRPr="000415B8">
        <w:rPr>
          <w:noProof/>
        </w:rPr>
        <w:t>, 278-286. doi: 75/2/278 [pii].</w:t>
      </w:r>
    </w:p>
    <w:p w14:paraId="1719431E" w14:textId="073B336A" w:rsidR="006B3470" w:rsidRPr="000415B8" w:rsidRDefault="006B3470" w:rsidP="004A3672">
      <w:pPr>
        <w:pStyle w:val="EndNoteBibliography"/>
        <w:ind w:left="720" w:hanging="720"/>
        <w:jc w:val="both"/>
        <w:rPr>
          <w:noProof/>
        </w:rPr>
      </w:pPr>
      <w:r w:rsidRPr="000415B8">
        <w:rPr>
          <w:b/>
          <w:noProof/>
        </w:rPr>
        <w:t>Koukounari, A., Gabrielli, A. F., Toure, S., Bosque-Oliva, E., Zhang, Y., Sellin, B., Donnelly, C. A., Fenwick, A. and Webster, J. P.</w:t>
      </w:r>
      <w:r w:rsidRPr="000415B8">
        <w:rPr>
          <w:noProof/>
        </w:rPr>
        <w:t xml:space="preserve"> (2007). Schistosoma haematobium infection and morbidity before and after large-scale administration of praziquantel in Burkina Faso. </w:t>
      </w:r>
      <w:r w:rsidR="00B82B52">
        <w:rPr>
          <w:i/>
          <w:noProof/>
        </w:rPr>
        <w:t>Journal of Infectious Diseases</w:t>
      </w:r>
      <w:r w:rsidRPr="000415B8">
        <w:rPr>
          <w:i/>
          <w:noProof/>
        </w:rPr>
        <w:t>,</w:t>
      </w:r>
      <w:r w:rsidRPr="000415B8">
        <w:rPr>
          <w:noProof/>
        </w:rPr>
        <w:t xml:space="preserve"> </w:t>
      </w:r>
      <w:r w:rsidRPr="000415B8">
        <w:rPr>
          <w:b/>
          <w:noProof/>
        </w:rPr>
        <w:t>196</w:t>
      </w:r>
      <w:r w:rsidR="00DF2B97">
        <w:rPr>
          <w:noProof/>
        </w:rPr>
        <w:t>, 659-669. doi: JID37817 [pii]</w:t>
      </w:r>
      <w:r w:rsidRPr="000415B8">
        <w:rPr>
          <w:noProof/>
        </w:rPr>
        <w:t>10.1086/520515.</w:t>
      </w:r>
    </w:p>
    <w:p w14:paraId="3F308853" w14:textId="54BC2498" w:rsidR="006B3470" w:rsidRPr="000415B8" w:rsidRDefault="006B3470" w:rsidP="004A3672">
      <w:pPr>
        <w:pStyle w:val="EndNoteBibliography"/>
        <w:ind w:left="720" w:hanging="720"/>
        <w:jc w:val="both"/>
        <w:rPr>
          <w:noProof/>
        </w:rPr>
      </w:pPr>
      <w:r w:rsidRPr="000415B8">
        <w:rPr>
          <w:b/>
          <w:noProof/>
        </w:rPr>
        <w:t>Latham, M. C., Stephenson, L. S., Kurz, K. M. and Kinoti, S. N.</w:t>
      </w:r>
      <w:r w:rsidRPr="000415B8">
        <w:rPr>
          <w:noProof/>
        </w:rPr>
        <w:t xml:space="preserve"> (1990). Metrifonate or praziquantel treatment improves physical fitness and appetite of Kenyan schoolboys with Schistosoma haematobium and hookworm infections. </w:t>
      </w:r>
      <w:r w:rsidR="00E3623F">
        <w:rPr>
          <w:i/>
          <w:noProof/>
        </w:rPr>
        <w:t>American Journal of Tropical Medicine and Hygiene</w:t>
      </w:r>
      <w:r w:rsidRPr="000415B8">
        <w:rPr>
          <w:i/>
          <w:noProof/>
        </w:rPr>
        <w:t>,</w:t>
      </w:r>
      <w:r w:rsidRPr="000415B8">
        <w:rPr>
          <w:noProof/>
        </w:rPr>
        <w:t xml:space="preserve"> </w:t>
      </w:r>
      <w:r w:rsidRPr="000415B8">
        <w:rPr>
          <w:b/>
          <w:noProof/>
        </w:rPr>
        <w:t>43</w:t>
      </w:r>
      <w:r w:rsidRPr="000415B8">
        <w:rPr>
          <w:noProof/>
        </w:rPr>
        <w:t>, 170-179.</w:t>
      </w:r>
    </w:p>
    <w:p w14:paraId="43EABB5C" w14:textId="26E8C56C" w:rsidR="006B3470" w:rsidRPr="000415B8" w:rsidRDefault="006B3470" w:rsidP="004A3672">
      <w:pPr>
        <w:pStyle w:val="EndNoteBibliography"/>
        <w:ind w:left="720" w:hanging="720"/>
        <w:jc w:val="both"/>
        <w:rPr>
          <w:noProof/>
        </w:rPr>
      </w:pPr>
      <w:r w:rsidRPr="000415B8">
        <w:rPr>
          <w:b/>
          <w:noProof/>
        </w:rPr>
        <w:t>Leenstra, T., Coutinho, H. M., Acosta, L. P., Langdon, G. C., Su, L., Olveda, R. M., McGarvey, S. T., Kurtis, J. D. and Friedman, J. F.</w:t>
      </w:r>
      <w:r w:rsidRPr="000415B8">
        <w:rPr>
          <w:noProof/>
        </w:rPr>
        <w:t xml:space="preserve"> (2006). </w:t>
      </w:r>
      <w:r w:rsidRPr="000415B8">
        <w:rPr>
          <w:i/>
          <w:noProof/>
        </w:rPr>
        <w:t>Schistosoma japonicum</w:t>
      </w:r>
      <w:r w:rsidRPr="000415B8">
        <w:rPr>
          <w:noProof/>
        </w:rPr>
        <w:t xml:space="preserve"> reinfection after praziquantel treatment causes anemia associated with inflammation. </w:t>
      </w:r>
      <w:r w:rsidR="00E3623F">
        <w:rPr>
          <w:i/>
          <w:noProof/>
        </w:rPr>
        <w:t>Infection and Immunity</w:t>
      </w:r>
      <w:r w:rsidRPr="000415B8">
        <w:rPr>
          <w:i/>
          <w:noProof/>
        </w:rPr>
        <w:t>,</w:t>
      </w:r>
      <w:r w:rsidRPr="000415B8">
        <w:rPr>
          <w:noProof/>
        </w:rPr>
        <w:t xml:space="preserve"> </w:t>
      </w:r>
      <w:r w:rsidRPr="000415B8">
        <w:rPr>
          <w:b/>
          <w:noProof/>
        </w:rPr>
        <w:t>74</w:t>
      </w:r>
      <w:r w:rsidRPr="000415B8">
        <w:rPr>
          <w:noProof/>
        </w:rPr>
        <w:t>, 6398-6407.</w:t>
      </w:r>
    </w:p>
    <w:p w14:paraId="1F227EC8" w14:textId="5FC68BF4" w:rsidR="006B3470" w:rsidRPr="000415B8" w:rsidRDefault="006B3470" w:rsidP="004A3672">
      <w:pPr>
        <w:pStyle w:val="EndNoteBibliography"/>
        <w:ind w:left="720" w:hanging="720"/>
        <w:jc w:val="both"/>
        <w:rPr>
          <w:noProof/>
        </w:rPr>
      </w:pPr>
      <w:r w:rsidRPr="000415B8">
        <w:rPr>
          <w:b/>
          <w:noProof/>
        </w:rPr>
        <w:t>Lees, R. E.</w:t>
      </w:r>
      <w:r w:rsidRPr="000415B8">
        <w:rPr>
          <w:noProof/>
        </w:rPr>
        <w:t xml:space="preserve"> (1966). Lucanthone hydrochloride in the treatment of Schistosoma mansoni infection. </w:t>
      </w:r>
      <w:r w:rsidR="00E3623F">
        <w:rPr>
          <w:i/>
          <w:noProof/>
        </w:rPr>
        <w:t>Transactions of the Royal Society of Tropical Medicine &amp; Hygiene</w:t>
      </w:r>
      <w:r w:rsidRPr="000415B8">
        <w:rPr>
          <w:i/>
          <w:noProof/>
        </w:rPr>
        <w:t>,</w:t>
      </w:r>
      <w:r w:rsidRPr="000415B8">
        <w:rPr>
          <w:noProof/>
        </w:rPr>
        <w:t xml:space="preserve"> </w:t>
      </w:r>
      <w:r w:rsidRPr="000415B8">
        <w:rPr>
          <w:b/>
          <w:noProof/>
        </w:rPr>
        <w:t>60</w:t>
      </w:r>
      <w:r w:rsidRPr="000415B8">
        <w:rPr>
          <w:noProof/>
        </w:rPr>
        <w:t>, 233-236.</w:t>
      </w:r>
    </w:p>
    <w:p w14:paraId="096687A4" w14:textId="0F408370" w:rsidR="006B3470" w:rsidRPr="000415B8" w:rsidRDefault="006B3470" w:rsidP="004A3672">
      <w:pPr>
        <w:pStyle w:val="EndNoteBibliography"/>
        <w:ind w:left="720" w:hanging="720"/>
        <w:jc w:val="both"/>
        <w:rPr>
          <w:noProof/>
        </w:rPr>
      </w:pPr>
      <w:r w:rsidRPr="000415B8">
        <w:rPr>
          <w:b/>
          <w:noProof/>
        </w:rPr>
        <w:t>McGarvey, S. T., Aligui, G., Daniel, B. L., Peters, P., Olveda, R. and Olds, G. R.</w:t>
      </w:r>
      <w:r w:rsidRPr="000415B8">
        <w:rPr>
          <w:noProof/>
        </w:rPr>
        <w:t xml:space="preserve"> (1992). Child growth and schistosomiasis japonica in northeastern Leyte, the Philippines: cross-sectional results. </w:t>
      </w:r>
      <w:r w:rsidR="00E3623F">
        <w:rPr>
          <w:i/>
          <w:noProof/>
        </w:rPr>
        <w:t>American Journal of Tropical Medicine and Hygiene</w:t>
      </w:r>
      <w:r w:rsidRPr="000415B8">
        <w:rPr>
          <w:i/>
          <w:noProof/>
        </w:rPr>
        <w:t>,</w:t>
      </w:r>
      <w:r w:rsidRPr="000415B8">
        <w:rPr>
          <w:noProof/>
        </w:rPr>
        <w:t xml:space="preserve"> </w:t>
      </w:r>
      <w:r w:rsidRPr="000415B8">
        <w:rPr>
          <w:b/>
          <w:noProof/>
        </w:rPr>
        <w:t>46</w:t>
      </w:r>
      <w:r w:rsidRPr="000415B8">
        <w:rPr>
          <w:noProof/>
        </w:rPr>
        <w:t>, 571-581.</w:t>
      </w:r>
    </w:p>
    <w:p w14:paraId="3D6E4EE8" w14:textId="2DC29618" w:rsidR="006B3470" w:rsidRPr="000415B8" w:rsidRDefault="006B3470" w:rsidP="004A3672">
      <w:pPr>
        <w:pStyle w:val="EndNoteBibliography"/>
        <w:ind w:left="720" w:hanging="720"/>
        <w:jc w:val="both"/>
        <w:rPr>
          <w:noProof/>
        </w:rPr>
      </w:pPr>
      <w:r w:rsidRPr="000415B8">
        <w:rPr>
          <w:b/>
          <w:noProof/>
        </w:rPr>
        <w:lastRenderedPageBreak/>
        <w:t>McGarvey, S. T., Aligui, G., Graham, K. K., Peters, P., Olds, G. R. and Olveda, R.</w:t>
      </w:r>
      <w:r w:rsidRPr="000415B8">
        <w:rPr>
          <w:noProof/>
        </w:rPr>
        <w:t xml:space="preserve"> (1996). Schistosomiasis japonica and childhood nutritional status in northeastern Leyte, the Philippines: a randomized trial of praziquantel versus placebo. </w:t>
      </w:r>
      <w:r w:rsidR="00E3623F">
        <w:rPr>
          <w:i/>
          <w:noProof/>
        </w:rPr>
        <w:t>American Journal of Tropical Medicine and Hygiene</w:t>
      </w:r>
      <w:r w:rsidRPr="000415B8">
        <w:rPr>
          <w:i/>
          <w:noProof/>
        </w:rPr>
        <w:t>,</w:t>
      </w:r>
      <w:r w:rsidRPr="000415B8">
        <w:rPr>
          <w:noProof/>
        </w:rPr>
        <w:t xml:space="preserve"> </w:t>
      </w:r>
      <w:r w:rsidRPr="000415B8">
        <w:rPr>
          <w:b/>
          <w:noProof/>
        </w:rPr>
        <w:t>54</w:t>
      </w:r>
      <w:r w:rsidRPr="000415B8">
        <w:rPr>
          <w:noProof/>
        </w:rPr>
        <w:t>, 498-502.</w:t>
      </w:r>
    </w:p>
    <w:p w14:paraId="4BD5FA30" w14:textId="77777777" w:rsidR="006B3470" w:rsidRPr="000415B8" w:rsidRDefault="006B3470" w:rsidP="004A3672">
      <w:pPr>
        <w:pStyle w:val="EndNoteBibliography"/>
        <w:ind w:left="720" w:hanging="720"/>
        <w:jc w:val="both"/>
        <w:rPr>
          <w:noProof/>
        </w:rPr>
      </w:pPr>
      <w:r w:rsidRPr="000415B8">
        <w:rPr>
          <w:b/>
          <w:noProof/>
        </w:rPr>
        <w:t>Moore, J. A.</w:t>
      </w:r>
      <w:r w:rsidRPr="000415B8">
        <w:rPr>
          <w:noProof/>
        </w:rPr>
        <w:t xml:space="preserve"> (1972). Teratogenicity of hycanthone in mice. </w:t>
      </w:r>
      <w:r w:rsidRPr="000415B8">
        <w:rPr>
          <w:i/>
          <w:noProof/>
        </w:rPr>
        <w:t>Nature,</w:t>
      </w:r>
      <w:r w:rsidRPr="000415B8">
        <w:rPr>
          <w:noProof/>
        </w:rPr>
        <w:t xml:space="preserve"> </w:t>
      </w:r>
      <w:r w:rsidRPr="000415B8">
        <w:rPr>
          <w:b/>
          <w:noProof/>
        </w:rPr>
        <w:t>239</w:t>
      </w:r>
      <w:r w:rsidRPr="000415B8">
        <w:rPr>
          <w:noProof/>
        </w:rPr>
        <w:t>, 107-109.</w:t>
      </w:r>
    </w:p>
    <w:p w14:paraId="6AEBF075" w14:textId="72ECD38A" w:rsidR="006B3470" w:rsidRPr="000415B8" w:rsidRDefault="006B3470" w:rsidP="004A3672">
      <w:pPr>
        <w:pStyle w:val="EndNoteBibliography"/>
        <w:ind w:left="720" w:hanging="720"/>
        <w:jc w:val="both"/>
        <w:rPr>
          <w:noProof/>
        </w:rPr>
      </w:pPr>
      <w:r w:rsidRPr="000415B8">
        <w:rPr>
          <w:b/>
          <w:noProof/>
        </w:rPr>
        <w:t>Mott, K. E.</w:t>
      </w:r>
      <w:r w:rsidRPr="000415B8">
        <w:rPr>
          <w:noProof/>
        </w:rPr>
        <w:t xml:space="preserve"> (1982). "Control of schistosomiasis": morbidity-reduction and chemotherapy. </w:t>
      </w:r>
      <w:r w:rsidRPr="000415B8">
        <w:rPr>
          <w:i/>
          <w:noProof/>
        </w:rPr>
        <w:t>Acta Leiden</w:t>
      </w:r>
      <w:r w:rsidR="00DF2B97">
        <w:rPr>
          <w:i/>
          <w:noProof/>
        </w:rPr>
        <w:t>sia</w:t>
      </w:r>
      <w:r w:rsidRPr="000415B8">
        <w:rPr>
          <w:i/>
          <w:noProof/>
        </w:rPr>
        <w:t>,</w:t>
      </w:r>
      <w:r w:rsidRPr="000415B8">
        <w:rPr>
          <w:noProof/>
        </w:rPr>
        <w:t xml:space="preserve"> </w:t>
      </w:r>
      <w:r w:rsidRPr="000415B8">
        <w:rPr>
          <w:b/>
          <w:noProof/>
        </w:rPr>
        <w:t>49</w:t>
      </w:r>
      <w:r w:rsidRPr="000415B8">
        <w:rPr>
          <w:noProof/>
        </w:rPr>
        <w:t>, 101-111.</w:t>
      </w:r>
    </w:p>
    <w:p w14:paraId="78749D5B" w14:textId="46BDDE22" w:rsidR="006B3470" w:rsidRPr="000415B8" w:rsidRDefault="006B3470" w:rsidP="004A3672">
      <w:pPr>
        <w:pStyle w:val="EndNoteBibliography"/>
        <w:ind w:left="720" w:hanging="720"/>
        <w:jc w:val="both"/>
        <w:rPr>
          <w:noProof/>
        </w:rPr>
      </w:pPr>
      <w:r w:rsidRPr="000415B8">
        <w:rPr>
          <w:b/>
          <w:noProof/>
        </w:rPr>
        <w:t>Mott, K. E.</w:t>
      </w:r>
      <w:r w:rsidRPr="000415B8">
        <w:rPr>
          <w:noProof/>
        </w:rPr>
        <w:t xml:space="preserve"> (2004). Schistosomiasis. In </w:t>
      </w:r>
      <w:r w:rsidRPr="000415B8">
        <w:rPr>
          <w:i/>
          <w:noProof/>
        </w:rPr>
        <w:t>Global Epidemiology of Infectious Diseases</w:t>
      </w:r>
      <w:r w:rsidRPr="000415B8">
        <w:rPr>
          <w:noProof/>
        </w:rPr>
        <w:t xml:space="preserve"> (ed. In: Murray CJL, L. A., Mathers CD, editors. The Global Epidemiology of Infectious Diseases.), Wo</w:t>
      </w:r>
      <w:r w:rsidR="00DF2B97">
        <w:rPr>
          <w:noProof/>
        </w:rPr>
        <w:t>rld Health Organisation, Geneva, Switzerland.</w:t>
      </w:r>
    </w:p>
    <w:p w14:paraId="2CC598C8" w14:textId="48F701C6" w:rsidR="006B3470" w:rsidRPr="000415B8" w:rsidRDefault="006B3470" w:rsidP="004A3672">
      <w:pPr>
        <w:pStyle w:val="EndNoteBibliography"/>
        <w:ind w:left="720" w:hanging="720"/>
        <w:jc w:val="both"/>
        <w:rPr>
          <w:noProof/>
        </w:rPr>
      </w:pPr>
      <w:r w:rsidRPr="000415B8">
        <w:rPr>
          <w:b/>
          <w:noProof/>
        </w:rPr>
        <w:t>Mott, K. E. and Cline, B. L.</w:t>
      </w:r>
      <w:r w:rsidRPr="000415B8">
        <w:rPr>
          <w:noProof/>
        </w:rPr>
        <w:t xml:space="preserve"> (1980). Advances in epidemiology survey methodology and techniques in schistosomiasis. </w:t>
      </w:r>
      <w:r w:rsidR="00E3623F">
        <w:rPr>
          <w:i/>
          <w:noProof/>
        </w:rPr>
        <w:t>Bulletin of the World Health Organisation</w:t>
      </w:r>
      <w:r w:rsidRPr="000415B8">
        <w:rPr>
          <w:i/>
          <w:noProof/>
        </w:rPr>
        <w:t>,</w:t>
      </w:r>
      <w:r w:rsidRPr="000415B8">
        <w:rPr>
          <w:noProof/>
        </w:rPr>
        <w:t xml:space="preserve"> </w:t>
      </w:r>
      <w:r w:rsidRPr="000415B8">
        <w:rPr>
          <w:b/>
          <w:noProof/>
        </w:rPr>
        <w:t>58</w:t>
      </w:r>
      <w:r w:rsidRPr="000415B8">
        <w:rPr>
          <w:noProof/>
        </w:rPr>
        <w:t>, 639-647.</w:t>
      </w:r>
    </w:p>
    <w:p w14:paraId="3382F9B6" w14:textId="5EA4F11D" w:rsidR="006B3470" w:rsidRPr="000415B8" w:rsidRDefault="006B3470" w:rsidP="004A3672">
      <w:pPr>
        <w:pStyle w:val="EndNoteBibliography"/>
        <w:ind w:left="720" w:hanging="720"/>
        <w:jc w:val="both"/>
        <w:rPr>
          <w:noProof/>
        </w:rPr>
      </w:pPr>
      <w:r w:rsidRPr="000415B8">
        <w:rPr>
          <w:b/>
          <w:noProof/>
        </w:rPr>
        <w:t>Mott, K. E., Dixon, H., Osei-Tutu, E., England, E. C. and Davis, A.</w:t>
      </w:r>
      <w:r w:rsidRPr="000415B8">
        <w:rPr>
          <w:noProof/>
        </w:rPr>
        <w:t xml:space="preserve"> (1985). Effect of praziquantel on hematuria and proteinuria in urinary schistosomiasis. </w:t>
      </w:r>
      <w:r w:rsidR="00E3623F">
        <w:rPr>
          <w:i/>
          <w:noProof/>
        </w:rPr>
        <w:t>American Journal of Tropical Medicine and Hygiene</w:t>
      </w:r>
      <w:r w:rsidRPr="000415B8">
        <w:rPr>
          <w:i/>
          <w:noProof/>
        </w:rPr>
        <w:t>,</w:t>
      </w:r>
      <w:r w:rsidRPr="000415B8">
        <w:rPr>
          <w:noProof/>
        </w:rPr>
        <w:t xml:space="preserve"> </w:t>
      </w:r>
      <w:r w:rsidRPr="000415B8">
        <w:rPr>
          <w:b/>
          <w:noProof/>
        </w:rPr>
        <w:t>34</w:t>
      </w:r>
      <w:r w:rsidRPr="000415B8">
        <w:rPr>
          <w:noProof/>
        </w:rPr>
        <w:t>, 1119-1126.</w:t>
      </w:r>
    </w:p>
    <w:p w14:paraId="42B298C7" w14:textId="51208283" w:rsidR="006B3470" w:rsidRPr="000415B8" w:rsidRDefault="006B3470" w:rsidP="004A3672">
      <w:pPr>
        <w:pStyle w:val="EndNoteBibliography"/>
        <w:ind w:left="720" w:hanging="720"/>
        <w:jc w:val="both"/>
        <w:rPr>
          <w:noProof/>
        </w:rPr>
      </w:pPr>
      <w:r w:rsidRPr="000415B8">
        <w:rPr>
          <w:b/>
          <w:noProof/>
        </w:rPr>
        <w:t>Mupfasoni, D., Karibushi, B., Koukounari, A., Ruberanziza, E., Kaberuka, T., Kramer, M. H., Mukabayire, O., Kabera, M., Nizeyimana, V., Deville, M. A., Ruxin, J., Webster, J. P. and Fenwick, A.</w:t>
      </w:r>
      <w:r w:rsidRPr="000415B8">
        <w:rPr>
          <w:noProof/>
        </w:rPr>
        <w:t xml:space="preserve"> (2009). Polyparasite helminth infections and their association to anaemia and undernutrition in northern rwanda. </w:t>
      </w:r>
      <w:r w:rsidR="00E3623F">
        <w:rPr>
          <w:i/>
          <w:noProof/>
        </w:rPr>
        <w:t>PloS Neglected Tropical Diseases</w:t>
      </w:r>
      <w:r w:rsidRPr="000415B8">
        <w:rPr>
          <w:i/>
          <w:noProof/>
        </w:rPr>
        <w:t>,</w:t>
      </w:r>
      <w:r w:rsidRPr="000415B8">
        <w:rPr>
          <w:noProof/>
        </w:rPr>
        <w:t xml:space="preserve"> </w:t>
      </w:r>
      <w:r w:rsidRPr="000415B8">
        <w:rPr>
          <w:b/>
          <w:noProof/>
        </w:rPr>
        <w:t>3</w:t>
      </w:r>
      <w:r w:rsidR="00DF2B97">
        <w:rPr>
          <w:noProof/>
        </w:rPr>
        <w:t>, e517. doi:</w:t>
      </w:r>
      <w:r w:rsidRPr="000415B8">
        <w:rPr>
          <w:noProof/>
        </w:rPr>
        <w:t>10.1371/journal.pntd.0000517.</w:t>
      </w:r>
    </w:p>
    <w:p w14:paraId="589BE614" w14:textId="77777777" w:rsidR="006B3470" w:rsidRPr="000415B8" w:rsidRDefault="006B3470" w:rsidP="004A3672">
      <w:pPr>
        <w:pStyle w:val="EndNoteBibliography"/>
        <w:ind w:left="720" w:hanging="720"/>
        <w:jc w:val="both"/>
        <w:rPr>
          <w:noProof/>
        </w:rPr>
      </w:pPr>
      <w:r w:rsidRPr="000415B8">
        <w:rPr>
          <w:b/>
          <w:noProof/>
        </w:rPr>
        <w:t>Murray CJ, L. A.</w:t>
      </w:r>
      <w:r w:rsidRPr="000415B8">
        <w:rPr>
          <w:noProof/>
        </w:rPr>
        <w:t xml:space="preserve"> (1996). Rethinking DALYs;The Global Burden of Disease. </w:t>
      </w:r>
      <w:r w:rsidRPr="000415B8">
        <w:rPr>
          <w:i/>
          <w:noProof/>
        </w:rPr>
        <w:t>Cambridge MA: Harvard School of Public Health/World Bank</w:t>
      </w:r>
      <w:r w:rsidRPr="000415B8">
        <w:rPr>
          <w:noProof/>
        </w:rPr>
        <w:t>, 1-98.</w:t>
      </w:r>
    </w:p>
    <w:p w14:paraId="6FD67AA9" w14:textId="6A087B86" w:rsidR="006B3470" w:rsidRPr="000415B8" w:rsidRDefault="006B3470" w:rsidP="004A3672">
      <w:pPr>
        <w:pStyle w:val="EndNoteBibliography"/>
        <w:ind w:left="720" w:hanging="720"/>
        <w:jc w:val="both"/>
        <w:rPr>
          <w:noProof/>
        </w:rPr>
      </w:pPr>
      <w:r w:rsidRPr="000415B8">
        <w:rPr>
          <w:b/>
          <w:noProof/>
        </w:rPr>
        <w:t>Mutapi, F., Rujeni, N., Bourke, C., Mitchell, K., Appleby, L., Nausch, N., Midzi, N. and Mduluza, T.</w:t>
      </w:r>
      <w:r w:rsidRPr="000415B8">
        <w:rPr>
          <w:noProof/>
        </w:rPr>
        <w:t xml:space="preserve"> (2011). Schistosoma haematobium treatment in 1-5 year old children: safety and efficacy of the antihelminthic drug praziquantel. </w:t>
      </w:r>
      <w:r w:rsidR="00B82B52">
        <w:rPr>
          <w:i/>
          <w:noProof/>
        </w:rPr>
        <w:t>PloS Neglected Tropical Diseases</w:t>
      </w:r>
      <w:r w:rsidRPr="000415B8">
        <w:rPr>
          <w:i/>
          <w:noProof/>
        </w:rPr>
        <w:t>,</w:t>
      </w:r>
      <w:r w:rsidRPr="000415B8">
        <w:rPr>
          <w:noProof/>
        </w:rPr>
        <w:t xml:space="preserve"> </w:t>
      </w:r>
      <w:r w:rsidRPr="000415B8">
        <w:rPr>
          <w:b/>
          <w:noProof/>
        </w:rPr>
        <w:t>5</w:t>
      </w:r>
      <w:r w:rsidRPr="000415B8">
        <w:rPr>
          <w:noProof/>
        </w:rPr>
        <w:t>, e1143. doi: 10.1371/journal.pntd.0001143.</w:t>
      </w:r>
    </w:p>
    <w:p w14:paraId="122C86BB" w14:textId="526CF605" w:rsidR="006B3470" w:rsidRPr="000415B8" w:rsidRDefault="006B3470" w:rsidP="004A3672">
      <w:pPr>
        <w:pStyle w:val="EndNoteBibliography"/>
        <w:ind w:left="720" w:hanging="720"/>
        <w:jc w:val="both"/>
        <w:rPr>
          <w:noProof/>
        </w:rPr>
      </w:pPr>
      <w:r w:rsidRPr="000415B8">
        <w:rPr>
          <w:b/>
          <w:noProof/>
        </w:rPr>
        <w:t>Newsome, J. and Halawani, A.</w:t>
      </w:r>
      <w:r w:rsidRPr="000415B8">
        <w:rPr>
          <w:noProof/>
        </w:rPr>
        <w:t xml:space="preserve"> (1950). The treatment of urinary bilharzia in Egypt by miracil D. </w:t>
      </w:r>
      <w:r w:rsidR="00E3623F">
        <w:rPr>
          <w:i/>
          <w:noProof/>
        </w:rPr>
        <w:t>Transactions of the Royal Society of Tropical Medicine &amp; Hygiene</w:t>
      </w:r>
      <w:r w:rsidRPr="000415B8">
        <w:rPr>
          <w:i/>
          <w:noProof/>
        </w:rPr>
        <w:t>,</w:t>
      </w:r>
      <w:r w:rsidRPr="000415B8">
        <w:rPr>
          <w:noProof/>
        </w:rPr>
        <w:t xml:space="preserve"> </w:t>
      </w:r>
      <w:r w:rsidRPr="000415B8">
        <w:rPr>
          <w:b/>
          <w:noProof/>
        </w:rPr>
        <w:t>44</w:t>
      </w:r>
      <w:r w:rsidRPr="000415B8">
        <w:rPr>
          <w:noProof/>
        </w:rPr>
        <w:t>, 67-76.</w:t>
      </w:r>
    </w:p>
    <w:p w14:paraId="5139659C" w14:textId="65C40DBB" w:rsidR="006B3470" w:rsidRPr="000415B8" w:rsidRDefault="006B3470" w:rsidP="004A3672">
      <w:pPr>
        <w:pStyle w:val="EndNoteBibliography"/>
        <w:ind w:left="720" w:hanging="720"/>
        <w:jc w:val="both"/>
        <w:rPr>
          <w:noProof/>
        </w:rPr>
      </w:pPr>
      <w:r w:rsidRPr="000415B8">
        <w:rPr>
          <w:b/>
          <w:noProof/>
        </w:rPr>
        <w:t>Nicholson, N. G. and McMahon, J. E.</w:t>
      </w:r>
      <w:r w:rsidRPr="000415B8">
        <w:rPr>
          <w:noProof/>
        </w:rPr>
        <w:t xml:space="preserve"> (1966). Death following ambilhar therapy. </w:t>
      </w:r>
      <w:r w:rsidR="00E3623F">
        <w:rPr>
          <w:i/>
          <w:noProof/>
        </w:rPr>
        <w:t>British Medical Journal</w:t>
      </w:r>
      <w:r w:rsidRPr="000415B8">
        <w:rPr>
          <w:i/>
          <w:noProof/>
        </w:rPr>
        <w:t>,</w:t>
      </w:r>
      <w:r w:rsidRPr="000415B8">
        <w:rPr>
          <w:noProof/>
        </w:rPr>
        <w:t xml:space="preserve"> </w:t>
      </w:r>
      <w:r w:rsidRPr="000415B8">
        <w:rPr>
          <w:b/>
          <w:noProof/>
        </w:rPr>
        <w:t>2</w:t>
      </w:r>
      <w:r w:rsidRPr="000415B8">
        <w:rPr>
          <w:noProof/>
        </w:rPr>
        <w:t>, 1261.</w:t>
      </w:r>
    </w:p>
    <w:p w14:paraId="21FBFBEC" w14:textId="66DD81E0" w:rsidR="006B3470" w:rsidRPr="000415B8" w:rsidRDefault="006B3470" w:rsidP="004A3672">
      <w:pPr>
        <w:pStyle w:val="EndNoteBibliography"/>
        <w:ind w:left="720" w:hanging="720"/>
        <w:jc w:val="both"/>
        <w:rPr>
          <w:noProof/>
        </w:rPr>
      </w:pPr>
      <w:r w:rsidRPr="000415B8">
        <w:rPr>
          <w:b/>
          <w:noProof/>
        </w:rPr>
        <w:t>Nokes, C., McGarvey, S. T., Shiue, L., Wu, G., Wu, H., Bundy, D. A. and Olds, G. R.</w:t>
      </w:r>
      <w:r w:rsidRPr="000415B8">
        <w:rPr>
          <w:noProof/>
        </w:rPr>
        <w:t xml:space="preserve"> (1999). Evidence for an improvement in cognitive function following treatment of Schistosoma japonicum infection in Chinese primary schoolchildren. </w:t>
      </w:r>
      <w:r w:rsidR="00E3623F">
        <w:rPr>
          <w:i/>
          <w:noProof/>
        </w:rPr>
        <w:t>American Journal of Tropical Medicine and Hygiene</w:t>
      </w:r>
      <w:r w:rsidRPr="000415B8">
        <w:rPr>
          <w:i/>
          <w:noProof/>
        </w:rPr>
        <w:t>,</w:t>
      </w:r>
      <w:r w:rsidRPr="000415B8">
        <w:rPr>
          <w:noProof/>
        </w:rPr>
        <w:t xml:space="preserve"> </w:t>
      </w:r>
      <w:r w:rsidRPr="000415B8">
        <w:rPr>
          <w:b/>
          <w:noProof/>
        </w:rPr>
        <w:t>60</w:t>
      </w:r>
      <w:r w:rsidRPr="000415B8">
        <w:rPr>
          <w:noProof/>
        </w:rPr>
        <w:t>, 556-565.</w:t>
      </w:r>
    </w:p>
    <w:p w14:paraId="60398775" w14:textId="669C3ADD" w:rsidR="006B3470" w:rsidRPr="000415B8" w:rsidRDefault="006B3470" w:rsidP="004A3672">
      <w:pPr>
        <w:pStyle w:val="EndNoteBibliography"/>
        <w:ind w:left="720" w:hanging="720"/>
        <w:jc w:val="both"/>
        <w:rPr>
          <w:noProof/>
        </w:rPr>
      </w:pPr>
      <w:r w:rsidRPr="000415B8">
        <w:rPr>
          <w:b/>
          <w:noProof/>
        </w:rPr>
        <w:t>Odogwu, S. E., Ramamurthy, N. K., Kabatereine, N. B., Kazibwe, F., Tukahebwa, E., Webster, J. P., Fenwick, A. and Stothard, J. R.</w:t>
      </w:r>
      <w:r w:rsidRPr="000415B8">
        <w:rPr>
          <w:noProof/>
        </w:rPr>
        <w:t xml:space="preserve"> (2006). </w:t>
      </w:r>
      <w:r w:rsidRPr="000415B8">
        <w:rPr>
          <w:i/>
          <w:noProof/>
        </w:rPr>
        <w:t>Schistosoma mansoni</w:t>
      </w:r>
      <w:r w:rsidRPr="000415B8">
        <w:rPr>
          <w:noProof/>
        </w:rPr>
        <w:t xml:space="preserve"> in infants (aged &lt; 3 years) along the Ugandan shoreline of Lake Victoria. </w:t>
      </w:r>
      <w:r w:rsidR="00927188">
        <w:rPr>
          <w:i/>
          <w:noProof/>
        </w:rPr>
        <w:t>Anna</w:t>
      </w:r>
      <w:r w:rsidR="00E3623F">
        <w:rPr>
          <w:i/>
          <w:noProof/>
        </w:rPr>
        <w:t>ls of Tropical Medicine and Parasitology</w:t>
      </w:r>
      <w:r w:rsidRPr="000415B8">
        <w:rPr>
          <w:i/>
          <w:noProof/>
        </w:rPr>
        <w:t>,</w:t>
      </w:r>
      <w:r w:rsidRPr="000415B8">
        <w:rPr>
          <w:noProof/>
        </w:rPr>
        <w:t xml:space="preserve"> </w:t>
      </w:r>
      <w:r w:rsidRPr="000415B8">
        <w:rPr>
          <w:b/>
          <w:noProof/>
        </w:rPr>
        <w:t>100</w:t>
      </w:r>
      <w:r w:rsidRPr="000415B8">
        <w:rPr>
          <w:noProof/>
        </w:rPr>
        <w:t>, 315-326.</w:t>
      </w:r>
      <w:r w:rsidR="00A345A8">
        <w:rPr>
          <w:noProof/>
        </w:rPr>
        <w:t xml:space="preserve"> doi: 10.1179/136485906X105552.</w:t>
      </w:r>
    </w:p>
    <w:p w14:paraId="1A0E6DCC" w14:textId="6C56DC7E" w:rsidR="006B3470" w:rsidRPr="000415B8" w:rsidRDefault="006B3470" w:rsidP="004A3672">
      <w:pPr>
        <w:pStyle w:val="EndNoteBibliography"/>
        <w:ind w:left="720" w:hanging="720"/>
        <w:jc w:val="both"/>
        <w:rPr>
          <w:noProof/>
        </w:rPr>
      </w:pPr>
      <w:r w:rsidRPr="000415B8">
        <w:rPr>
          <w:b/>
          <w:noProof/>
        </w:rPr>
        <w:t>Parraga, I. M., Assis, A. M., Prado, M. S., Barreto, M. L., Reis, M. G., King, C. H. and Blanton, R. E.</w:t>
      </w:r>
      <w:r w:rsidRPr="000415B8">
        <w:rPr>
          <w:noProof/>
        </w:rPr>
        <w:t xml:space="preserve"> (1996). Gender differences in growth of school-aged children with schistosomiasis and geohelminth infection. </w:t>
      </w:r>
      <w:r w:rsidR="00E3623F">
        <w:rPr>
          <w:i/>
          <w:noProof/>
        </w:rPr>
        <w:t>American Journal of Tropical Medicine and Hygiene</w:t>
      </w:r>
      <w:r w:rsidRPr="000415B8">
        <w:rPr>
          <w:i/>
          <w:noProof/>
        </w:rPr>
        <w:t>,</w:t>
      </w:r>
      <w:r w:rsidRPr="000415B8">
        <w:rPr>
          <w:noProof/>
        </w:rPr>
        <w:t xml:space="preserve"> </w:t>
      </w:r>
      <w:r w:rsidRPr="000415B8">
        <w:rPr>
          <w:b/>
          <w:noProof/>
        </w:rPr>
        <w:t>55</w:t>
      </w:r>
      <w:r w:rsidRPr="000415B8">
        <w:rPr>
          <w:noProof/>
        </w:rPr>
        <w:t>, 150-156.</w:t>
      </w:r>
    </w:p>
    <w:p w14:paraId="3696D9DE" w14:textId="302255B7" w:rsidR="006B3470" w:rsidRPr="000415B8" w:rsidRDefault="006B3470" w:rsidP="004A3672">
      <w:pPr>
        <w:pStyle w:val="EndNoteBibliography"/>
        <w:ind w:left="720" w:hanging="720"/>
        <w:jc w:val="both"/>
        <w:rPr>
          <w:noProof/>
        </w:rPr>
      </w:pPr>
      <w:r w:rsidRPr="000415B8">
        <w:rPr>
          <w:b/>
          <w:noProof/>
        </w:rPr>
        <w:t>Pineiro Perez, R., Santiago Garcia, B., Fernandez Llamazares, C. M., Baquero Artigao, F., Noguera Julian, A., Mellado Pena, M. J. and en representacion de p, T.</w:t>
      </w:r>
      <w:r w:rsidRPr="000415B8">
        <w:rPr>
          <w:noProof/>
        </w:rPr>
        <w:t xml:space="preserve"> (2016). [The challenge of administering anti-tuberculosis treatment in </w:t>
      </w:r>
      <w:r w:rsidRPr="000415B8">
        <w:rPr>
          <w:noProof/>
        </w:rPr>
        <w:lastRenderedPageBreak/>
        <w:t xml:space="preserve">infants and pre-school children. pTBred Magistral Project]. </w:t>
      </w:r>
      <w:r w:rsidR="00927188">
        <w:rPr>
          <w:i/>
          <w:noProof/>
        </w:rPr>
        <w:t>Anales de Pediatria</w:t>
      </w:r>
      <w:r w:rsidRPr="000415B8">
        <w:rPr>
          <w:i/>
          <w:noProof/>
        </w:rPr>
        <w:t>(Barc</w:t>
      </w:r>
      <w:r w:rsidR="00E3623F">
        <w:rPr>
          <w:i/>
          <w:noProof/>
        </w:rPr>
        <w:t>elona</w:t>
      </w:r>
      <w:r w:rsidRPr="000415B8">
        <w:rPr>
          <w:i/>
          <w:noProof/>
        </w:rPr>
        <w:t>),</w:t>
      </w:r>
      <w:r w:rsidRPr="000415B8">
        <w:rPr>
          <w:noProof/>
        </w:rPr>
        <w:t xml:space="preserve"> </w:t>
      </w:r>
      <w:r w:rsidRPr="000415B8">
        <w:rPr>
          <w:b/>
          <w:noProof/>
        </w:rPr>
        <w:t>85</w:t>
      </w:r>
      <w:r w:rsidRPr="000415B8">
        <w:rPr>
          <w:noProof/>
        </w:rPr>
        <w:t>, 4-12. doi: 10.1016/j.anpedi.2015.07.027.</w:t>
      </w:r>
    </w:p>
    <w:p w14:paraId="5430DA50" w14:textId="025E7AAE" w:rsidR="006B3470" w:rsidRPr="000415B8" w:rsidRDefault="006B3470" w:rsidP="004A3672">
      <w:pPr>
        <w:pStyle w:val="EndNoteBibliography"/>
        <w:ind w:left="720" w:hanging="720"/>
        <w:jc w:val="both"/>
        <w:rPr>
          <w:noProof/>
        </w:rPr>
      </w:pPr>
      <w:r w:rsidRPr="000415B8">
        <w:rPr>
          <w:b/>
          <w:noProof/>
        </w:rPr>
        <w:t>Richter, J., Botelho, M. C., Holtfreter, M. C., Akpata, R., El Scheich, T., Neumayr, A., Brunetti, E., Hatz, C., Dong, Y. and Dietrich, C. F.</w:t>
      </w:r>
      <w:r w:rsidRPr="000415B8">
        <w:rPr>
          <w:noProof/>
        </w:rPr>
        <w:t xml:space="preserve"> (2016). Ultrasound assessment of schistosomiasis. </w:t>
      </w:r>
      <w:r w:rsidR="00927188">
        <w:rPr>
          <w:i/>
          <w:noProof/>
        </w:rPr>
        <w:t>Zeitschrift für Gastroenterologie</w:t>
      </w:r>
      <w:r w:rsidRPr="000415B8">
        <w:rPr>
          <w:i/>
          <w:noProof/>
        </w:rPr>
        <w:t>,</w:t>
      </w:r>
      <w:r w:rsidRPr="000415B8">
        <w:rPr>
          <w:noProof/>
        </w:rPr>
        <w:t xml:space="preserve"> </w:t>
      </w:r>
      <w:r w:rsidRPr="000415B8">
        <w:rPr>
          <w:b/>
          <w:noProof/>
        </w:rPr>
        <w:t>54</w:t>
      </w:r>
      <w:r w:rsidRPr="000415B8">
        <w:rPr>
          <w:noProof/>
        </w:rPr>
        <w:t>, 653-660. doi: 10.1055/s-0042-107359.</w:t>
      </w:r>
    </w:p>
    <w:p w14:paraId="7133FF88" w14:textId="77777777" w:rsidR="006B3470" w:rsidRPr="000415B8" w:rsidRDefault="006B3470" w:rsidP="004A3672">
      <w:pPr>
        <w:pStyle w:val="EndNoteBibliography"/>
        <w:ind w:left="720" w:hanging="720"/>
        <w:jc w:val="both"/>
        <w:rPr>
          <w:noProof/>
        </w:rPr>
      </w:pPr>
      <w:r w:rsidRPr="000415B8">
        <w:rPr>
          <w:b/>
          <w:noProof/>
        </w:rPr>
        <w:t>Sacks, J.</w:t>
      </w:r>
      <w:r w:rsidRPr="000415B8">
        <w:rPr>
          <w:noProof/>
        </w:rPr>
        <w:t xml:space="preserve"> (2005). </w:t>
      </w:r>
      <w:r w:rsidRPr="000415B8">
        <w:rPr>
          <w:i/>
          <w:noProof/>
        </w:rPr>
        <w:t xml:space="preserve">The End of Poverty: Economic Possibilities for our time, </w:t>
      </w:r>
      <w:r w:rsidRPr="000415B8">
        <w:rPr>
          <w:noProof/>
        </w:rPr>
        <w:t>Penguin Press.</w:t>
      </w:r>
    </w:p>
    <w:p w14:paraId="72DF07C1" w14:textId="77777777" w:rsidR="006B3470" w:rsidRPr="000415B8" w:rsidRDefault="006B3470" w:rsidP="004A3672">
      <w:pPr>
        <w:pStyle w:val="EndNoteBibliography"/>
        <w:ind w:left="720" w:hanging="720"/>
        <w:jc w:val="both"/>
        <w:rPr>
          <w:noProof/>
        </w:rPr>
      </w:pPr>
      <w:r w:rsidRPr="000415B8">
        <w:rPr>
          <w:b/>
          <w:noProof/>
        </w:rPr>
        <w:t>Salomon, J. A., Vos, T., Hogan, D. R., Gagnon, M., Naghavi, M., Mokdad, A., Begum, N., Shah, R., Karyana, M., Kosen, S., Farje, M. R., Moncada, G., Dutta, A., Sazawal, S., Dyer, A., Seiler, J., Aboyans, V., Baker, L., Baxter, A., Benjamin, E. J., Bhalla, K., Bin Abdulhak, A., Blyth, F., Bourne, R., Braithwaite, T., Brooks, P., Brugha, T. S., Bryan-Hancock, C., Buchbinder, R., Burney, P., Calabria, B., Chen, H., Chugh, S. S., Cooley, R., Criqui, M. H., Cross, M., Dabhadkar, K. C., Dahodwala, N., Davis, A., Degenhardt, L., Diaz-Torne, C., Dorsey, E. R., Driscoll, T., Edmond, K., Elbaz, A., Ezzati, M., Feigin, V., Ferri, C. P., Flaxman, A. D., Flood, L., Fransen, M., Fuse, K., Gabbe, B. J., Gillum, R. F., Haagsma, J., Harrison, J. E., Havmoeller, R., Hay, R. J., Hel-Baqui, A., Hoek, H. W., Hoffman, H., Hogeland, E., Hoy, D., Jarvis, D., Karthikeyan, G., Knowlton, L. M., Lathlean, T., Leasher, J. L., Lim, S. S., Lipshultz, S. E., Lopez, A. D., Lozano, R., Lyons, R., Malekzadeh, R., Marcenes, W., March, L., Margolis, D. J., McGill, N., McGrath, J., Mensah, G. A., Meyer, A. C., Michaud, C., Moran, A., Mori, R., Murdoch, M. E., Naldi, L., Newton, C. R., Norman, R., Omer, S. B., Osborne, R., Pearce, N., Perez-Ruiz, F., Perico, N., Pesudovs, K., Phillips, D., Pourmalek, F., Prince, M., Rehm, J. T., Remuzzi, G., Richardson, K., Room, R., Saha, S., Sampson, U., Sanchez-Riera, L., Segui-Gomez, M., Shahraz, S., Shibuya, K., Singh, D., Sliwa, K., Smith, E., Soerjomataram, I., Steiner, T., Stolk, W. A., Stovner, L. J., Sudfeld, C., Taylor, H. R., Tleyjeh, I. M., van der Werf, M. J., Watson, W. L., Weatherall, D. J., Weintraub, R., Weisskopf, M. G., Whiteford, H., Wilkinson, J. D., Woolf, A. D., Zheng, Z. J., Murray, C. J. and Jonas, J. B.</w:t>
      </w:r>
      <w:r w:rsidRPr="000415B8">
        <w:rPr>
          <w:noProof/>
        </w:rPr>
        <w:t xml:space="preserve"> (2012). Common values in assessing health outcomes from disease and injury: disability weights measurement study for the Global Burden of Disease Study 2010. </w:t>
      </w:r>
      <w:r w:rsidRPr="000415B8">
        <w:rPr>
          <w:i/>
          <w:noProof/>
        </w:rPr>
        <w:t>Lancet,</w:t>
      </w:r>
      <w:r w:rsidRPr="000415B8">
        <w:rPr>
          <w:noProof/>
        </w:rPr>
        <w:t xml:space="preserve"> </w:t>
      </w:r>
      <w:r w:rsidRPr="000415B8">
        <w:rPr>
          <w:b/>
          <w:noProof/>
        </w:rPr>
        <w:t>380</w:t>
      </w:r>
      <w:r w:rsidRPr="000415B8">
        <w:rPr>
          <w:noProof/>
        </w:rPr>
        <w:t>, 2129-2143. doi: 10.1016/S0140-6736(12)61680-8.</w:t>
      </w:r>
    </w:p>
    <w:p w14:paraId="713960FC" w14:textId="02846756" w:rsidR="006B3470" w:rsidRPr="000415B8" w:rsidRDefault="006B3470" w:rsidP="004A3672">
      <w:pPr>
        <w:pStyle w:val="EndNoteBibliography"/>
        <w:ind w:left="720" w:hanging="720"/>
        <w:jc w:val="both"/>
        <w:rPr>
          <w:noProof/>
        </w:rPr>
      </w:pPr>
      <w:r w:rsidRPr="000415B8">
        <w:rPr>
          <w:b/>
          <w:noProof/>
        </w:rPr>
        <w:t>Satayathum, S. A., Muchiri, E. M., Ouma, J. H., Whalen, C. C. and King, C. H.</w:t>
      </w:r>
      <w:r w:rsidRPr="000415B8">
        <w:rPr>
          <w:noProof/>
        </w:rPr>
        <w:t xml:space="preserve"> (2006). Factors affecting infection or reinfection with Schistosoma haematobium in coastal Kenya: survival analysis during a nine-year, school-based treatment program. </w:t>
      </w:r>
      <w:r w:rsidR="00E3623F">
        <w:rPr>
          <w:i/>
          <w:noProof/>
        </w:rPr>
        <w:t>American Journal of Tropical Medicine and Hygiene</w:t>
      </w:r>
      <w:r w:rsidRPr="000415B8">
        <w:rPr>
          <w:i/>
          <w:noProof/>
        </w:rPr>
        <w:t>,</w:t>
      </w:r>
      <w:r w:rsidRPr="000415B8">
        <w:rPr>
          <w:noProof/>
        </w:rPr>
        <w:t xml:space="preserve"> </w:t>
      </w:r>
      <w:r w:rsidRPr="000415B8">
        <w:rPr>
          <w:b/>
          <w:noProof/>
        </w:rPr>
        <w:t>75</w:t>
      </w:r>
      <w:r w:rsidRPr="000415B8">
        <w:rPr>
          <w:noProof/>
        </w:rPr>
        <w:t>, 83-92. doi: 75/1/83 [pii].</w:t>
      </w:r>
    </w:p>
    <w:p w14:paraId="414A96B6" w14:textId="77777777" w:rsidR="006B3470" w:rsidRPr="000415B8" w:rsidRDefault="006B3470" w:rsidP="004A3672">
      <w:pPr>
        <w:pStyle w:val="EndNoteBibliography"/>
        <w:ind w:left="720" w:hanging="720"/>
        <w:jc w:val="both"/>
        <w:rPr>
          <w:noProof/>
        </w:rPr>
      </w:pPr>
      <w:r w:rsidRPr="000415B8">
        <w:rPr>
          <w:b/>
          <w:noProof/>
        </w:rPr>
        <w:t>Savioli, L., Gabrielli, A. F., Montresor, A., Chitsulo, L. and Engels, D.</w:t>
      </w:r>
      <w:r w:rsidRPr="000415B8">
        <w:rPr>
          <w:noProof/>
        </w:rPr>
        <w:t xml:space="preserve"> (2009). Schistosomiasis control in Africa: 8 years after World Health Assembly Resolution 54.19. </w:t>
      </w:r>
      <w:r w:rsidRPr="000415B8">
        <w:rPr>
          <w:i/>
          <w:noProof/>
        </w:rPr>
        <w:t>Parasitology,</w:t>
      </w:r>
      <w:r w:rsidRPr="000415B8">
        <w:rPr>
          <w:noProof/>
        </w:rPr>
        <w:t xml:space="preserve"> </w:t>
      </w:r>
      <w:r w:rsidRPr="000415B8">
        <w:rPr>
          <w:b/>
          <w:noProof/>
        </w:rPr>
        <w:t>136</w:t>
      </w:r>
      <w:r w:rsidRPr="000415B8">
        <w:rPr>
          <w:noProof/>
        </w:rPr>
        <w:t>, 1677-1681. doi: S0031182009991181 [pii]</w:t>
      </w:r>
    </w:p>
    <w:p w14:paraId="6584A4FF" w14:textId="77777777" w:rsidR="006B3470" w:rsidRPr="000415B8" w:rsidRDefault="006B3470" w:rsidP="004A3672">
      <w:pPr>
        <w:pStyle w:val="EndNoteBibliography"/>
        <w:ind w:left="720" w:hanging="11"/>
        <w:jc w:val="both"/>
        <w:rPr>
          <w:noProof/>
        </w:rPr>
      </w:pPr>
      <w:r w:rsidRPr="000415B8">
        <w:rPr>
          <w:noProof/>
        </w:rPr>
        <w:t>10.1017/S0031182009991181.</w:t>
      </w:r>
    </w:p>
    <w:p w14:paraId="2CBAC585" w14:textId="2CEDB35E" w:rsidR="006B3470" w:rsidRPr="000415B8" w:rsidRDefault="006B3470" w:rsidP="004A3672">
      <w:pPr>
        <w:pStyle w:val="EndNoteBibliography"/>
        <w:ind w:left="720" w:hanging="720"/>
        <w:jc w:val="both"/>
        <w:rPr>
          <w:noProof/>
        </w:rPr>
      </w:pPr>
      <w:r w:rsidRPr="000415B8">
        <w:rPr>
          <w:b/>
          <w:noProof/>
        </w:rPr>
        <w:t>Sousa-Figueiredo, J. C., Basanez, M. G., Mgeni, A. F., Khamis, I. S., Rollinson, D. and Stothard, J. R.</w:t>
      </w:r>
      <w:r w:rsidRPr="000415B8">
        <w:rPr>
          <w:noProof/>
        </w:rPr>
        <w:t xml:space="preserve"> (2008). A parasitological survey, in rural Zanzibar, of pre-school children and their mothers for urinary schistosomiasis, soil-transmitted helminthiases and malaria, with observations on the prevalence of anaemia. </w:t>
      </w:r>
      <w:r w:rsidR="00927188">
        <w:rPr>
          <w:i/>
          <w:noProof/>
        </w:rPr>
        <w:t>Anna</w:t>
      </w:r>
      <w:r w:rsidR="00E3623F">
        <w:rPr>
          <w:i/>
          <w:noProof/>
        </w:rPr>
        <w:t>ls of Tropical Medicine and Parasitology</w:t>
      </w:r>
      <w:r w:rsidRPr="000415B8">
        <w:rPr>
          <w:i/>
          <w:noProof/>
        </w:rPr>
        <w:t>,</w:t>
      </w:r>
      <w:r w:rsidRPr="000415B8">
        <w:rPr>
          <w:noProof/>
        </w:rPr>
        <w:t xml:space="preserve"> </w:t>
      </w:r>
      <w:r w:rsidRPr="000415B8">
        <w:rPr>
          <w:b/>
          <w:noProof/>
        </w:rPr>
        <w:t>102</w:t>
      </w:r>
      <w:r w:rsidRPr="000415B8">
        <w:rPr>
          <w:noProof/>
        </w:rPr>
        <w:t>, 679-692. doi: 10.1179/136485908X337607.</w:t>
      </w:r>
    </w:p>
    <w:p w14:paraId="143854F6" w14:textId="620BF239" w:rsidR="006B3470" w:rsidRPr="000415B8" w:rsidRDefault="006B3470" w:rsidP="004A3672">
      <w:pPr>
        <w:pStyle w:val="EndNoteBibliography"/>
        <w:ind w:left="720" w:hanging="720"/>
        <w:jc w:val="both"/>
        <w:rPr>
          <w:noProof/>
        </w:rPr>
      </w:pPr>
      <w:r w:rsidRPr="000415B8">
        <w:rPr>
          <w:b/>
          <w:noProof/>
        </w:rPr>
        <w:t>Sousa-Figueiredo, J. C., Pleasant, J., Day, M., Betson, M., Rollinson, D., Montresor, A., Kazibwe, F., Kabatereine, N. B. and Stothard, J. R.</w:t>
      </w:r>
      <w:r w:rsidRPr="000415B8">
        <w:rPr>
          <w:noProof/>
        </w:rPr>
        <w:t xml:space="preserve"> (2010). Treatment of </w:t>
      </w:r>
      <w:r w:rsidRPr="000415B8">
        <w:rPr>
          <w:noProof/>
        </w:rPr>
        <w:lastRenderedPageBreak/>
        <w:t xml:space="preserve">intestinal schistosomiasis in Ugandan preschool children: best diagnosis, treatment efficacy and side-effects, and an extended praziquantel dosing pole. </w:t>
      </w:r>
      <w:r w:rsidR="00927188">
        <w:rPr>
          <w:i/>
          <w:noProof/>
        </w:rPr>
        <w:t>International Health</w:t>
      </w:r>
      <w:r w:rsidRPr="000415B8">
        <w:rPr>
          <w:i/>
          <w:noProof/>
        </w:rPr>
        <w:t>,</w:t>
      </w:r>
      <w:r w:rsidRPr="000415B8">
        <w:rPr>
          <w:noProof/>
        </w:rPr>
        <w:t xml:space="preserve"> </w:t>
      </w:r>
      <w:r w:rsidRPr="000415B8">
        <w:rPr>
          <w:b/>
          <w:noProof/>
        </w:rPr>
        <w:t>2</w:t>
      </w:r>
      <w:r w:rsidRPr="000415B8">
        <w:rPr>
          <w:noProof/>
        </w:rPr>
        <w:t>, 103-113. doi: 10.1016/j.inhe.2010.02.003.</w:t>
      </w:r>
    </w:p>
    <w:p w14:paraId="50202C72" w14:textId="6ED2897F" w:rsidR="006B3470" w:rsidRPr="000415B8" w:rsidRDefault="006B3470" w:rsidP="004A3672">
      <w:pPr>
        <w:pStyle w:val="EndNoteBibliography"/>
        <w:ind w:left="720" w:hanging="720"/>
        <w:jc w:val="both"/>
        <w:rPr>
          <w:noProof/>
        </w:rPr>
      </w:pPr>
      <w:r w:rsidRPr="000415B8">
        <w:rPr>
          <w:b/>
          <w:noProof/>
        </w:rPr>
        <w:t>Stephenson, L. S., Latham, M. C., Kurz, K. M., Kinoti, S. N., Oduori, M. L. and Crompton, D. W.</w:t>
      </w:r>
      <w:r w:rsidRPr="000415B8">
        <w:rPr>
          <w:noProof/>
        </w:rPr>
        <w:t xml:space="preserve"> (1985a). Relationships of Schistosoma haematobium, hookworm and malarial infections and metrifonate treatment to growth of Kenyan school children. </w:t>
      </w:r>
      <w:r w:rsidR="00E3623F">
        <w:rPr>
          <w:i/>
          <w:noProof/>
        </w:rPr>
        <w:t>American Journal of Tropical Medicine and Hygiene</w:t>
      </w:r>
      <w:r w:rsidRPr="000415B8">
        <w:rPr>
          <w:i/>
          <w:noProof/>
        </w:rPr>
        <w:t>,</w:t>
      </w:r>
      <w:r w:rsidRPr="000415B8">
        <w:rPr>
          <w:noProof/>
        </w:rPr>
        <w:t xml:space="preserve"> </w:t>
      </w:r>
      <w:r w:rsidRPr="000415B8">
        <w:rPr>
          <w:b/>
          <w:noProof/>
        </w:rPr>
        <w:t>34</w:t>
      </w:r>
      <w:r w:rsidRPr="000415B8">
        <w:rPr>
          <w:noProof/>
        </w:rPr>
        <w:t>, 1109-1118.</w:t>
      </w:r>
    </w:p>
    <w:p w14:paraId="7D55EB66" w14:textId="5DB8F2DF" w:rsidR="006B3470" w:rsidRPr="000415B8" w:rsidRDefault="006B3470" w:rsidP="004A3672">
      <w:pPr>
        <w:pStyle w:val="EndNoteBibliography"/>
        <w:ind w:left="720" w:hanging="720"/>
        <w:jc w:val="both"/>
        <w:rPr>
          <w:noProof/>
        </w:rPr>
      </w:pPr>
      <w:r w:rsidRPr="000415B8">
        <w:rPr>
          <w:b/>
          <w:noProof/>
        </w:rPr>
        <w:t>Stephenson, L. S., Latham, M. C., Kurz, K. M., Miller, D., Kinoti, S. N. and Oduori, M. L.</w:t>
      </w:r>
      <w:r w:rsidRPr="000415B8">
        <w:rPr>
          <w:noProof/>
        </w:rPr>
        <w:t xml:space="preserve"> (1985b). Urinary iron loss and physical fitness of Kenyan children with urinary schistosomiasis. </w:t>
      </w:r>
      <w:r w:rsidR="00E3623F">
        <w:rPr>
          <w:i/>
          <w:noProof/>
        </w:rPr>
        <w:t>American Journal of Tropical Medicine and Hygiene</w:t>
      </w:r>
      <w:r w:rsidRPr="000415B8">
        <w:rPr>
          <w:i/>
          <w:noProof/>
        </w:rPr>
        <w:t>,</w:t>
      </w:r>
      <w:r w:rsidRPr="000415B8">
        <w:rPr>
          <w:noProof/>
        </w:rPr>
        <w:t xml:space="preserve"> </w:t>
      </w:r>
      <w:r w:rsidRPr="000415B8">
        <w:rPr>
          <w:b/>
          <w:noProof/>
        </w:rPr>
        <w:t>34</w:t>
      </w:r>
      <w:r w:rsidRPr="000415B8">
        <w:rPr>
          <w:noProof/>
        </w:rPr>
        <w:t>, 322-330.</w:t>
      </w:r>
    </w:p>
    <w:p w14:paraId="6434AE06" w14:textId="77777777" w:rsidR="006B3470" w:rsidRPr="000415B8" w:rsidRDefault="006B3470" w:rsidP="004A3672">
      <w:pPr>
        <w:pStyle w:val="EndNoteBibliography"/>
        <w:ind w:left="720" w:hanging="720"/>
        <w:jc w:val="both"/>
        <w:rPr>
          <w:noProof/>
        </w:rPr>
      </w:pPr>
      <w:r w:rsidRPr="000415B8">
        <w:rPr>
          <w:b/>
          <w:noProof/>
        </w:rPr>
        <w:t>Stothard, J. R., Kabatereine, N. B., Archer, J., Al-Shehri, H., Tchuem-Tchuente, L. A., Gyapong, M. and Bustinduy, A. L.</w:t>
      </w:r>
      <w:r w:rsidRPr="000415B8">
        <w:rPr>
          <w:noProof/>
        </w:rPr>
        <w:t xml:space="preserve"> (2016). A centenary of Robert T. Leiper's lasting legacy on schistosomiasis and a COUNTDOWN on control of neglected tropical diseases. </w:t>
      </w:r>
      <w:r w:rsidRPr="000415B8">
        <w:rPr>
          <w:i/>
          <w:noProof/>
        </w:rPr>
        <w:t>Parasitology</w:t>
      </w:r>
      <w:r w:rsidRPr="000415B8">
        <w:rPr>
          <w:noProof/>
        </w:rPr>
        <w:t>, 1-11. doi: 10.1017/S0031182016000998.</w:t>
      </w:r>
    </w:p>
    <w:p w14:paraId="11CFB179" w14:textId="54966806" w:rsidR="000367E6" w:rsidRDefault="006B3470" w:rsidP="004A3672">
      <w:pPr>
        <w:pStyle w:val="EndNoteBibliography"/>
        <w:ind w:left="720" w:hanging="720"/>
        <w:jc w:val="both"/>
        <w:rPr>
          <w:noProof/>
        </w:rPr>
      </w:pPr>
      <w:r w:rsidRPr="000415B8">
        <w:rPr>
          <w:b/>
          <w:noProof/>
        </w:rPr>
        <w:t>Stothard, J. R., Sousa-Figueiredo, J. C., Betson, M., Green, H. K., Seto, E. Y., Garba, A., Sacko, M., Mutapi, F., Vaz Nery, S., Amin, M. A., Mutumba-Nakalembe, M., Navaratnam, A., Fenwick, A., Kabatereine, N. B., Gabrielli, A. F. and Montresor, A.</w:t>
      </w:r>
      <w:r w:rsidRPr="000415B8">
        <w:rPr>
          <w:noProof/>
        </w:rPr>
        <w:t xml:space="preserve"> (2011). Closing the praziquantel treatment gap: new steps in epidemiological monitoring and control of schistosomiasis in African infants and preschool-aged children. </w:t>
      </w:r>
      <w:r w:rsidRPr="000415B8">
        <w:rPr>
          <w:i/>
          <w:noProof/>
        </w:rPr>
        <w:t>Parasitology,</w:t>
      </w:r>
      <w:r w:rsidRPr="000415B8">
        <w:rPr>
          <w:noProof/>
        </w:rPr>
        <w:t xml:space="preserve"> </w:t>
      </w:r>
      <w:r w:rsidRPr="000415B8">
        <w:rPr>
          <w:b/>
          <w:noProof/>
        </w:rPr>
        <w:t>138</w:t>
      </w:r>
      <w:r w:rsidRPr="000415B8">
        <w:rPr>
          <w:noProof/>
        </w:rPr>
        <w:t>, 1593-1606. doi:10.1017/S0031182011001235.</w:t>
      </w:r>
    </w:p>
    <w:p w14:paraId="212690AF" w14:textId="05B314AA" w:rsidR="000367E6" w:rsidRPr="000415B8" w:rsidRDefault="000367E6" w:rsidP="004A3672">
      <w:pPr>
        <w:pStyle w:val="EndNoteBibliography"/>
        <w:ind w:left="720" w:hanging="720"/>
        <w:jc w:val="both"/>
        <w:rPr>
          <w:noProof/>
        </w:rPr>
      </w:pPr>
      <w:bookmarkStart w:id="1" w:name="_ENREF_1"/>
      <w:r w:rsidRPr="00F84D4C">
        <w:rPr>
          <w:b/>
          <w:noProof/>
        </w:rPr>
        <w:t>Stothard, J. R., Sousa-Figueiredo, J. C., Betson, M., Bustinduy, A. and Reinhard-Rupp, J.</w:t>
      </w:r>
      <w:r w:rsidRPr="00F84D4C">
        <w:rPr>
          <w:noProof/>
        </w:rPr>
        <w:t xml:space="preserve"> (2013). Schistosomiasis in African infants and preschool children: let them now be treated! </w:t>
      </w:r>
      <w:r w:rsidRPr="00F84D4C">
        <w:rPr>
          <w:i/>
          <w:noProof/>
        </w:rPr>
        <w:t xml:space="preserve">Trends </w:t>
      </w:r>
      <w:r>
        <w:rPr>
          <w:i/>
          <w:noProof/>
        </w:rPr>
        <w:t xml:space="preserve"> in </w:t>
      </w:r>
      <w:r w:rsidRPr="00F84D4C">
        <w:rPr>
          <w:i/>
          <w:noProof/>
        </w:rPr>
        <w:t>Parasitol</w:t>
      </w:r>
      <w:r>
        <w:rPr>
          <w:i/>
          <w:noProof/>
        </w:rPr>
        <w:t>ogy</w:t>
      </w:r>
      <w:r w:rsidRPr="00F84D4C">
        <w:rPr>
          <w:i/>
          <w:noProof/>
        </w:rPr>
        <w:t>,</w:t>
      </w:r>
      <w:r w:rsidRPr="00F84D4C">
        <w:rPr>
          <w:noProof/>
        </w:rPr>
        <w:t xml:space="preserve"> </w:t>
      </w:r>
      <w:r w:rsidRPr="00F84D4C">
        <w:rPr>
          <w:b/>
          <w:noProof/>
        </w:rPr>
        <w:t>29</w:t>
      </w:r>
      <w:r>
        <w:rPr>
          <w:noProof/>
        </w:rPr>
        <w:t>, 197-205. doi:</w:t>
      </w:r>
      <w:r w:rsidRPr="00F84D4C">
        <w:rPr>
          <w:noProof/>
        </w:rPr>
        <w:t>10.1016/j.pt.2013.02.001.</w:t>
      </w:r>
      <w:bookmarkEnd w:id="1"/>
    </w:p>
    <w:p w14:paraId="33023481" w14:textId="0C118181" w:rsidR="006B3470" w:rsidRPr="000415B8" w:rsidRDefault="006B3470" w:rsidP="004A3672">
      <w:pPr>
        <w:pStyle w:val="EndNoteBibliography"/>
        <w:ind w:left="720" w:hanging="720"/>
        <w:jc w:val="both"/>
        <w:rPr>
          <w:noProof/>
        </w:rPr>
      </w:pPr>
      <w:r w:rsidRPr="000415B8">
        <w:rPr>
          <w:b/>
          <w:noProof/>
        </w:rPr>
        <w:t>Stothard, J. R., Stanton, M. C., Bustinduy, A. L., Sousa-Figueiredo, J. C., GJ, V. A. N. D., Betson, M., Waterhouse, D., Ward, S., Allan, F., Hassan, A. A., Al-Helal, M. A., Memish, Z. A. and Rollinson, D.</w:t>
      </w:r>
      <w:r w:rsidRPr="000415B8">
        <w:rPr>
          <w:noProof/>
        </w:rPr>
        <w:t xml:space="preserve"> (2014). Diagnostics for schistosomiasis in Africa and Arabia: a review of present options in control and future needs for elimination. </w:t>
      </w:r>
      <w:r w:rsidRPr="000415B8">
        <w:rPr>
          <w:i/>
          <w:noProof/>
        </w:rPr>
        <w:t>Parasitology</w:t>
      </w:r>
      <w:r w:rsidRPr="000415B8">
        <w:rPr>
          <w:noProof/>
        </w:rPr>
        <w:t>, 1-15. doi: 10.1017/S0031182014001152.</w:t>
      </w:r>
    </w:p>
    <w:p w14:paraId="76A501FE" w14:textId="2269E2E9" w:rsidR="006B3470" w:rsidRPr="000415B8" w:rsidRDefault="006B3470" w:rsidP="004A3672">
      <w:pPr>
        <w:pStyle w:val="EndNoteBibliography"/>
        <w:ind w:left="720" w:hanging="720"/>
        <w:jc w:val="both"/>
        <w:rPr>
          <w:noProof/>
        </w:rPr>
      </w:pPr>
      <w:r w:rsidRPr="000415B8">
        <w:rPr>
          <w:b/>
          <w:noProof/>
        </w:rPr>
        <w:t>Terer, C. C., Bustinduy, A. L., Magtanong, R. V., Muhoho, N., Mungai, P. L., Muchiri, E. M., Kitron, U., King, C. H. and Mutuku, F. M.</w:t>
      </w:r>
      <w:r w:rsidRPr="000415B8">
        <w:rPr>
          <w:noProof/>
        </w:rPr>
        <w:t xml:space="preserve"> (2013). Evaluation of the health-related quality of life of children in Schistosoma haematobium-endemic communities in Kenya: a cross-sectional study. </w:t>
      </w:r>
      <w:r w:rsidR="00B82B52">
        <w:rPr>
          <w:i/>
          <w:noProof/>
        </w:rPr>
        <w:t>PloS Neglected Tropical Diseases</w:t>
      </w:r>
      <w:r w:rsidRPr="000415B8">
        <w:rPr>
          <w:i/>
          <w:noProof/>
        </w:rPr>
        <w:t>,</w:t>
      </w:r>
      <w:r w:rsidRPr="000415B8">
        <w:rPr>
          <w:noProof/>
        </w:rPr>
        <w:t xml:space="preserve"> </w:t>
      </w:r>
      <w:r w:rsidRPr="000415B8">
        <w:rPr>
          <w:b/>
          <w:noProof/>
        </w:rPr>
        <w:t>7</w:t>
      </w:r>
      <w:r w:rsidRPr="000415B8">
        <w:rPr>
          <w:noProof/>
        </w:rPr>
        <w:t>, e2106. doi: 10.1371/journal.pntd.0002106.</w:t>
      </w:r>
    </w:p>
    <w:p w14:paraId="334A51E7" w14:textId="3CEE336E" w:rsidR="006B3470" w:rsidRPr="000415B8" w:rsidRDefault="006B3470" w:rsidP="004A3672">
      <w:pPr>
        <w:pStyle w:val="EndNoteBibliography"/>
        <w:ind w:left="720" w:hanging="720"/>
        <w:jc w:val="both"/>
        <w:rPr>
          <w:noProof/>
        </w:rPr>
      </w:pPr>
      <w:r w:rsidRPr="000415B8">
        <w:rPr>
          <w:b/>
          <w:noProof/>
        </w:rPr>
        <w:t>van Dam, G. J., Xu, J., Bergquist, R., de Dood, C. J., Utzinger, J., Qin, Z. Q., Guan, W., Feng, T., Yu, X. L., Zhou, J., Zheng, M., Zhou, X. N. and Corstjens, P. L.</w:t>
      </w:r>
      <w:r w:rsidRPr="000415B8">
        <w:rPr>
          <w:noProof/>
        </w:rPr>
        <w:t xml:space="preserve"> (2015). An ultra-sensitive assay targeting the circulating anodic antigen for the diagnosis of Schistosoma japonicum in a low-endemic area, People's Republic of China. </w:t>
      </w:r>
      <w:r w:rsidR="00B82B52">
        <w:rPr>
          <w:i/>
          <w:noProof/>
        </w:rPr>
        <w:t>Acta Tropica</w:t>
      </w:r>
      <w:r w:rsidRPr="000415B8">
        <w:rPr>
          <w:i/>
          <w:noProof/>
        </w:rPr>
        <w:t>,</w:t>
      </w:r>
      <w:r w:rsidRPr="000415B8">
        <w:rPr>
          <w:noProof/>
        </w:rPr>
        <w:t xml:space="preserve"> </w:t>
      </w:r>
      <w:r w:rsidRPr="000415B8">
        <w:rPr>
          <w:b/>
          <w:noProof/>
        </w:rPr>
        <w:t>141</w:t>
      </w:r>
      <w:r w:rsidRPr="000415B8">
        <w:rPr>
          <w:noProof/>
        </w:rPr>
        <w:t>, 190-197. doi: 10.1016/j.actatropica.2014.08.004.</w:t>
      </w:r>
    </w:p>
    <w:p w14:paraId="18E83BC6" w14:textId="0AF3B057" w:rsidR="006B3470" w:rsidRPr="000415B8" w:rsidRDefault="006B3470" w:rsidP="004A3672">
      <w:pPr>
        <w:pStyle w:val="EndNoteBibliography"/>
        <w:ind w:left="720" w:hanging="720"/>
        <w:jc w:val="both"/>
        <w:rPr>
          <w:noProof/>
        </w:rPr>
      </w:pPr>
      <w:r w:rsidRPr="000415B8">
        <w:rPr>
          <w:b/>
          <w:noProof/>
        </w:rPr>
        <w:t>Verani, J. R., Abudho, B., Montgomery, S. P., Mwinzi, P. N., Shane, H. L., Butler, S. E., Karanja, D. M. and Secor, W. E.</w:t>
      </w:r>
      <w:r w:rsidRPr="000415B8">
        <w:rPr>
          <w:noProof/>
        </w:rPr>
        <w:t xml:space="preserve"> (2011). Schistosomiasis among young children in Usoma, Kenya. </w:t>
      </w:r>
      <w:r w:rsidR="00E3623F">
        <w:rPr>
          <w:i/>
          <w:noProof/>
        </w:rPr>
        <w:t>American Journal of Tropical Medicine and Hygiene</w:t>
      </w:r>
      <w:r w:rsidRPr="000415B8">
        <w:rPr>
          <w:i/>
          <w:noProof/>
        </w:rPr>
        <w:t>,</w:t>
      </w:r>
      <w:r w:rsidRPr="000415B8">
        <w:rPr>
          <w:noProof/>
        </w:rPr>
        <w:t xml:space="preserve"> </w:t>
      </w:r>
      <w:r w:rsidRPr="000415B8">
        <w:rPr>
          <w:b/>
          <w:noProof/>
        </w:rPr>
        <w:t>84</w:t>
      </w:r>
      <w:r w:rsidRPr="000415B8">
        <w:rPr>
          <w:noProof/>
        </w:rPr>
        <w:t>, 78</w:t>
      </w:r>
      <w:r w:rsidR="00B82B52">
        <w:rPr>
          <w:noProof/>
        </w:rPr>
        <w:t>7-791. doi: 84/5/787 [pii]</w:t>
      </w:r>
      <w:r w:rsidRPr="000415B8">
        <w:rPr>
          <w:noProof/>
        </w:rPr>
        <w:t>10.4269/ajtmh.2011.10-0685.</w:t>
      </w:r>
    </w:p>
    <w:p w14:paraId="2049CE42" w14:textId="77777777" w:rsidR="006B3470" w:rsidRPr="000415B8" w:rsidRDefault="006B3470" w:rsidP="004A3672">
      <w:pPr>
        <w:pStyle w:val="EndNoteBibliography"/>
        <w:ind w:left="720" w:hanging="720"/>
        <w:jc w:val="both"/>
        <w:rPr>
          <w:noProof/>
        </w:rPr>
      </w:pPr>
      <w:r w:rsidRPr="000415B8">
        <w:rPr>
          <w:b/>
          <w:noProof/>
        </w:rPr>
        <w:t xml:space="preserve">Vos, T., Flaxman, A. D., Naghavi, M., Lozano, R., Michaud, C., Ezzati, M., Shibuya, K., Salomon, J. A., Abdalla, S., Aboyans, V., Abraham, J., Ackerman, I., Aggarwal, R., Ahn, S. Y., Ali, M. K., Alvarado, M., Anderson, H. R., Anderson, L. M., Andrews, K. G., Atkinson, C., Baddour, L. M., Bahalim, A. N., Barker-Collo, S., </w:t>
      </w:r>
      <w:r w:rsidRPr="000415B8">
        <w:rPr>
          <w:b/>
          <w:noProof/>
        </w:rPr>
        <w:lastRenderedPageBreak/>
        <w:t xml:space="preserve">Barrero, L. H., Bartels, D. H., Basanez, M. G., Baxter, A., Bell, M. L., Benjamin, E. J., Bennett, D., Bernabe, E., Bhalla, K., Bhandari, B., Bikbov, B., Bin Abdulhak, A., Birbeck, G., Black, J. A., Blencowe, H., Blore, J. D., Blyth, F., Bolliger, I., Bonaventure, A., Boufous, S., Bourne, R., Boussinesq, M., Braithwaite, T., Brayne, C., Bridgett, L., Brooker, S., Brooks, P., Brugha, T. S., Bryan-Hancock, C., Bucello, C., Buchbinder, R., Buckle, G., Budke, C. M., Burch, M., Burney, P., Burstein, R., Calabria, B., Campbell, B., Canter, C. E., Carabin, H., Carapetis, J., Carmona, L., Cella, C., Charlson, F., Chen, H., Cheng, A. T., Chou, D., Chugh, S. S., Coffeng, L. E., Colan, S. D., Colquhoun, S., Colson, K. E., Condon, J., Connor, M. D., Cooper, L. T., Corriere, M., Cortinovis, M., de Vaccaro, K. C., Couser, W., Cowie, B. C., Criqui, M. H., Cross, M., Dabhadkar, K. C., Dahiya, M., Dahodwala, N., Damsere-Derry, J., Danaei, G., Davis, A., De Leo, D., Degenhardt, L., Dellavalle, R., Delossantos, A., Denenberg, J., Derrett, S., Des Jarlais, D. C., Dharmaratne, S. D., Dherani, M., Diaz-Torne, C., Dolk, H., Dorsey, E. R., Driscoll, T., Duber, H., Ebel, B., Edmond, K., Elbaz, A., Ali, S. E., Erskine, H., Erwin, P. J., Espindola, P., Ewoigbokhan, S. E., Farzadfar, F., Feigin, V., Felson, D. T., Ferrari, A., Ferri, C. P., Fevre, E. M., Finucane, M. M., Flaxman, S., Flood, L., Foreman, K., Forouzanfar, M. H., Fowkes, F. G., Franklin, R., Fransen, M., Freeman, M. K., Gabbe, B. J., Gabriel, S. E., Gakidou, E., Ganatra, H. A., Garcia, B., Gaspari, F., Gillum, R. F., Gmel, G., Gosselin, R., Grainger, R., Groeger, J., Guillemin, F., Gunnell, D., Gupta, R., Haagsma, J., Hagan, H., Halasa, Y. A., Hall, W., Haring, D., Haro, J. M., Harrison, J. E., Havmoeller, R., Hay, R. J., Higashi, H., Hill, C., Hoen, B., Hoffman, H., Hotez, P. J., Hoy, D., Huang, J. J., Ibeanusi, S. E., Jacobsen, K. H., James, S. L., Jarvis, D., Jasrasaria, R., Jayaraman, S., Johns, N., Jonas, J. B., Karthikeyan, G., Kassebaum, N., Kawakami, N., Keren, A., Khoo, J. P., King, C. H., Knowlton, L. M., Kobusingye, O., Koranteng, A., Krishnamurthi, R., Lalloo, R., Laslett, L. L., Lathlean, T., Leasher, J. L., Lee, Y. Y., Leigh, J., Lim, S. S., Limb, E., Lin, J. K., Lipnick, M., Lipshultz, S. E., Liu, W., Loane, M., Ohno, S. L., Lyons, R., Ma, J., Mabweijano, J., MacIntyre, M. F., Malekzadeh, R., Mallinger, L., Manivannan, S., Marcenes, W., March, L., Margolis, D. J., Marks, G. B., Marks, R., Matsumori, A., Matzopoulos, R., Mayosi, B. M., McAnulty, J. H., McDermott, M. M., McGill, N., McGrath, J., Medina-Mora, M. E., Meltzer, M., Mensah, G. A., Merriman, T. R., Meyer, A. C., Miglioli, V., Miller, M., Miller, T. R., Mitchell, P. B., Mocumbi, A. O., Moffitt, T. E., Mokdad, A. A., Monasta, L., Montico, M., Moradi-Lakeh, M., Moran, A., Morawska, L., Mori, R., Murdoch, M. E., Mwaniki, M. K., Naidoo, K., Nair, M. N., Naldi, L., Narayan, K. M., Nelson, P. K., Nelson, R. G., Nevitt, M. C., Newton, C. R., Nolte, S., Norman, P., Norman, R., O'Donnell, M., O'Hanlon, S., Olives, C., Omer, S. B., Ortblad, K., Osborne, R., Ozgediz, D., Page, A., Pahari, B., Pandian, J. D., Rivero, A. P., Patten, S. B., Pearce, N., Padilla, R. P., Perez-Ruiz, F., Perico, N., Pesudovs, K., Phillips, D., Phillips, M. R., Pierce, K., Pion, S., Polanczyk, G. V., Polinder, S., Pope, C. A., 3rd, Popova, S., Porrini, E., Pourmalek, F., Prince, M., Pullan, R. L., Ramaiah, K. D., Ranganathan, D., Razavi, H., Regan, M., Rehm, J. T., Rein, D. B., Remuzzi, G., Richardson, K., Rivara, F. P., Roberts, T., Robinson, C., De Leon, F. R., Ronfani, L., Room, R., Rosenfeld, L. C., Rushton, L., Sacco, R. L., Saha, S., Sampson, U., Sanchez-Riera, L., Sanman, E., Schwebel, D. C., Scott, J. G., Segui-Gomez, M., Shahraz, S., Shepard, D. S., Shin, H., Shivakoti, R., Singh, D., Singh, G. M., Singh, J. A., Singleton, J., Sleet, D. A., Sliwa, K., Smith, E., Smith, J. L., </w:t>
      </w:r>
      <w:r w:rsidRPr="000415B8">
        <w:rPr>
          <w:b/>
          <w:noProof/>
        </w:rPr>
        <w:lastRenderedPageBreak/>
        <w:t>Stapelberg, N. J., Steer, A., Steiner, T., Stolk, W. A., Stovner, L. J., Sudfeld, C., Syed, S., Tamburlini, G., Tavakkoli, M., Taylor, H. R., Taylor, J. A., Taylor, W. J., Thomas, B., Thomson, W. M., Thurston, G. D., Tleyjeh, I. M., Tonelli, M., Towbin, J. A., Truelsen, T., Tsilimbaris, M. K., Ubeda, C., Undurraga, E. A., van der Werf, M. J., van Os, J., Vavilala, M. S., Venketasubramanian, N., Wang, M., Wang, W., Watt, K., Weatherall, D. J., Weinstock, M. A., Weintraub, R., Weisskopf, M. G., Weissman, M. M., White, R. A., Whiteford, H., Wiersma, S. T., Wilkinson, J. D., Williams, H. C., Williams, S. R., Witt, E., Wolfe, F., Woolf, A. D., Wulf, S., Yeh, P. H., Zaidi, A. K., Zheng, Z. J., Zonies, D., Lopez, A. D., Murray, C. J., AlMazroa, M. A. and Memish, Z. A.</w:t>
      </w:r>
      <w:r w:rsidRPr="000415B8">
        <w:rPr>
          <w:noProof/>
        </w:rPr>
        <w:t xml:space="preserve"> (2012). Years lived with disability (YLDs) for 1160 sequelae of 289 diseases and injuries 1990-2010: a systematic analysis for the Global Burden of Disease Study 2010. </w:t>
      </w:r>
      <w:r w:rsidRPr="000415B8">
        <w:rPr>
          <w:i/>
          <w:noProof/>
        </w:rPr>
        <w:t>Lancet,</w:t>
      </w:r>
      <w:r w:rsidRPr="000415B8">
        <w:rPr>
          <w:noProof/>
        </w:rPr>
        <w:t xml:space="preserve"> </w:t>
      </w:r>
      <w:r w:rsidRPr="000415B8">
        <w:rPr>
          <w:b/>
          <w:noProof/>
        </w:rPr>
        <w:t>380</w:t>
      </w:r>
      <w:r w:rsidRPr="000415B8">
        <w:rPr>
          <w:noProof/>
        </w:rPr>
        <w:t>, 2163-2196. doi: 10.1016/S0140-6736(12)61729-2.</w:t>
      </w:r>
    </w:p>
    <w:p w14:paraId="4A7A7DB6" w14:textId="5EFB8DBB" w:rsidR="006B3470" w:rsidRPr="000415B8" w:rsidRDefault="006B3470" w:rsidP="004A3672">
      <w:pPr>
        <w:pStyle w:val="EndNoteBibliography"/>
        <w:ind w:left="720" w:hanging="720"/>
        <w:jc w:val="both"/>
        <w:rPr>
          <w:noProof/>
        </w:rPr>
      </w:pPr>
      <w:r w:rsidRPr="000415B8">
        <w:rPr>
          <w:b/>
          <w:noProof/>
        </w:rPr>
        <w:t>Wamachi, A. N., Mayadev, J. S., Mungai, P. L., Magak, P. L., Ouma, J. H., Magambo, J. K., Muchiri, E. M., Koech, D. K., King, C. H. and King, C. L.</w:t>
      </w:r>
      <w:r w:rsidRPr="000415B8">
        <w:rPr>
          <w:noProof/>
        </w:rPr>
        <w:t xml:space="preserve"> (2004). Increased ratio of tumor necrosis factor-alpha to interleukin-10 production is associated with Schistosoma haematobium-induced urinary-tract morbidity. </w:t>
      </w:r>
      <w:r w:rsidR="00B82B52">
        <w:rPr>
          <w:i/>
          <w:noProof/>
        </w:rPr>
        <w:t>Journal of Infectious Diseases</w:t>
      </w:r>
      <w:r w:rsidRPr="000415B8">
        <w:rPr>
          <w:i/>
          <w:noProof/>
        </w:rPr>
        <w:t>,</w:t>
      </w:r>
      <w:r w:rsidRPr="000415B8">
        <w:rPr>
          <w:noProof/>
        </w:rPr>
        <w:t xml:space="preserve"> </w:t>
      </w:r>
      <w:r w:rsidRPr="000415B8">
        <w:rPr>
          <w:b/>
          <w:noProof/>
        </w:rPr>
        <w:t>190</w:t>
      </w:r>
      <w:r w:rsidRPr="000415B8">
        <w:rPr>
          <w:noProof/>
        </w:rPr>
        <w:t>, 2020-2030. doi: 10.1086/425579.</w:t>
      </w:r>
    </w:p>
    <w:p w14:paraId="583590BF" w14:textId="77777777" w:rsidR="006B3470" w:rsidRPr="000415B8" w:rsidRDefault="006B3470" w:rsidP="004A3672">
      <w:pPr>
        <w:pStyle w:val="EndNoteBibliography"/>
        <w:ind w:left="720" w:hanging="720"/>
        <w:jc w:val="both"/>
        <w:rPr>
          <w:noProof/>
        </w:rPr>
      </w:pPr>
      <w:r w:rsidRPr="000415B8">
        <w:rPr>
          <w:b/>
          <w:noProof/>
        </w:rPr>
        <w:t>Wang, L., Utzinger, J. and Zhou, X. N.</w:t>
      </w:r>
      <w:r w:rsidRPr="000415B8">
        <w:rPr>
          <w:noProof/>
        </w:rPr>
        <w:t xml:space="preserve"> (2008). Schistosomiasis control: experiences and lessons from China. </w:t>
      </w:r>
      <w:r w:rsidRPr="000415B8">
        <w:rPr>
          <w:i/>
          <w:noProof/>
        </w:rPr>
        <w:t>Lancet,</w:t>
      </w:r>
      <w:r w:rsidRPr="000415B8">
        <w:rPr>
          <w:noProof/>
        </w:rPr>
        <w:t xml:space="preserve"> </w:t>
      </w:r>
      <w:r w:rsidRPr="000415B8">
        <w:rPr>
          <w:b/>
          <w:noProof/>
        </w:rPr>
        <w:t>372</w:t>
      </w:r>
      <w:r w:rsidRPr="000415B8">
        <w:rPr>
          <w:noProof/>
        </w:rPr>
        <w:t>, 1793-1795. doi: S0140-6736(08)61358-6 [pii]</w:t>
      </w:r>
    </w:p>
    <w:p w14:paraId="19FEE33A" w14:textId="77777777" w:rsidR="006B3470" w:rsidRPr="000415B8" w:rsidRDefault="006B3470" w:rsidP="004A3672">
      <w:pPr>
        <w:pStyle w:val="EndNoteBibliography"/>
        <w:ind w:left="720" w:hanging="11"/>
        <w:jc w:val="both"/>
        <w:rPr>
          <w:noProof/>
        </w:rPr>
      </w:pPr>
      <w:r w:rsidRPr="000415B8">
        <w:rPr>
          <w:noProof/>
        </w:rPr>
        <w:t>10.1016/S0140-6736(08)61358-6.</w:t>
      </w:r>
    </w:p>
    <w:p w14:paraId="625FFADD" w14:textId="6134F0BA" w:rsidR="006B3470" w:rsidRPr="000415B8" w:rsidRDefault="006B3470" w:rsidP="004A3672">
      <w:pPr>
        <w:pStyle w:val="EndNoteBibliography"/>
        <w:ind w:left="720" w:hanging="720"/>
        <w:jc w:val="both"/>
        <w:rPr>
          <w:noProof/>
        </w:rPr>
      </w:pPr>
      <w:r w:rsidRPr="000415B8">
        <w:rPr>
          <w:b/>
          <w:noProof/>
        </w:rPr>
        <w:t>Wang, X., Gurarie, D., Mungai, P. L., Muchiri, E. M., Kitron, U. and King, C. H.</w:t>
      </w:r>
      <w:r w:rsidRPr="000415B8">
        <w:rPr>
          <w:noProof/>
        </w:rPr>
        <w:t xml:space="preserve"> (2012). Projecting the long-term impact of school- or community-based mass-treatment interventions for control of </w:t>
      </w:r>
      <w:r w:rsidRPr="000415B8">
        <w:rPr>
          <w:i/>
          <w:noProof/>
        </w:rPr>
        <w:t>Schistosoma</w:t>
      </w:r>
      <w:r w:rsidRPr="000415B8">
        <w:rPr>
          <w:noProof/>
        </w:rPr>
        <w:t xml:space="preserve"> infection. </w:t>
      </w:r>
      <w:r w:rsidR="00B82B52">
        <w:rPr>
          <w:i/>
          <w:noProof/>
        </w:rPr>
        <w:t>PloS Neglected Tropical Diseases</w:t>
      </w:r>
      <w:r w:rsidRPr="000415B8">
        <w:rPr>
          <w:i/>
          <w:noProof/>
        </w:rPr>
        <w:t>,</w:t>
      </w:r>
      <w:r w:rsidRPr="000415B8">
        <w:rPr>
          <w:noProof/>
        </w:rPr>
        <w:t xml:space="preserve"> </w:t>
      </w:r>
      <w:r w:rsidRPr="000415B8">
        <w:rPr>
          <w:b/>
          <w:noProof/>
        </w:rPr>
        <w:t>6</w:t>
      </w:r>
      <w:r w:rsidRPr="000415B8">
        <w:rPr>
          <w:noProof/>
        </w:rPr>
        <w:t>, e1903. doi: 10.1371/journal.pntd.0001903.</w:t>
      </w:r>
    </w:p>
    <w:p w14:paraId="1727E57A" w14:textId="19801C00" w:rsidR="006B3470" w:rsidRPr="000415B8" w:rsidRDefault="006B3470" w:rsidP="004A3672">
      <w:pPr>
        <w:pStyle w:val="EndNoteBibliography"/>
        <w:ind w:left="720" w:hanging="720"/>
        <w:jc w:val="both"/>
        <w:rPr>
          <w:noProof/>
        </w:rPr>
      </w:pPr>
      <w:r w:rsidRPr="000415B8">
        <w:rPr>
          <w:b/>
          <w:noProof/>
        </w:rPr>
        <w:t>Warren, K. S., Mahmoud, A. A., Muruka, J. F., Whittaker, L. R., Ouma, J. H. and Arap Siongok, T. K.</w:t>
      </w:r>
      <w:r w:rsidRPr="000415B8">
        <w:rPr>
          <w:noProof/>
        </w:rPr>
        <w:t xml:space="preserve"> (1979). Schistosomiasis haematobia in coast province Kenya. Relationship between egg output and morbidity. </w:t>
      </w:r>
      <w:r w:rsidR="00E3623F">
        <w:rPr>
          <w:i/>
          <w:noProof/>
        </w:rPr>
        <w:t>American Journal of Tropical Medicine and Hygiene</w:t>
      </w:r>
      <w:r w:rsidRPr="000415B8">
        <w:rPr>
          <w:i/>
          <w:noProof/>
        </w:rPr>
        <w:t>,</w:t>
      </w:r>
      <w:r w:rsidRPr="000415B8">
        <w:rPr>
          <w:noProof/>
        </w:rPr>
        <w:t xml:space="preserve"> </w:t>
      </w:r>
      <w:r w:rsidRPr="000415B8">
        <w:rPr>
          <w:b/>
          <w:noProof/>
        </w:rPr>
        <w:t>28</w:t>
      </w:r>
      <w:r w:rsidRPr="000415B8">
        <w:rPr>
          <w:noProof/>
        </w:rPr>
        <w:t>, 864-870.</w:t>
      </w:r>
    </w:p>
    <w:p w14:paraId="709B3017" w14:textId="77777777" w:rsidR="006B3470" w:rsidRPr="000415B8" w:rsidRDefault="006B3470" w:rsidP="004A3672">
      <w:pPr>
        <w:pStyle w:val="EndNoteBibliography"/>
        <w:ind w:left="720" w:hanging="720"/>
        <w:jc w:val="both"/>
        <w:rPr>
          <w:noProof/>
        </w:rPr>
      </w:pPr>
      <w:r w:rsidRPr="000415B8">
        <w:rPr>
          <w:b/>
          <w:noProof/>
        </w:rPr>
        <w:t>Warren, K. S., Siongok, T. K., Ouma, J. H. and Houser, H. B.</w:t>
      </w:r>
      <w:r w:rsidRPr="000415B8">
        <w:rPr>
          <w:noProof/>
        </w:rPr>
        <w:t xml:space="preserve"> (1978). Hycanthone dose-response in Schistosoma mansoni infection in Kenya. </w:t>
      </w:r>
      <w:r w:rsidRPr="000415B8">
        <w:rPr>
          <w:i/>
          <w:noProof/>
        </w:rPr>
        <w:t>Lancet,</w:t>
      </w:r>
      <w:r w:rsidRPr="000415B8">
        <w:rPr>
          <w:noProof/>
        </w:rPr>
        <w:t xml:space="preserve"> </w:t>
      </w:r>
      <w:r w:rsidRPr="000415B8">
        <w:rPr>
          <w:b/>
          <w:noProof/>
        </w:rPr>
        <w:t>1</w:t>
      </w:r>
      <w:r w:rsidRPr="000415B8">
        <w:rPr>
          <w:noProof/>
        </w:rPr>
        <w:t>, 352-354.</w:t>
      </w:r>
    </w:p>
    <w:p w14:paraId="0C90DA18" w14:textId="77777777" w:rsidR="006B3470" w:rsidRPr="000415B8" w:rsidRDefault="006B3470" w:rsidP="004A3672">
      <w:pPr>
        <w:pStyle w:val="EndNoteBibliography"/>
        <w:ind w:left="720" w:hanging="720"/>
        <w:jc w:val="both"/>
        <w:rPr>
          <w:noProof/>
        </w:rPr>
      </w:pPr>
      <w:r w:rsidRPr="000415B8">
        <w:rPr>
          <w:b/>
          <w:noProof/>
        </w:rPr>
        <w:t>Webbe, G.</w:t>
      </w:r>
      <w:r w:rsidRPr="000415B8">
        <w:rPr>
          <w:noProof/>
        </w:rPr>
        <w:t xml:space="preserve"> (1982). The intermediate hosts and host-parasite relationships. In </w:t>
      </w:r>
      <w:r w:rsidRPr="000415B8">
        <w:rPr>
          <w:i/>
          <w:noProof/>
        </w:rPr>
        <w:t xml:space="preserve">Schistosomiasis Epidemiology, Treatment and Control </w:t>
      </w:r>
      <w:r w:rsidRPr="000415B8">
        <w:rPr>
          <w:noProof/>
        </w:rPr>
        <w:t>(eds. Jordan, P., and Webbe , G.), pp. 16-49. Heinemann, London.</w:t>
      </w:r>
    </w:p>
    <w:p w14:paraId="2C0B8863" w14:textId="3057586A" w:rsidR="006B3470" w:rsidRPr="000415B8" w:rsidRDefault="00927188" w:rsidP="004A3672">
      <w:pPr>
        <w:pStyle w:val="EndNoteBibliography"/>
        <w:ind w:left="720" w:hanging="720"/>
        <w:jc w:val="both"/>
        <w:rPr>
          <w:noProof/>
        </w:rPr>
      </w:pPr>
      <w:r w:rsidRPr="000415B8">
        <w:rPr>
          <w:b/>
          <w:noProof/>
        </w:rPr>
        <w:t>World Health Organization</w:t>
      </w:r>
      <w:r>
        <w:rPr>
          <w:noProof/>
        </w:rPr>
        <w:t>.</w:t>
      </w:r>
      <w:r w:rsidR="003519AE">
        <w:rPr>
          <w:noProof/>
        </w:rPr>
        <w:t xml:space="preserve"> </w:t>
      </w:r>
      <w:r w:rsidR="006B3470" w:rsidRPr="000415B8">
        <w:rPr>
          <w:noProof/>
        </w:rPr>
        <w:t xml:space="preserve">(2007). </w:t>
      </w:r>
      <w:r w:rsidR="006B3470" w:rsidRPr="000415B8">
        <w:rPr>
          <w:i/>
          <w:noProof/>
        </w:rPr>
        <w:t xml:space="preserve">Integrated Management of Childhood Illnesses, </w:t>
      </w:r>
      <w:r w:rsidR="00B82B52">
        <w:rPr>
          <w:noProof/>
        </w:rPr>
        <w:t>World Health Organization, Geneva, Switzerland.</w:t>
      </w:r>
    </w:p>
    <w:p w14:paraId="517C043F" w14:textId="5A7E8976" w:rsidR="006B3470" w:rsidRDefault="006B3470" w:rsidP="004A3672">
      <w:pPr>
        <w:pStyle w:val="EndNoteBibliography"/>
        <w:ind w:left="720" w:hanging="720"/>
        <w:jc w:val="both"/>
        <w:rPr>
          <w:noProof/>
        </w:rPr>
      </w:pPr>
      <w:r w:rsidRPr="000415B8">
        <w:rPr>
          <w:b/>
          <w:noProof/>
        </w:rPr>
        <w:t>World Health Organization.</w:t>
      </w:r>
      <w:r w:rsidRPr="000415B8">
        <w:rPr>
          <w:noProof/>
        </w:rPr>
        <w:t xml:space="preserve"> (2011). </w:t>
      </w:r>
      <w:r w:rsidRPr="000415B8">
        <w:rPr>
          <w:i/>
          <w:noProof/>
        </w:rPr>
        <w:t xml:space="preserve">Report of a meeting to review the results of studies on the treatment of schistosomiasis in preschool-age children, </w:t>
      </w:r>
      <w:r w:rsidRPr="000415B8">
        <w:rPr>
          <w:noProof/>
        </w:rPr>
        <w:t>World Health Organization, Geneva, Switzerland.</w:t>
      </w:r>
    </w:p>
    <w:p w14:paraId="436C53B3" w14:textId="4C19FA1A" w:rsidR="003519AE" w:rsidRPr="000415B8" w:rsidRDefault="003519AE" w:rsidP="004A3672">
      <w:pPr>
        <w:pStyle w:val="EndNoteBibliography"/>
        <w:ind w:left="720" w:hanging="720"/>
        <w:jc w:val="both"/>
        <w:rPr>
          <w:noProof/>
        </w:rPr>
      </w:pPr>
      <w:r w:rsidRPr="000415B8">
        <w:rPr>
          <w:b/>
          <w:noProof/>
        </w:rPr>
        <w:t>World Health Organization.</w:t>
      </w:r>
      <w:r w:rsidRPr="000415B8">
        <w:rPr>
          <w:noProof/>
        </w:rPr>
        <w:t xml:space="preserve"> (2011). </w:t>
      </w:r>
      <w:r w:rsidRPr="000415B8">
        <w:rPr>
          <w:i/>
          <w:noProof/>
        </w:rPr>
        <w:t>Report of a Meeting to Review the results of  studies on the treatment of schistosomiasis in Preschool-aged children</w:t>
      </w:r>
      <w:r w:rsidRPr="000415B8">
        <w:rPr>
          <w:noProof/>
        </w:rPr>
        <w:t>. World Health Organi</w:t>
      </w:r>
      <w:r>
        <w:rPr>
          <w:noProof/>
        </w:rPr>
        <w:t>zation, Geneva, Switzerland.</w:t>
      </w:r>
    </w:p>
    <w:p w14:paraId="1DBBCD44" w14:textId="3E7DED73" w:rsidR="006B3470" w:rsidRDefault="006B3470" w:rsidP="004A3672">
      <w:pPr>
        <w:pStyle w:val="EndNoteBibliography"/>
        <w:ind w:left="720" w:hanging="720"/>
        <w:jc w:val="both"/>
        <w:rPr>
          <w:noProof/>
        </w:rPr>
      </w:pPr>
      <w:r w:rsidRPr="000415B8">
        <w:rPr>
          <w:b/>
          <w:noProof/>
        </w:rPr>
        <w:t>World Health Organization.</w:t>
      </w:r>
      <w:r w:rsidRPr="000415B8">
        <w:rPr>
          <w:noProof/>
        </w:rPr>
        <w:t xml:space="preserve"> (2012). </w:t>
      </w:r>
      <w:r w:rsidRPr="000415B8">
        <w:rPr>
          <w:i/>
          <w:noProof/>
        </w:rPr>
        <w:t xml:space="preserve">Accelerating work to overcome the global impact of neglected tropical diseases : a roadmap for implementation : executive summary, </w:t>
      </w:r>
      <w:r w:rsidR="00B82B52">
        <w:rPr>
          <w:noProof/>
        </w:rPr>
        <w:t>World Health Organization, Geneva, Switzerland.</w:t>
      </w:r>
    </w:p>
    <w:p w14:paraId="000B3344" w14:textId="382510AD" w:rsidR="00A345A8" w:rsidRPr="000415B8" w:rsidRDefault="00A345A8" w:rsidP="004A3672">
      <w:pPr>
        <w:pStyle w:val="EndNoteBibliography"/>
        <w:ind w:left="720" w:hanging="720"/>
        <w:jc w:val="both"/>
        <w:rPr>
          <w:noProof/>
        </w:rPr>
      </w:pPr>
      <w:r w:rsidRPr="000415B8">
        <w:rPr>
          <w:b/>
          <w:noProof/>
        </w:rPr>
        <w:t>World Health Organization.</w:t>
      </w:r>
      <w:r w:rsidRPr="000415B8">
        <w:rPr>
          <w:noProof/>
        </w:rPr>
        <w:t xml:space="preserve"> (2016). Schistosomiasis: number of people treated worldwide in 2014. </w:t>
      </w:r>
      <w:r>
        <w:rPr>
          <w:i/>
          <w:noProof/>
        </w:rPr>
        <w:t>The Weekly Epidemiological Record</w:t>
      </w:r>
      <w:r w:rsidRPr="000415B8">
        <w:rPr>
          <w:i/>
          <w:noProof/>
        </w:rPr>
        <w:t>,</w:t>
      </w:r>
      <w:r w:rsidRPr="000415B8">
        <w:rPr>
          <w:noProof/>
        </w:rPr>
        <w:t xml:space="preserve"> </w:t>
      </w:r>
      <w:r w:rsidRPr="000415B8">
        <w:rPr>
          <w:b/>
          <w:noProof/>
        </w:rPr>
        <w:t>91</w:t>
      </w:r>
      <w:r w:rsidRPr="000415B8">
        <w:rPr>
          <w:noProof/>
        </w:rPr>
        <w:t>, 53-60.</w:t>
      </w:r>
      <w:r w:rsidR="00DF2B97">
        <w:rPr>
          <w:noProof/>
        </w:rPr>
        <w:t xml:space="preserve"> World Health Organization, Geneva, Switzerland.</w:t>
      </w:r>
    </w:p>
    <w:p w14:paraId="4A2EDDB4" w14:textId="0F8C7088" w:rsidR="006B3470" w:rsidRPr="000415B8" w:rsidRDefault="006B3470" w:rsidP="004A3672">
      <w:pPr>
        <w:pStyle w:val="EndNoteBibliography"/>
        <w:ind w:left="720" w:hanging="720"/>
        <w:jc w:val="both"/>
        <w:rPr>
          <w:noProof/>
        </w:rPr>
      </w:pPr>
      <w:r w:rsidRPr="000415B8">
        <w:rPr>
          <w:b/>
          <w:noProof/>
        </w:rPr>
        <w:lastRenderedPageBreak/>
        <w:t>Xiao, S. H.</w:t>
      </w:r>
      <w:r w:rsidRPr="000415B8">
        <w:rPr>
          <w:noProof/>
        </w:rPr>
        <w:t xml:space="preserve"> (2005). Development of antischistosomal drugs in China, with particular consideration to praziquantel and the artemisinins. </w:t>
      </w:r>
      <w:r w:rsidR="00B82B52">
        <w:rPr>
          <w:i/>
          <w:noProof/>
        </w:rPr>
        <w:t>Acta Tropica</w:t>
      </w:r>
      <w:r w:rsidRPr="000415B8">
        <w:rPr>
          <w:i/>
          <w:noProof/>
        </w:rPr>
        <w:t>,</w:t>
      </w:r>
      <w:r w:rsidRPr="000415B8">
        <w:rPr>
          <w:noProof/>
        </w:rPr>
        <w:t xml:space="preserve"> </w:t>
      </w:r>
      <w:r w:rsidRPr="000415B8">
        <w:rPr>
          <w:b/>
          <w:noProof/>
        </w:rPr>
        <w:t>96</w:t>
      </w:r>
      <w:r w:rsidRPr="000415B8">
        <w:rPr>
          <w:noProof/>
        </w:rPr>
        <w:t>, 153-167. d</w:t>
      </w:r>
      <w:r w:rsidR="00B82B52">
        <w:rPr>
          <w:noProof/>
        </w:rPr>
        <w:t>oi: S0001-706X(05)00195-6 [pii]</w:t>
      </w:r>
      <w:r w:rsidRPr="000415B8">
        <w:rPr>
          <w:noProof/>
        </w:rPr>
        <w:t>10.1016/j.actatropica.2005.07.010.</w:t>
      </w:r>
    </w:p>
    <w:p w14:paraId="02FC0C93" w14:textId="77777777" w:rsidR="006B3470" w:rsidRDefault="006B3470" w:rsidP="004A3672">
      <w:pPr>
        <w:spacing w:line="480" w:lineRule="auto"/>
        <w:jc w:val="both"/>
      </w:pPr>
    </w:p>
    <w:p w14:paraId="1A7B1023" w14:textId="77777777" w:rsidR="006B3470" w:rsidRDefault="006B3470" w:rsidP="004A3672">
      <w:pPr>
        <w:spacing w:line="480" w:lineRule="auto"/>
        <w:jc w:val="both"/>
      </w:pPr>
    </w:p>
    <w:p w14:paraId="7E26D30C" w14:textId="77777777" w:rsidR="006B3470" w:rsidRDefault="006B3470" w:rsidP="004A3672">
      <w:pPr>
        <w:spacing w:line="480" w:lineRule="auto"/>
        <w:jc w:val="both"/>
      </w:pPr>
    </w:p>
    <w:p w14:paraId="327B7D61" w14:textId="77777777" w:rsidR="006B3470" w:rsidRDefault="006B3470" w:rsidP="004A3672">
      <w:pPr>
        <w:spacing w:line="480" w:lineRule="auto"/>
        <w:jc w:val="both"/>
      </w:pPr>
    </w:p>
    <w:p w14:paraId="4685BC31" w14:textId="77777777" w:rsidR="006B3470" w:rsidRDefault="006B3470" w:rsidP="004A3672">
      <w:pPr>
        <w:spacing w:line="480" w:lineRule="auto"/>
        <w:jc w:val="both"/>
      </w:pPr>
    </w:p>
    <w:p w14:paraId="1391885C" w14:textId="77777777" w:rsidR="006B3470" w:rsidRDefault="006B3470" w:rsidP="004A3672">
      <w:pPr>
        <w:spacing w:line="480" w:lineRule="auto"/>
        <w:jc w:val="both"/>
      </w:pPr>
    </w:p>
    <w:p w14:paraId="5128DBC1" w14:textId="77777777" w:rsidR="006B3470" w:rsidRDefault="006B3470" w:rsidP="004A3672">
      <w:pPr>
        <w:spacing w:line="480" w:lineRule="auto"/>
        <w:jc w:val="both"/>
      </w:pPr>
    </w:p>
    <w:p w14:paraId="27836D02" w14:textId="77777777" w:rsidR="006B3470" w:rsidRDefault="006B3470" w:rsidP="004A3672">
      <w:pPr>
        <w:spacing w:line="480" w:lineRule="auto"/>
        <w:jc w:val="both"/>
      </w:pPr>
    </w:p>
    <w:p w14:paraId="77F99CCC" w14:textId="77777777" w:rsidR="006B3470" w:rsidRDefault="006B3470" w:rsidP="004A3672">
      <w:pPr>
        <w:spacing w:line="480" w:lineRule="auto"/>
        <w:jc w:val="both"/>
      </w:pPr>
    </w:p>
    <w:p w14:paraId="3E012B5B" w14:textId="77777777" w:rsidR="006B3470" w:rsidRDefault="006B3470" w:rsidP="004A3672">
      <w:pPr>
        <w:spacing w:line="480" w:lineRule="auto"/>
        <w:jc w:val="both"/>
      </w:pPr>
    </w:p>
    <w:p w14:paraId="4DE9159A" w14:textId="79896447" w:rsidR="006B3470" w:rsidRDefault="006B3470" w:rsidP="004A3672">
      <w:pPr>
        <w:spacing w:line="480" w:lineRule="auto"/>
        <w:jc w:val="both"/>
      </w:pPr>
    </w:p>
    <w:p w14:paraId="26D8E5B7" w14:textId="33DBC221" w:rsidR="00AF0F4C" w:rsidRDefault="00AF0F4C" w:rsidP="004A3672">
      <w:pPr>
        <w:spacing w:line="480" w:lineRule="auto"/>
        <w:jc w:val="both"/>
      </w:pPr>
    </w:p>
    <w:p w14:paraId="10B33592" w14:textId="26C16623" w:rsidR="00AF0F4C" w:rsidRDefault="00AF0F4C" w:rsidP="004A3672">
      <w:pPr>
        <w:spacing w:line="480" w:lineRule="auto"/>
        <w:jc w:val="both"/>
      </w:pPr>
    </w:p>
    <w:p w14:paraId="64781984" w14:textId="764B6737" w:rsidR="00AF0F4C" w:rsidRDefault="00AF0F4C" w:rsidP="004A3672">
      <w:pPr>
        <w:spacing w:line="480" w:lineRule="auto"/>
        <w:jc w:val="both"/>
      </w:pPr>
    </w:p>
    <w:p w14:paraId="45C3A849" w14:textId="5C0499C0" w:rsidR="00AF0F4C" w:rsidRDefault="00AF0F4C" w:rsidP="004A3672">
      <w:pPr>
        <w:spacing w:line="480" w:lineRule="auto"/>
        <w:jc w:val="both"/>
      </w:pPr>
    </w:p>
    <w:p w14:paraId="378B333E" w14:textId="6D834555" w:rsidR="00AF0F4C" w:rsidRDefault="00AF0F4C" w:rsidP="004A3672">
      <w:pPr>
        <w:spacing w:line="480" w:lineRule="auto"/>
        <w:jc w:val="both"/>
      </w:pPr>
    </w:p>
    <w:p w14:paraId="6007C5EA" w14:textId="2EA20005" w:rsidR="00AF0F4C" w:rsidRDefault="00AF0F4C" w:rsidP="004A3672">
      <w:pPr>
        <w:spacing w:line="480" w:lineRule="auto"/>
        <w:jc w:val="both"/>
      </w:pPr>
    </w:p>
    <w:p w14:paraId="17E799A8" w14:textId="6A81563F" w:rsidR="00AF0F4C" w:rsidRDefault="00AF0F4C" w:rsidP="005F7927">
      <w:pPr>
        <w:spacing w:line="480" w:lineRule="auto"/>
      </w:pPr>
    </w:p>
    <w:p w14:paraId="7ED68DF8" w14:textId="09D95E30" w:rsidR="00AF0F4C" w:rsidRDefault="00AF0F4C" w:rsidP="005F7927">
      <w:pPr>
        <w:spacing w:line="480" w:lineRule="auto"/>
      </w:pPr>
    </w:p>
    <w:p w14:paraId="72FF1314" w14:textId="167438A9" w:rsidR="00AF0F4C" w:rsidRDefault="00AF0F4C" w:rsidP="005F7927">
      <w:pPr>
        <w:spacing w:line="480" w:lineRule="auto"/>
      </w:pPr>
    </w:p>
    <w:p w14:paraId="03AE7401" w14:textId="77777777" w:rsidR="00AF0F4C" w:rsidRDefault="00AF0F4C" w:rsidP="005F7927">
      <w:pPr>
        <w:spacing w:line="480" w:lineRule="auto"/>
      </w:pPr>
    </w:p>
    <w:p w14:paraId="1239DF30" w14:textId="77777777" w:rsidR="000F09E3" w:rsidRDefault="000F09E3" w:rsidP="005F7927">
      <w:pPr>
        <w:spacing w:line="480" w:lineRule="auto"/>
      </w:pPr>
    </w:p>
    <w:p w14:paraId="01EEA318" w14:textId="77777777" w:rsidR="006B3470" w:rsidRDefault="006B3470" w:rsidP="005F7927">
      <w:pPr>
        <w:spacing w:line="480" w:lineRule="auto"/>
      </w:pPr>
    </w:p>
    <w:p w14:paraId="3AF383A5" w14:textId="77777777" w:rsidR="006B3470" w:rsidRDefault="006B3470" w:rsidP="005F7927">
      <w:pPr>
        <w:spacing w:line="480" w:lineRule="auto"/>
      </w:pPr>
      <w:r w:rsidRPr="00297E18">
        <w:rPr>
          <w:b/>
        </w:rPr>
        <w:lastRenderedPageBreak/>
        <w:t>Table 1</w:t>
      </w:r>
      <w:r>
        <w:t>: Different anti-schistosomal treatments through time.</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781"/>
        <w:gridCol w:w="1530"/>
        <w:gridCol w:w="1629"/>
        <w:gridCol w:w="2057"/>
        <w:gridCol w:w="36"/>
        <w:gridCol w:w="2013"/>
      </w:tblGrid>
      <w:tr w:rsidR="006B3470" w:rsidRPr="000C748F" w14:paraId="12843E57" w14:textId="77777777" w:rsidTr="004A3672">
        <w:trPr>
          <w:trHeight w:val="799"/>
          <w:jc w:val="center"/>
        </w:trPr>
        <w:tc>
          <w:tcPr>
            <w:tcW w:w="1621" w:type="dxa"/>
            <w:shd w:val="clear" w:color="auto" w:fill="auto"/>
          </w:tcPr>
          <w:p w14:paraId="2B0E2610"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Drug</w:t>
            </w:r>
          </w:p>
        </w:tc>
        <w:tc>
          <w:tcPr>
            <w:tcW w:w="1781" w:type="dxa"/>
            <w:shd w:val="clear" w:color="auto" w:fill="auto"/>
          </w:tcPr>
          <w:p w14:paraId="58D70B7A"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Active for</w:t>
            </w:r>
          </w:p>
          <w:p w14:paraId="4CE03517"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Species</w:t>
            </w:r>
          </w:p>
        </w:tc>
        <w:tc>
          <w:tcPr>
            <w:tcW w:w="1530" w:type="dxa"/>
            <w:shd w:val="clear" w:color="auto" w:fill="auto"/>
          </w:tcPr>
          <w:p w14:paraId="5061912A"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Route of administration</w:t>
            </w:r>
          </w:p>
        </w:tc>
        <w:tc>
          <w:tcPr>
            <w:tcW w:w="1629" w:type="dxa"/>
            <w:shd w:val="clear" w:color="auto" w:fill="auto"/>
          </w:tcPr>
          <w:p w14:paraId="4A0AE1FB"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 xml:space="preserve">Main </w:t>
            </w:r>
          </w:p>
          <w:p w14:paraId="1E8C3F57"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Side effects</w:t>
            </w:r>
          </w:p>
        </w:tc>
        <w:tc>
          <w:tcPr>
            <w:tcW w:w="2057" w:type="dxa"/>
            <w:shd w:val="clear" w:color="auto" w:fill="auto"/>
          </w:tcPr>
          <w:p w14:paraId="0566A854"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Severe Complications</w:t>
            </w:r>
          </w:p>
        </w:tc>
        <w:tc>
          <w:tcPr>
            <w:tcW w:w="2049" w:type="dxa"/>
            <w:gridSpan w:val="2"/>
            <w:shd w:val="clear" w:color="auto" w:fill="auto"/>
          </w:tcPr>
          <w:p w14:paraId="4E544913" w14:textId="77777777" w:rsidR="006B3470" w:rsidRPr="00922E18" w:rsidRDefault="006B3470" w:rsidP="004A3672">
            <w:pPr>
              <w:pStyle w:val="LightGrid-Accent31"/>
              <w:spacing w:line="360" w:lineRule="auto"/>
              <w:ind w:left="0" w:right="-316"/>
              <w:jc w:val="center"/>
              <w:rPr>
                <w:rFonts w:ascii="Cambria" w:hAnsi="Cambria"/>
                <w:b/>
              </w:rPr>
            </w:pPr>
            <w:r w:rsidRPr="00922E18">
              <w:rPr>
                <w:rFonts w:ascii="Cambria" w:hAnsi="Cambria"/>
                <w:b/>
              </w:rPr>
              <w:t>Ref.</w:t>
            </w:r>
          </w:p>
        </w:tc>
      </w:tr>
      <w:tr w:rsidR="006B3470" w:rsidRPr="000C748F" w14:paraId="67B6B6C9" w14:textId="77777777" w:rsidTr="004A3672">
        <w:trPr>
          <w:trHeight w:val="799"/>
          <w:jc w:val="center"/>
        </w:trPr>
        <w:tc>
          <w:tcPr>
            <w:tcW w:w="1621" w:type="dxa"/>
            <w:shd w:val="clear" w:color="auto" w:fill="auto"/>
            <w:vAlign w:val="center"/>
          </w:tcPr>
          <w:p w14:paraId="76583A50" w14:textId="77777777" w:rsidR="006B3470" w:rsidRPr="00922E18" w:rsidRDefault="006B3470" w:rsidP="005F7927">
            <w:pPr>
              <w:pStyle w:val="LightGrid-Accent31"/>
              <w:ind w:left="0" w:right="-159"/>
              <w:jc w:val="center"/>
              <w:rPr>
                <w:rFonts w:ascii="Cambria" w:hAnsi="Cambria"/>
                <w:b/>
              </w:rPr>
            </w:pPr>
            <w:r w:rsidRPr="00922E18">
              <w:rPr>
                <w:rFonts w:ascii="Cambria" w:hAnsi="Cambria"/>
                <w:b/>
              </w:rPr>
              <w:t>Tartar emetic (TE)</w:t>
            </w:r>
          </w:p>
        </w:tc>
        <w:tc>
          <w:tcPr>
            <w:tcW w:w="1781" w:type="dxa"/>
            <w:shd w:val="clear" w:color="auto" w:fill="auto"/>
            <w:vAlign w:val="center"/>
          </w:tcPr>
          <w:p w14:paraId="31C1FD6F" w14:textId="77777777" w:rsidR="006B3470" w:rsidRPr="00922E18" w:rsidRDefault="006B3470" w:rsidP="005F7927">
            <w:pPr>
              <w:pStyle w:val="LightGrid-Accent31"/>
              <w:ind w:left="0"/>
              <w:jc w:val="center"/>
              <w:rPr>
                <w:rFonts w:ascii="Cambria" w:hAnsi="Cambria"/>
                <w:i/>
              </w:rPr>
            </w:pPr>
            <w:r w:rsidRPr="00922E18">
              <w:rPr>
                <w:rFonts w:ascii="Cambria" w:hAnsi="Cambria"/>
                <w:i/>
              </w:rPr>
              <w:t>S. mansoni</w:t>
            </w:r>
          </w:p>
          <w:p w14:paraId="7A24543A" w14:textId="77777777" w:rsidR="006B3470" w:rsidRPr="00922E18" w:rsidRDefault="006B3470" w:rsidP="005F7927">
            <w:pPr>
              <w:pStyle w:val="LightGrid-Accent31"/>
              <w:ind w:left="0"/>
              <w:jc w:val="center"/>
              <w:rPr>
                <w:rFonts w:ascii="Cambria" w:hAnsi="Cambria"/>
                <w:i/>
              </w:rPr>
            </w:pPr>
            <w:r w:rsidRPr="00922E18">
              <w:rPr>
                <w:rFonts w:ascii="Cambria" w:hAnsi="Cambria"/>
                <w:i/>
              </w:rPr>
              <w:t>S.haematobium</w:t>
            </w:r>
          </w:p>
          <w:p w14:paraId="5EC02B28" w14:textId="77777777" w:rsidR="006B3470" w:rsidRPr="00922E18" w:rsidRDefault="006B3470" w:rsidP="005F7927">
            <w:pPr>
              <w:pStyle w:val="LightGrid-Accent31"/>
              <w:ind w:left="0"/>
              <w:jc w:val="center"/>
              <w:rPr>
                <w:rFonts w:ascii="Cambria" w:hAnsi="Cambria"/>
              </w:rPr>
            </w:pPr>
            <w:r w:rsidRPr="00922E18">
              <w:rPr>
                <w:rFonts w:ascii="Cambria" w:hAnsi="Cambria"/>
                <w:i/>
              </w:rPr>
              <w:t>S.japonicum</w:t>
            </w:r>
          </w:p>
        </w:tc>
        <w:tc>
          <w:tcPr>
            <w:tcW w:w="1530" w:type="dxa"/>
            <w:shd w:val="clear" w:color="auto" w:fill="auto"/>
            <w:vAlign w:val="center"/>
          </w:tcPr>
          <w:p w14:paraId="0D448190"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rPr>
              <w:t>Intravenous</w:t>
            </w:r>
          </w:p>
        </w:tc>
        <w:tc>
          <w:tcPr>
            <w:tcW w:w="1629" w:type="dxa"/>
            <w:shd w:val="clear" w:color="auto" w:fill="auto"/>
            <w:vAlign w:val="center"/>
          </w:tcPr>
          <w:p w14:paraId="182B3799"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4D00AA98"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2D9D6409"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Muscle,joint  pain</w:t>
            </w:r>
          </w:p>
          <w:p w14:paraId="0A136672" w14:textId="77777777" w:rsidR="006B3470" w:rsidRPr="00922E18" w:rsidRDefault="006B3470" w:rsidP="004A3672">
            <w:pPr>
              <w:pStyle w:val="LightGrid-Accent31"/>
              <w:numPr>
                <w:ilvl w:val="0"/>
                <w:numId w:val="3"/>
              </w:numPr>
              <w:spacing w:line="360" w:lineRule="auto"/>
              <w:ind w:left="357" w:hanging="357"/>
              <w:rPr>
                <w:rFonts w:ascii="Cambria" w:hAnsi="Cambria"/>
                <w:color w:val="000000"/>
              </w:rPr>
            </w:pPr>
            <w:r w:rsidRPr="00922E18">
              <w:rPr>
                <w:rFonts w:ascii="Cambria" w:hAnsi="Cambria"/>
              </w:rPr>
              <w:t>T-wave inversion</w:t>
            </w:r>
          </w:p>
        </w:tc>
        <w:tc>
          <w:tcPr>
            <w:tcW w:w="2093" w:type="dxa"/>
            <w:gridSpan w:val="2"/>
            <w:shd w:val="clear" w:color="auto" w:fill="auto"/>
            <w:vAlign w:val="center"/>
          </w:tcPr>
          <w:p w14:paraId="254DC73B"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Encephalopathy</w:t>
            </w:r>
          </w:p>
          <w:p w14:paraId="33E0F588"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Collapse</w:t>
            </w:r>
          </w:p>
          <w:p w14:paraId="583826BD"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Rash</w:t>
            </w:r>
          </w:p>
          <w:p w14:paraId="7D3313AC"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Hepatitis C</w:t>
            </w:r>
          </w:p>
        </w:tc>
        <w:tc>
          <w:tcPr>
            <w:tcW w:w="2013" w:type="dxa"/>
            <w:shd w:val="clear" w:color="auto" w:fill="auto"/>
            <w:vAlign w:val="center"/>
          </w:tcPr>
          <w:p w14:paraId="2B86A6B8" w14:textId="77777777" w:rsidR="006B3470" w:rsidRPr="00922E18" w:rsidRDefault="006B3470" w:rsidP="00D14C9D">
            <w:pPr>
              <w:pStyle w:val="LightGrid-Accent31"/>
              <w:spacing w:line="360" w:lineRule="auto"/>
              <w:ind w:left="0"/>
              <w:jc w:val="center"/>
              <w:rPr>
                <w:rFonts w:ascii="Cambria" w:hAnsi="Cambria"/>
              </w:rPr>
            </w:pPr>
            <w:r>
              <w:rPr>
                <w:rFonts w:ascii="Cambria" w:hAnsi="Cambria"/>
                <w:noProof/>
              </w:rPr>
              <w:t>(Christopherson, 1918; Davis, 1968; Frank</w:t>
            </w:r>
            <w:r w:rsidRPr="005450CC">
              <w:rPr>
                <w:rFonts w:ascii="Cambria" w:hAnsi="Cambria"/>
                <w:i/>
                <w:noProof/>
              </w:rPr>
              <w:t xml:space="preserve"> et al.</w:t>
            </w:r>
            <w:r>
              <w:rPr>
                <w:rFonts w:ascii="Cambria" w:hAnsi="Cambria"/>
                <w:noProof/>
              </w:rPr>
              <w:t>, 2000)</w:t>
            </w:r>
          </w:p>
        </w:tc>
      </w:tr>
      <w:tr w:rsidR="006B3470" w:rsidRPr="000C748F" w14:paraId="4BC616E3" w14:textId="77777777" w:rsidTr="004A3672">
        <w:trPr>
          <w:trHeight w:val="799"/>
          <w:jc w:val="center"/>
        </w:trPr>
        <w:tc>
          <w:tcPr>
            <w:tcW w:w="1621" w:type="dxa"/>
            <w:shd w:val="clear" w:color="auto" w:fill="auto"/>
            <w:vAlign w:val="center"/>
          </w:tcPr>
          <w:p w14:paraId="678F23F8" w14:textId="77777777" w:rsidR="006B3470" w:rsidRPr="00922E18" w:rsidRDefault="006B3470" w:rsidP="005F7927">
            <w:pPr>
              <w:pStyle w:val="LightGrid-Accent31"/>
              <w:ind w:left="0" w:right="-159"/>
              <w:jc w:val="center"/>
              <w:rPr>
                <w:rFonts w:ascii="Cambria" w:hAnsi="Cambria"/>
                <w:b/>
              </w:rPr>
            </w:pPr>
            <w:r>
              <w:rPr>
                <w:rFonts w:ascii="Cambria" w:hAnsi="Cambria"/>
                <w:b/>
              </w:rPr>
              <w:t>Lucanthone</w:t>
            </w:r>
            <w:r w:rsidRPr="00922E18">
              <w:rPr>
                <w:rFonts w:ascii="Cambria" w:hAnsi="Cambria"/>
                <w:b/>
              </w:rPr>
              <w:t xml:space="preserve"> </w:t>
            </w:r>
            <w:r>
              <w:rPr>
                <w:rFonts w:ascii="Cambria" w:hAnsi="Cambria"/>
                <w:b/>
              </w:rPr>
              <w:t>(</w:t>
            </w:r>
            <w:r w:rsidRPr="00922E18">
              <w:rPr>
                <w:rFonts w:ascii="Cambria" w:hAnsi="Cambria"/>
                <w:b/>
              </w:rPr>
              <w:t>Miracil D</w:t>
            </w:r>
            <w:r>
              <w:rPr>
                <w:rFonts w:ascii="Cambria" w:hAnsi="Cambria"/>
                <w:b/>
              </w:rPr>
              <w:t xml:space="preserve"> ®)</w:t>
            </w:r>
          </w:p>
        </w:tc>
        <w:tc>
          <w:tcPr>
            <w:tcW w:w="1781" w:type="dxa"/>
            <w:shd w:val="clear" w:color="auto" w:fill="auto"/>
            <w:vAlign w:val="center"/>
          </w:tcPr>
          <w:p w14:paraId="7963D0F5"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 mansoni</w:t>
            </w:r>
          </w:p>
          <w:p w14:paraId="05544E7A"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S.haematobium</w:t>
            </w:r>
          </w:p>
          <w:p w14:paraId="0E536162" w14:textId="77777777" w:rsidR="006B3470" w:rsidRPr="00922E18" w:rsidRDefault="006B3470" w:rsidP="005F7927">
            <w:pPr>
              <w:pStyle w:val="LightGrid-Accent31"/>
              <w:ind w:left="0"/>
              <w:jc w:val="center"/>
              <w:rPr>
                <w:rFonts w:ascii="Cambria" w:hAnsi="Cambria"/>
                <w:i/>
              </w:rPr>
            </w:pPr>
            <w:r w:rsidRPr="00922E18">
              <w:rPr>
                <w:rFonts w:ascii="Cambria" w:hAnsi="Cambria"/>
                <w:i/>
              </w:rPr>
              <w:t>S.japonicum</w:t>
            </w:r>
          </w:p>
        </w:tc>
        <w:tc>
          <w:tcPr>
            <w:tcW w:w="1530" w:type="dxa"/>
            <w:shd w:val="clear" w:color="auto" w:fill="auto"/>
            <w:vAlign w:val="center"/>
          </w:tcPr>
          <w:p w14:paraId="2FCBB5E2" w14:textId="77777777" w:rsidR="006B3470" w:rsidRPr="00922E18" w:rsidRDefault="006B3470" w:rsidP="005F7927">
            <w:pPr>
              <w:pStyle w:val="LightGrid-Accent31"/>
              <w:spacing w:line="360" w:lineRule="auto"/>
              <w:ind w:left="0"/>
              <w:jc w:val="center"/>
              <w:rPr>
                <w:rFonts w:ascii="Cambria" w:hAnsi="Cambria"/>
              </w:rPr>
            </w:pPr>
            <w:r>
              <w:rPr>
                <w:rFonts w:ascii="Cambria" w:hAnsi="Cambria"/>
              </w:rPr>
              <w:t>Oral</w:t>
            </w:r>
          </w:p>
        </w:tc>
        <w:tc>
          <w:tcPr>
            <w:tcW w:w="1629" w:type="dxa"/>
            <w:shd w:val="clear" w:color="auto" w:fill="auto"/>
            <w:vAlign w:val="center"/>
          </w:tcPr>
          <w:p w14:paraId="350D6B4E"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5EDA5EC2"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7A7226FE"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Anxiety</w:t>
            </w:r>
          </w:p>
        </w:tc>
        <w:tc>
          <w:tcPr>
            <w:tcW w:w="2093" w:type="dxa"/>
            <w:gridSpan w:val="2"/>
            <w:shd w:val="clear" w:color="auto" w:fill="auto"/>
            <w:vAlign w:val="center"/>
          </w:tcPr>
          <w:p w14:paraId="084EDB68"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Pr>
                <w:rFonts w:ascii="Cambria" w:hAnsi="Cambria"/>
              </w:rPr>
              <w:t>Lethargy</w:t>
            </w:r>
          </w:p>
        </w:tc>
        <w:tc>
          <w:tcPr>
            <w:tcW w:w="2013" w:type="dxa"/>
            <w:shd w:val="clear" w:color="auto" w:fill="auto"/>
            <w:vAlign w:val="center"/>
          </w:tcPr>
          <w:p w14:paraId="5443E572" w14:textId="77777777" w:rsidR="006B3470" w:rsidRPr="00922E18" w:rsidRDefault="006B3470" w:rsidP="00D14C9D">
            <w:pPr>
              <w:pStyle w:val="LightGrid-Accent31"/>
              <w:spacing w:line="360" w:lineRule="auto"/>
              <w:ind w:left="176"/>
              <w:rPr>
                <w:rFonts w:ascii="Cambria" w:hAnsi="Cambria"/>
              </w:rPr>
            </w:pPr>
            <w:r>
              <w:rPr>
                <w:rFonts w:ascii="Cambria" w:hAnsi="Cambria"/>
                <w:noProof/>
              </w:rPr>
              <w:t>(Blair</w:t>
            </w:r>
            <w:r w:rsidRPr="005450CC">
              <w:rPr>
                <w:rFonts w:ascii="Cambria" w:hAnsi="Cambria"/>
                <w:i/>
                <w:noProof/>
              </w:rPr>
              <w:t xml:space="preserve"> et al.</w:t>
            </w:r>
            <w:r>
              <w:rPr>
                <w:rFonts w:ascii="Cambria" w:hAnsi="Cambria"/>
                <w:noProof/>
              </w:rPr>
              <w:t>, 1949; Lees, 1966; Newsome &amp; Halawani, 1950)</w:t>
            </w:r>
          </w:p>
        </w:tc>
      </w:tr>
      <w:tr w:rsidR="006B3470" w:rsidRPr="000C748F" w14:paraId="5FBD191C" w14:textId="77777777" w:rsidTr="004A3672">
        <w:trPr>
          <w:trHeight w:val="395"/>
          <w:jc w:val="center"/>
        </w:trPr>
        <w:tc>
          <w:tcPr>
            <w:tcW w:w="1621" w:type="dxa"/>
            <w:shd w:val="clear" w:color="auto" w:fill="auto"/>
            <w:vAlign w:val="center"/>
          </w:tcPr>
          <w:p w14:paraId="0968DF74"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Hycanthione</w:t>
            </w:r>
          </w:p>
        </w:tc>
        <w:tc>
          <w:tcPr>
            <w:tcW w:w="1781" w:type="dxa"/>
            <w:shd w:val="clear" w:color="auto" w:fill="auto"/>
            <w:vAlign w:val="center"/>
          </w:tcPr>
          <w:p w14:paraId="17512894"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 mansoni</w:t>
            </w:r>
          </w:p>
          <w:p w14:paraId="1F8E7B87"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S.haematobium</w:t>
            </w:r>
          </w:p>
          <w:p w14:paraId="3825A1A4" w14:textId="77777777" w:rsidR="006B3470" w:rsidRPr="00922E18" w:rsidRDefault="006B3470" w:rsidP="005F7927">
            <w:pPr>
              <w:pStyle w:val="LightGrid-Accent31"/>
              <w:ind w:left="0"/>
              <w:jc w:val="center"/>
              <w:rPr>
                <w:rFonts w:ascii="Cambria" w:hAnsi="Cambria"/>
              </w:rPr>
            </w:pPr>
            <w:r w:rsidRPr="00922E18">
              <w:rPr>
                <w:rFonts w:ascii="Cambria" w:hAnsi="Cambria"/>
                <w:i/>
              </w:rPr>
              <w:t>S.japonicum</w:t>
            </w:r>
          </w:p>
        </w:tc>
        <w:tc>
          <w:tcPr>
            <w:tcW w:w="1530" w:type="dxa"/>
            <w:shd w:val="clear" w:color="auto" w:fill="auto"/>
            <w:vAlign w:val="center"/>
          </w:tcPr>
          <w:p w14:paraId="16B6E1E1"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rPr>
              <w:t>Intramuscular</w:t>
            </w:r>
          </w:p>
        </w:tc>
        <w:tc>
          <w:tcPr>
            <w:tcW w:w="1629" w:type="dxa"/>
            <w:shd w:val="clear" w:color="auto" w:fill="auto"/>
            <w:vAlign w:val="center"/>
          </w:tcPr>
          <w:p w14:paraId="01042B4A"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17FD725A"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7118B093" w14:textId="77777777" w:rsidR="006B3470" w:rsidRPr="00922E18" w:rsidRDefault="006B3470" w:rsidP="004A3672">
            <w:pPr>
              <w:pStyle w:val="LightGrid-Accent31"/>
              <w:spacing w:line="360" w:lineRule="auto"/>
              <w:ind w:left="357" w:hanging="357"/>
              <w:rPr>
                <w:rFonts w:ascii="Cambria" w:hAnsi="Cambria"/>
              </w:rPr>
            </w:pPr>
          </w:p>
        </w:tc>
        <w:tc>
          <w:tcPr>
            <w:tcW w:w="2093" w:type="dxa"/>
            <w:gridSpan w:val="2"/>
            <w:shd w:val="clear" w:color="auto" w:fill="auto"/>
            <w:vAlign w:val="center"/>
          </w:tcPr>
          <w:p w14:paraId="5B3AE07D" w14:textId="77777777" w:rsidR="006B3470" w:rsidRPr="00922E18" w:rsidRDefault="006B3470" w:rsidP="004A3672">
            <w:pPr>
              <w:pStyle w:val="LightGrid-Accent31"/>
              <w:numPr>
                <w:ilvl w:val="0"/>
                <w:numId w:val="3"/>
              </w:numPr>
              <w:tabs>
                <w:tab w:val="left" w:pos="-249"/>
              </w:tabs>
              <w:spacing w:line="360" w:lineRule="auto"/>
              <w:ind w:left="216" w:right="-57" w:hanging="142"/>
              <w:rPr>
                <w:rFonts w:ascii="Cambria" w:hAnsi="Cambria"/>
              </w:rPr>
            </w:pPr>
            <w:r w:rsidRPr="00922E18">
              <w:rPr>
                <w:rFonts w:ascii="Cambria" w:hAnsi="Cambria"/>
              </w:rPr>
              <w:t>Malignancy</w:t>
            </w:r>
          </w:p>
        </w:tc>
        <w:tc>
          <w:tcPr>
            <w:tcW w:w="2013" w:type="dxa"/>
            <w:shd w:val="clear" w:color="auto" w:fill="auto"/>
            <w:vAlign w:val="center"/>
          </w:tcPr>
          <w:p w14:paraId="7CC2FEFD" w14:textId="77777777" w:rsidR="006B3470" w:rsidRPr="00922E18" w:rsidRDefault="006B3470" w:rsidP="00D14C9D">
            <w:pPr>
              <w:pStyle w:val="LightGrid-Accent31"/>
              <w:spacing w:line="360" w:lineRule="auto"/>
              <w:ind w:left="0"/>
              <w:jc w:val="center"/>
              <w:rPr>
                <w:rFonts w:ascii="Cambria" w:hAnsi="Cambria"/>
              </w:rPr>
            </w:pPr>
            <w:r>
              <w:rPr>
                <w:rFonts w:ascii="Cambria" w:hAnsi="Cambria"/>
                <w:noProof/>
              </w:rPr>
              <w:t>(Cook</w:t>
            </w:r>
            <w:r w:rsidRPr="005450CC">
              <w:rPr>
                <w:rFonts w:ascii="Cambria" w:hAnsi="Cambria"/>
                <w:i/>
                <w:noProof/>
              </w:rPr>
              <w:t xml:space="preserve"> et al.</w:t>
            </w:r>
            <w:r>
              <w:rPr>
                <w:rFonts w:ascii="Cambria" w:hAnsi="Cambria"/>
                <w:noProof/>
              </w:rPr>
              <w:t>, 1977; Moore, 1972; Warren</w:t>
            </w:r>
            <w:r w:rsidRPr="005450CC">
              <w:rPr>
                <w:rFonts w:ascii="Cambria" w:hAnsi="Cambria"/>
                <w:i/>
                <w:noProof/>
              </w:rPr>
              <w:t xml:space="preserve"> et al.</w:t>
            </w:r>
            <w:r>
              <w:rPr>
                <w:rFonts w:ascii="Cambria" w:hAnsi="Cambria"/>
                <w:noProof/>
              </w:rPr>
              <w:t>, 1978)</w:t>
            </w:r>
          </w:p>
        </w:tc>
      </w:tr>
      <w:tr w:rsidR="006B3470" w:rsidRPr="000C748F" w14:paraId="7CE60BEA" w14:textId="77777777" w:rsidTr="004A3672">
        <w:trPr>
          <w:trHeight w:val="408"/>
          <w:jc w:val="center"/>
        </w:trPr>
        <w:tc>
          <w:tcPr>
            <w:tcW w:w="1621" w:type="dxa"/>
            <w:shd w:val="clear" w:color="auto" w:fill="auto"/>
            <w:vAlign w:val="center"/>
          </w:tcPr>
          <w:p w14:paraId="747921E8" w14:textId="77777777" w:rsidR="006B3470" w:rsidRDefault="006B3470" w:rsidP="005F7927">
            <w:pPr>
              <w:pStyle w:val="LightGrid-Accent31"/>
              <w:spacing w:line="360" w:lineRule="auto"/>
              <w:ind w:left="0"/>
              <w:jc w:val="center"/>
              <w:rPr>
                <w:rFonts w:ascii="Cambria" w:hAnsi="Cambria"/>
                <w:b/>
              </w:rPr>
            </w:pPr>
            <w:r w:rsidRPr="00922E18">
              <w:rPr>
                <w:rFonts w:ascii="Cambria" w:hAnsi="Cambria"/>
                <w:b/>
              </w:rPr>
              <w:t>Niridazole</w:t>
            </w:r>
          </w:p>
          <w:p w14:paraId="6616C035" w14:textId="77777777" w:rsidR="006B3470" w:rsidRPr="00922E18" w:rsidRDefault="006B3470" w:rsidP="005F7927">
            <w:pPr>
              <w:pStyle w:val="LightGrid-Accent31"/>
              <w:spacing w:line="360" w:lineRule="auto"/>
              <w:ind w:left="0"/>
              <w:jc w:val="center"/>
              <w:rPr>
                <w:rFonts w:ascii="Cambria" w:hAnsi="Cambria"/>
                <w:b/>
              </w:rPr>
            </w:pPr>
            <w:r>
              <w:rPr>
                <w:rFonts w:ascii="Cambria" w:hAnsi="Cambria"/>
                <w:b/>
              </w:rPr>
              <w:t>(Ambilhar®)</w:t>
            </w:r>
          </w:p>
        </w:tc>
        <w:tc>
          <w:tcPr>
            <w:tcW w:w="1781" w:type="dxa"/>
            <w:shd w:val="clear" w:color="auto" w:fill="auto"/>
            <w:vAlign w:val="center"/>
          </w:tcPr>
          <w:p w14:paraId="11D8A612"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 mansoni</w:t>
            </w:r>
          </w:p>
          <w:p w14:paraId="3F67BAD5"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S.haematobium</w:t>
            </w:r>
          </w:p>
          <w:p w14:paraId="0977635C" w14:textId="77777777" w:rsidR="006B3470" w:rsidRPr="00922E18" w:rsidRDefault="006B3470" w:rsidP="005F7927">
            <w:pPr>
              <w:pStyle w:val="LightGrid-Accent31"/>
              <w:ind w:left="0"/>
              <w:jc w:val="center"/>
              <w:rPr>
                <w:rFonts w:ascii="Cambria" w:hAnsi="Cambria"/>
              </w:rPr>
            </w:pPr>
            <w:r w:rsidRPr="00922E18">
              <w:rPr>
                <w:rFonts w:ascii="Cambria" w:hAnsi="Cambria"/>
                <w:i/>
              </w:rPr>
              <w:t>S.japonicum</w:t>
            </w:r>
          </w:p>
        </w:tc>
        <w:tc>
          <w:tcPr>
            <w:tcW w:w="1530" w:type="dxa"/>
            <w:shd w:val="clear" w:color="auto" w:fill="auto"/>
            <w:vAlign w:val="center"/>
          </w:tcPr>
          <w:p w14:paraId="442B7C11"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rPr>
              <w:t>Oral</w:t>
            </w:r>
          </w:p>
        </w:tc>
        <w:tc>
          <w:tcPr>
            <w:tcW w:w="1629" w:type="dxa"/>
            <w:shd w:val="clear" w:color="auto" w:fill="auto"/>
            <w:vAlign w:val="center"/>
          </w:tcPr>
          <w:p w14:paraId="53436221"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5B18708A"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53A25531"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Headache</w:t>
            </w:r>
          </w:p>
          <w:p w14:paraId="15AB2AB2"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Vivid dreams</w:t>
            </w:r>
          </w:p>
          <w:p w14:paraId="6291A5BC"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Acute confusion</w:t>
            </w:r>
          </w:p>
        </w:tc>
        <w:tc>
          <w:tcPr>
            <w:tcW w:w="2093" w:type="dxa"/>
            <w:gridSpan w:val="2"/>
            <w:shd w:val="clear" w:color="auto" w:fill="auto"/>
            <w:vAlign w:val="center"/>
          </w:tcPr>
          <w:p w14:paraId="08900A8C"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Seizures</w:t>
            </w:r>
          </w:p>
          <w:p w14:paraId="18F149E5"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Malignancy</w:t>
            </w:r>
          </w:p>
          <w:p w14:paraId="7BAC9008"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Death</w:t>
            </w:r>
          </w:p>
        </w:tc>
        <w:tc>
          <w:tcPr>
            <w:tcW w:w="2013" w:type="dxa"/>
            <w:shd w:val="clear" w:color="auto" w:fill="auto"/>
            <w:vAlign w:val="center"/>
          </w:tcPr>
          <w:p w14:paraId="261E8BCD" w14:textId="77777777" w:rsidR="006B3470" w:rsidRPr="00922E18" w:rsidRDefault="006B3470" w:rsidP="00D14C9D">
            <w:pPr>
              <w:pStyle w:val="LightGrid-Accent31"/>
              <w:spacing w:line="360" w:lineRule="auto"/>
              <w:ind w:left="0"/>
              <w:jc w:val="center"/>
              <w:rPr>
                <w:rFonts w:ascii="Cambria" w:hAnsi="Cambria"/>
              </w:rPr>
            </w:pPr>
            <w:r>
              <w:rPr>
                <w:rFonts w:ascii="Cambria" w:hAnsi="Cambria"/>
                <w:noProof/>
              </w:rPr>
              <w:t>(Davis, 1966; Nicholson &amp; McMahon, 1966)</w:t>
            </w:r>
          </w:p>
        </w:tc>
      </w:tr>
      <w:tr w:rsidR="006B3470" w:rsidRPr="000C748F" w14:paraId="726099A1" w14:textId="77777777" w:rsidTr="004A3672">
        <w:trPr>
          <w:trHeight w:val="395"/>
          <w:jc w:val="center"/>
        </w:trPr>
        <w:tc>
          <w:tcPr>
            <w:tcW w:w="1621" w:type="dxa"/>
            <w:shd w:val="clear" w:color="auto" w:fill="auto"/>
            <w:vAlign w:val="center"/>
          </w:tcPr>
          <w:p w14:paraId="2064050C"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Metrifonate</w:t>
            </w:r>
          </w:p>
        </w:tc>
        <w:tc>
          <w:tcPr>
            <w:tcW w:w="1781" w:type="dxa"/>
            <w:shd w:val="clear" w:color="auto" w:fill="auto"/>
            <w:vAlign w:val="center"/>
          </w:tcPr>
          <w:p w14:paraId="38226CB6"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i/>
                <w:color w:val="000000"/>
              </w:rPr>
              <w:t>S.haematobium</w:t>
            </w:r>
          </w:p>
        </w:tc>
        <w:tc>
          <w:tcPr>
            <w:tcW w:w="1530" w:type="dxa"/>
            <w:shd w:val="clear" w:color="auto" w:fill="auto"/>
            <w:vAlign w:val="center"/>
          </w:tcPr>
          <w:p w14:paraId="1BB1434F"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rPr>
              <w:t>Oral</w:t>
            </w:r>
          </w:p>
        </w:tc>
        <w:tc>
          <w:tcPr>
            <w:tcW w:w="1629" w:type="dxa"/>
            <w:shd w:val="clear" w:color="auto" w:fill="auto"/>
            <w:vAlign w:val="center"/>
          </w:tcPr>
          <w:p w14:paraId="7A6FE239"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31468B36"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7A575CAC" w14:textId="77777777" w:rsidR="006B3470" w:rsidRPr="00922E18" w:rsidRDefault="006B3470" w:rsidP="004A3672">
            <w:pPr>
              <w:pStyle w:val="LightGrid-Accent31"/>
              <w:spacing w:line="360" w:lineRule="auto"/>
              <w:ind w:left="357" w:hanging="357"/>
              <w:rPr>
                <w:rFonts w:ascii="Cambria" w:hAnsi="Cambria"/>
              </w:rPr>
            </w:pPr>
          </w:p>
        </w:tc>
        <w:tc>
          <w:tcPr>
            <w:tcW w:w="2093" w:type="dxa"/>
            <w:gridSpan w:val="2"/>
            <w:shd w:val="clear" w:color="auto" w:fill="auto"/>
          </w:tcPr>
          <w:p w14:paraId="048B2C52" w14:textId="77777777" w:rsidR="006B3470" w:rsidRDefault="006B3470" w:rsidP="004A3672">
            <w:pPr>
              <w:pStyle w:val="LightGrid-Accent31"/>
              <w:numPr>
                <w:ilvl w:val="0"/>
                <w:numId w:val="4"/>
              </w:numPr>
              <w:spacing w:line="360" w:lineRule="auto"/>
              <w:ind w:left="216" w:right="-57" w:hanging="142"/>
              <w:rPr>
                <w:rFonts w:ascii="Cambria" w:hAnsi="Cambria"/>
              </w:rPr>
            </w:pPr>
            <w:r>
              <w:rPr>
                <w:rFonts w:ascii="Cambria" w:hAnsi="Cambria"/>
              </w:rPr>
              <w:t>Bronchospasm</w:t>
            </w:r>
          </w:p>
          <w:p w14:paraId="6A3006C0" w14:textId="77777777" w:rsidR="006B3470" w:rsidRDefault="006B3470" w:rsidP="004A3672">
            <w:pPr>
              <w:pStyle w:val="LightGrid-Accent31"/>
              <w:numPr>
                <w:ilvl w:val="0"/>
                <w:numId w:val="4"/>
              </w:numPr>
              <w:spacing w:line="360" w:lineRule="auto"/>
              <w:ind w:left="216" w:right="-57" w:hanging="142"/>
              <w:rPr>
                <w:rFonts w:ascii="Cambria" w:hAnsi="Cambria"/>
              </w:rPr>
            </w:pPr>
            <w:r>
              <w:rPr>
                <w:rFonts w:ascii="Cambria" w:hAnsi="Cambria"/>
              </w:rPr>
              <w:t>Bradycardia</w:t>
            </w:r>
          </w:p>
          <w:p w14:paraId="4F7FE018" w14:textId="77777777" w:rsidR="006B3470" w:rsidRDefault="006B3470" w:rsidP="004A3672">
            <w:pPr>
              <w:pStyle w:val="LightGrid-Accent31"/>
              <w:numPr>
                <w:ilvl w:val="0"/>
                <w:numId w:val="4"/>
              </w:numPr>
              <w:spacing w:line="360" w:lineRule="auto"/>
              <w:ind w:left="216" w:right="-57" w:hanging="142"/>
              <w:rPr>
                <w:rFonts w:ascii="Cambria" w:hAnsi="Cambria"/>
              </w:rPr>
            </w:pPr>
            <w:r>
              <w:rPr>
                <w:rFonts w:ascii="Cambria" w:hAnsi="Cambria"/>
              </w:rPr>
              <w:t>Ataxia</w:t>
            </w:r>
          </w:p>
          <w:p w14:paraId="77C4EB95" w14:textId="77777777" w:rsidR="006B3470" w:rsidRPr="00BE73A4" w:rsidRDefault="006B3470" w:rsidP="004A3672">
            <w:pPr>
              <w:pStyle w:val="LightGrid-Accent31"/>
              <w:numPr>
                <w:ilvl w:val="0"/>
                <w:numId w:val="4"/>
              </w:numPr>
              <w:spacing w:line="360" w:lineRule="auto"/>
              <w:ind w:left="216" w:right="-57" w:hanging="142"/>
              <w:rPr>
                <w:rFonts w:ascii="Cambria" w:hAnsi="Cambria"/>
              </w:rPr>
            </w:pPr>
            <w:r>
              <w:rPr>
                <w:rFonts w:ascii="Cambria" w:hAnsi="Cambria"/>
              </w:rPr>
              <w:t xml:space="preserve">Respiratory  </w:t>
            </w:r>
            <w:r w:rsidRPr="00BE73A4">
              <w:rPr>
                <w:rFonts w:ascii="Cambria" w:hAnsi="Cambria"/>
              </w:rPr>
              <w:t>paralysis</w:t>
            </w:r>
          </w:p>
        </w:tc>
        <w:tc>
          <w:tcPr>
            <w:tcW w:w="2013" w:type="dxa"/>
            <w:shd w:val="clear" w:color="auto" w:fill="auto"/>
            <w:vAlign w:val="center"/>
          </w:tcPr>
          <w:p w14:paraId="588E9E6D" w14:textId="77777777" w:rsidR="006B3470" w:rsidRPr="00922E18" w:rsidRDefault="006B3470" w:rsidP="00D14C9D">
            <w:pPr>
              <w:pStyle w:val="LightGrid-Accent31"/>
              <w:spacing w:line="360" w:lineRule="auto"/>
              <w:ind w:left="0"/>
              <w:jc w:val="center"/>
              <w:rPr>
                <w:rFonts w:ascii="Cambria" w:hAnsi="Cambria"/>
              </w:rPr>
            </w:pPr>
            <w:r>
              <w:rPr>
                <w:rFonts w:ascii="Cambria" w:hAnsi="Cambria"/>
                <w:noProof/>
              </w:rPr>
              <w:t>(King</w:t>
            </w:r>
            <w:r w:rsidRPr="005450CC">
              <w:rPr>
                <w:rFonts w:ascii="Cambria" w:hAnsi="Cambria"/>
                <w:i/>
                <w:noProof/>
              </w:rPr>
              <w:t xml:space="preserve"> et al.</w:t>
            </w:r>
            <w:r>
              <w:rPr>
                <w:rFonts w:ascii="Cambria" w:hAnsi="Cambria"/>
                <w:noProof/>
              </w:rPr>
              <w:t>, 1988; King</w:t>
            </w:r>
            <w:r w:rsidRPr="005450CC">
              <w:rPr>
                <w:rFonts w:ascii="Cambria" w:hAnsi="Cambria"/>
                <w:i/>
                <w:noProof/>
              </w:rPr>
              <w:t xml:space="preserve"> et al.</w:t>
            </w:r>
            <w:r>
              <w:rPr>
                <w:rFonts w:ascii="Cambria" w:hAnsi="Cambria"/>
                <w:noProof/>
              </w:rPr>
              <w:t>, 1990)</w:t>
            </w:r>
          </w:p>
        </w:tc>
      </w:tr>
      <w:tr w:rsidR="006B3470" w:rsidRPr="000C748F" w14:paraId="435C1C3E" w14:textId="77777777" w:rsidTr="004A3672">
        <w:trPr>
          <w:trHeight w:val="395"/>
          <w:jc w:val="center"/>
        </w:trPr>
        <w:tc>
          <w:tcPr>
            <w:tcW w:w="1621" w:type="dxa"/>
            <w:shd w:val="clear" w:color="auto" w:fill="auto"/>
            <w:vAlign w:val="center"/>
          </w:tcPr>
          <w:p w14:paraId="7EF2B41D"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t>Oxamniquine</w:t>
            </w:r>
          </w:p>
        </w:tc>
        <w:tc>
          <w:tcPr>
            <w:tcW w:w="1781" w:type="dxa"/>
            <w:shd w:val="clear" w:color="auto" w:fill="auto"/>
            <w:vAlign w:val="center"/>
          </w:tcPr>
          <w:p w14:paraId="3FF4BBD7"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 mansoni</w:t>
            </w:r>
          </w:p>
          <w:p w14:paraId="2AD6F1F6" w14:textId="77777777" w:rsidR="006B3470" w:rsidRPr="00922E18" w:rsidRDefault="006B3470" w:rsidP="005F7927">
            <w:pPr>
              <w:pStyle w:val="LightGrid-Accent31"/>
              <w:spacing w:line="360" w:lineRule="auto"/>
              <w:ind w:left="0"/>
              <w:jc w:val="center"/>
              <w:rPr>
                <w:rFonts w:ascii="Cambria" w:hAnsi="Cambria"/>
              </w:rPr>
            </w:pPr>
          </w:p>
        </w:tc>
        <w:tc>
          <w:tcPr>
            <w:tcW w:w="1530" w:type="dxa"/>
            <w:shd w:val="clear" w:color="auto" w:fill="auto"/>
            <w:vAlign w:val="center"/>
          </w:tcPr>
          <w:p w14:paraId="130D2F74"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rPr>
              <w:t>Oral</w:t>
            </w:r>
          </w:p>
        </w:tc>
        <w:tc>
          <w:tcPr>
            <w:tcW w:w="1629" w:type="dxa"/>
            <w:shd w:val="clear" w:color="auto" w:fill="auto"/>
            <w:vAlign w:val="center"/>
          </w:tcPr>
          <w:p w14:paraId="7BE23ABF"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30F4A7C6"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34D53078"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Dizziness</w:t>
            </w:r>
          </w:p>
          <w:p w14:paraId="71B147C1"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Drowsiness</w:t>
            </w:r>
          </w:p>
          <w:p w14:paraId="391AA0FD"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Eosinophilia</w:t>
            </w:r>
          </w:p>
        </w:tc>
        <w:tc>
          <w:tcPr>
            <w:tcW w:w="2093" w:type="dxa"/>
            <w:gridSpan w:val="2"/>
            <w:shd w:val="clear" w:color="auto" w:fill="auto"/>
            <w:vAlign w:val="center"/>
          </w:tcPr>
          <w:p w14:paraId="4D9ED6B6"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Seizures</w:t>
            </w:r>
          </w:p>
          <w:p w14:paraId="619FE4EC" w14:textId="77777777" w:rsidR="006B3470" w:rsidRPr="00922E18" w:rsidRDefault="006B3470" w:rsidP="004A3672">
            <w:pPr>
              <w:pStyle w:val="LightGrid-Accent31"/>
              <w:numPr>
                <w:ilvl w:val="0"/>
                <w:numId w:val="3"/>
              </w:numPr>
              <w:spacing w:line="360" w:lineRule="auto"/>
              <w:ind w:left="216" w:right="-57" w:hanging="142"/>
              <w:rPr>
                <w:rFonts w:ascii="Cambria" w:hAnsi="Cambria"/>
              </w:rPr>
            </w:pPr>
            <w:r w:rsidRPr="00922E18">
              <w:rPr>
                <w:rFonts w:ascii="Cambria" w:hAnsi="Cambria"/>
              </w:rPr>
              <w:t>Hallucinations</w:t>
            </w:r>
          </w:p>
          <w:p w14:paraId="4E1E25A6" w14:textId="77777777" w:rsidR="006B3470" w:rsidRPr="00922E18" w:rsidRDefault="006B3470" w:rsidP="004A3672">
            <w:pPr>
              <w:pStyle w:val="LightGrid-Accent31"/>
              <w:spacing w:line="360" w:lineRule="auto"/>
              <w:ind w:left="216" w:right="-57" w:hanging="142"/>
              <w:rPr>
                <w:rFonts w:ascii="Cambria" w:hAnsi="Cambria"/>
              </w:rPr>
            </w:pPr>
          </w:p>
        </w:tc>
        <w:tc>
          <w:tcPr>
            <w:tcW w:w="2013" w:type="dxa"/>
            <w:shd w:val="clear" w:color="auto" w:fill="auto"/>
            <w:vAlign w:val="center"/>
          </w:tcPr>
          <w:p w14:paraId="75972B11" w14:textId="77777777" w:rsidR="006B3470" w:rsidRPr="00922E18" w:rsidRDefault="006B3470" w:rsidP="00D14C9D">
            <w:pPr>
              <w:pStyle w:val="LightGrid-Accent31"/>
              <w:spacing w:line="360" w:lineRule="auto"/>
              <w:ind w:left="0"/>
              <w:jc w:val="center"/>
              <w:rPr>
                <w:rFonts w:ascii="Cambria" w:hAnsi="Cambria"/>
              </w:rPr>
            </w:pPr>
            <w:r>
              <w:rPr>
                <w:rFonts w:ascii="Cambria" w:hAnsi="Cambria"/>
                <w:noProof/>
              </w:rPr>
              <w:t>(da Silva</w:t>
            </w:r>
            <w:r w:rsidRPr="005450CC">
              <w:rPr>
                <w:rFonts w:ascii="Cambria" w:hAnsi="Cambria"/>
                <w:i/>
                <w:noProof/>
              </w:rPr>
              <w:t xml:space="preserve"> et al.</w:t>
            </w:r>
            <w:r>
              <w:rPr>
                <w:rFonts w:ascii="Cambria" w:hAnsi="Cambria"/>
                <w:noProof/>
              </w:rPr>
              <w:t>, 1975; Ferrari</w:t>
            </w:r>
            <w:r w:rsidRPr="005450CC">
              <w:rPr>
                <w:rFonts w:ascii="Cambria" w:hAnsi="Cambria"/>
                <w:i/>
                <w:noProof/>
              </w:rPr>
              <w:t xml:space="preserve"> et al.</w:t>
            </w:r>
            <w:r>
              <w:rPr>
                <w:rFonts w:ascii="Cambria" w:hAnsi="Cambria"/>
                <w:noProof/>
              </w:rPr>
              <w:t>, 2003)</w:t>
            </w:r>
          </w:p>
        </w:tc>
      </w:tr>
      <w:tr w:rsidR="006B3470" w:rsidRPr="000C748F" w14:paraId="34288E1D" w14:textId="77777777" w:rsidTr="004A3672">
        <w:trPr>
          <w:trHeight w:val="1153"/>
          <w:jc w:val="center"/>
        </w:trPr>
        <w:tc>
          <w:tcPr>
            <w:tcW w:w="1621" w:type="dxa"/>
            <w:shd w:val="clear" w:color="auto" w:fill="auto"/>
            <w:vAlign w:val="center"/>
          </w:tcPr>
          <w:p w14:paraId="3FB4541C" w14:textId="77777777" w:rsidR="006B3470" w:rsidRPr="00922E18" w:rsidRDefault="006B3470" w:rsidP="005F7927">
            <w:pPr>
              <w:pStyle w:val="LightGrid-Accent31"/>
              <w:spacing w:line="360" w:lineRule="auto"/>
              <w:ind w:left="0"/>
              <w:jc w:val="center"/>
              <w:rPr>
                <w:rFonts w:ascii="Cambria" w:hAnsi="Cambria"/>
                <w:b/>
              </w:rPr>
            </w:pPr>
            <w:r w:rsidRPr="00922E18">
              <w:rPr>
                <w:rFonts w:ascii="Cambria" w:hAnsi="Cambria"/>
                <w:b/>
              </w:rPr>
              <w:lastRenderedPageBreak/>
              <w:t>Praziquantel</w:t>
            </w:r>
          </w:p>
        </w:tc>
        <w:tc>
          <w:tcPr>
            <w:tcW w:w="1781" w:type="dxa"/>
            <w:shd w:val="clear" w:color="auto" w:fill="auto"/>
            <w:vAlign w:val="center"/>
          </w:tcPr>
          <w:p w14:paraId="040B8AFF"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 mansoni</w:t>
            </w:r>
          </w:p>
          <w:p w14:paraId="49DFFD6D" w14:textId="77777777" w:rsidR="006B3470" w:rsidRPr="00922E18" w:rsidRDefault="006B3470" w:rsidP="005F7927">
            <w:pPr>
              <w:pStyle w:val="LightGrid-Accent31"/>
              <w:ind w:left="0"/>
              <w:jc w:val="center"/>
              <w:rPr>
                <w:rFonts w:ascii="Cambria" w:hAnsi="Cambria"/>
                <w:i/>
                <w:color w:val="000000"/>
              </w:rPr>
            </w:pPr>
            <w:r w:rsidRPr="00922E18">
              <w:rPr>
                <w:rFonts w:ascii="Cambria" w:hAnsi="Cambria"/>
                <w:i/>
                <w:color w:val="000000"/>
              </w:rPr>
              <w:t>S.haematobium</w:t>
            </w:r>
          </w:p>
          <w:p w14:paraId="310A1F8E" w14:textId="77777777" w:rsidR="006B3470" w:rsidRPr="00922E18" w:rsidRDefault="006B3470" w:rsidP="005F7927">
            <w:pPr>
              <w:pStyle w:val="LightGrid-Accent31"/>
              <w:ind w:left="0"/>
              <w:jc w:val="center"/>
              <w:rPr>
                <w:rFonts w:ascii="Cambria" w:hAnsi="Cambria"/>
              </w:rPr>
            </w:pPr>
            <w:r w:rsidRPr="00922E18">
              <w:rPr>
                <w:rFonts w:ascii="Cambria" w:hAnsi="Cambria"/>
                <w:i/>
              </w:rPr>
              <w:t>S.japonicum</w:t>
            </w:r>
          </w:p>
        </w:tc>
        <w:tc>
          <w:tcPr>
            <w:tcW w:w="1530" w:type="dxa"/>
            <w:shd w:val="clear" w:color="auto" w:fill="auto"/>
            <w:vAlign w:val="center"/>
          </w:tcPr>
          <w:p w14:paraId="6C696612" w14:textId="77777777" w:rsidR="006B3470" w:rsidRPr="00922E18" w:rsidRDefault="006B3470" w:rsidP="005F7927">
            <w:pPr>
              <w:pStyle w:val="LightGrid-Accent31"/>
              <w:spacing w:line="360" w:lineRule="auto"/>
              <w:ind w:left="0"/>
              <w:jc w:val="center"/>
              <w:rPr>
                <w:rFonts w:ascii="Cambria" w:hAnsi="Cambria"/>
              </w:rPr>
            </w:pPr>
            <w:r w:rsidRPr="00922E18">
              <w:rPr>
                <w:rFonts w:ascii="Cambria" w:hAnsi="Cambria"/>
              </w:rPr>
              <w:t>Oral</w:t>
            </w:r>
          </w:p>
        </w:tc>
        <w:tc>
          <w:tcPr>
            <w:tcW w:w="1629" w:type="dxa"/>
            <w:shd w:val="clear" w:color="auto" w:fill="auto"/>
            <w:vAlign w:val="center"/>
          </w:tcPr>
          <w:p w14:paraId="227DB86D"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Nausea</w:t>
            </w:r>
          </w:p>
          <w:p w14:paraId="4C18F90D"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Vomiting</w:t>
            </w:r>
          </w:p>
          <w:p w14:paraId="75173E30"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Abdominal pain</w:t>
            </w:r>
          </w:p>
          <w:p w14:paraId="17B9A8CF"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Headache</w:t>
            </w:r>
          </w:p>
          <w:p w14:paraId="488DB9EE"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Dizziness</w:t>
            </w:r>
          </w:p>
          <w:p w14:paraId="0022CA2A" w14:textId="77777777" w:rsidR="006B3470" w:rsidRPr="00922E18" w:rsidRDefault="006B3470" w:rsidP="004A3672">
            <w:pPr>
              <w:pStyle w:val="LightGrid-Accent31"/>
              <w:numPr>
                <w:ilvl w:val="0"/>
                <w:numId w:val="3"/>
              </w:numPr>
              <w:spacing w:line="360" w:lineRule="auto"/>
              <w:ind w:left="357" w:hanging="357"/>
              <w:rPr>
                <w:rFonts w:ascii="Cambria" w:hAnsi="Cambria"/>
              </w:rPr>
            </w:pPr>
            <w:r w:rsidRPr="00922E18">
              <w:rPr>
                <w:rFonts w:ascii="Cambria" w:hAnsi="Cambria"/>
              </w:rPr>
              <w:t>Drowsiness</w:t>
            </w:r>
          </w:p>
        </w:tc>
        <w:tc>
          <w:tcPr>
            <w:tcW w:w="2057" w:type="dxa"/>
            <w:shd w:val="clear" w:color="auto" w:fill="auto"/>
            <w:vAlign w:val="center"/>
          </w:tcPr>
          <w:p w14:paraId="51B2538C" w14:textId="77777777" w:rsidR="006B3470" w:rsidRPr="00922E18" w:rsidRDefault="006B3470" w:rsidP="005F7927">
            <w:pPr>
              <w:pStyle w:val="LightGrid-Accent31"/>
              <w:numPr>
                <w:ilvl w:val="0"/>
                <w:numId w:val="5"/>
              </w:numPr>
              <w:spacing w:line="360" w:lineRule="auto"/>
              <w:ind w:left="34" w:hanging="142"/>
              <w:rPr>
                <w:rFonts w:ascii="Cambria" w:hAnsi="Cambria"/>
              </w:rPr>
            </w:pPr>
            <w:r>
              <w:rPr>
                <w:rFonts w:ascii="Cambria" w:hAnsi="Cambria"/>
              </w:rPr>
              <w:t xml:space="preserve"> Lethargy</w:t>
            </w:r>
          </w:p>
        </w:tc>
        <w:tc>
          <w:tcPr>
            <w:tcW w:w="2049" w:type="dxa"/>
            <w:gridSpan w:val="2"/>
            <w:shd w:val="clear" w:color="auto" w:fill="auto"/>
            <w:vAlign w:val="center"/>
          </w:tcPr>
          <w:p w14:paraId="413BF4BB" w14:textId="77777777" w:rsidR="006B3470" w:rsidRPr="00922E18" w:rsidRDefault="006B3470" w:rsidP="00D14C9D">
            <w:pPr>
              <w:pStyle w:val="LightGrid-Accent31"/>
              <w:spacing w:line="360" w:lineRule="auto"/>
              <w:ind w:left="0"/>
              <w:jc w:val="center"/>
              <w:rPr>
                <w:rFonts w:ascii="Cambria" w:hAnsi="Cambria"/>
              </w:rPr>
            </w:pPr>
            <w:r>
              <w:rPr>
                <w:rFonts w:ascii="Cambria" w:hAnsi="Cambria"/>
                <w:noProof/>
              </w:rPr>
              <w:t>(Davis</w:t>
            </w:r>
            <w:r w:rsidRPr="005450CC">
              <w:rPr>
                <w:rFonts w:ascii="Cambria" w:hAnsi="Cambria"/>
                <w:i/>
                <w:noProof/>
              </w:rPr>
              <w:t xml:space="preserve"> et al.</w:t>
            </w:r>
            <w:r>
              <w:rPr>
                <w:rFonts w:ascii="Cambria" w:hAnsi="Cambria"/>
                <w:noProof/>
              </w:rPr>
              <w:t>, 1979; King</w:t>
            </w:r>
            <w:r w:rsidRPr="005450CC">
              <w:rPr>
                <w:rFonts w:ascii="Cambria" w:hAnsi="Cambria"/>
                <w:i/>
                <w:noProof/>
              </w:rPr>
              <w:t xml:space="preserve"> et al.</w:t>
            </w:r>
            <w:r>
              <w:rPr>
                <w:rFonts w:ascii="Cambria" w:hAnsi="Cambria"/>
                <w:noProof/>
              </w:rPr>
              <w:t>, 2002)</w:t>
            </w:r>
          </w:p>
        </w:tc>
      </w:tr>
    </w:tbl>
    <w:p w14:paraId="07F8C891" w14:textId="77777777" w:rsidR="00AF0F4C" w:rsidRDefault="00AF0F4C" w:rsidP="005F7927">
      <w:pPr>
        <w:spacing w:line="480" w:lineRule="auto"/>
        <w:rPr>
          <w:b/>
        </w:rPr>
      </w:pPr>
    </w:p>
    <w:p w14:paraId="3672AF4B" w14:textId="77777777" w:rsidR="00AF0F4C" w:rsidRDefault="00AF0F4C" w:rsidP="005F7927">
      <w:pPr>
        <w:spacing w:line="480" w:lineRule="auto"/>
        <w:rPr>
          <w:b/>
        </w:rPr>
      </w:pPr>
    </w:p>
    <w:p w14:paraId="7D3128C1" w14:textId="77777777" w:rsidR="00AF0F4C" w:rsidRDefault="00AF0F4C" w:rsidP="005F7927">
      <w:pPr>
        <w:spacing w:line="480" w:lineRule="auto"/>
        <w:rPr>
          <w:b/>
        </w:rPr>
      </w:pPr>
    </w:p>
    <w:p w14:paraId="4B86E56F" w14:textId="77777777" w:rsidR="00AF0F4C" w:rsidRDefault="00AF0F4C" w:rsidP="005F7927">
      <w:pPr>
        <w:spacing w:line="480" w:lineRule="auto"/>
        <w:rPr>
          <w:b/>
        </w:rPr>
      </w:pPr>
    </w:p>
    <w:p w14:paraId="748982E2" w14:textId="77777777" w:rsidR="00AF0F4C" w:rsidRDefault="00AF0F4C" w:rsidP="005F7927">
      <w:pPr>
        <w:spacing w:line="480" w:lineRule="auto"/>
        <w:rPr>
          <w:b/>
        </w:rPr>
      </w:pPr>
    </w:p>
    <w:p w14:paraId="57CD0503" w14:textId="77777777" w:rsidR="00AF0F4C" w:rsidRDefault="00AF0F4C" w:rsidP="005F7927">
      <w:pPr>
        <w:spacing w:line="480" w:lineRule="auto"/>
        <w:rPr>
          <w:b/>
        </w:rPr>
      </w:pPr>
    </w:p>
    <w:p w14:paraId="07EA3999" w14:textId="77777777" w:rsidR="00AF0F4C" w:rsidRDefault="00AF0F4C" w:rsidP="005F7927">
      <w:pPr>
        <w:spacing w:line="480" w:lineRule="auto"/>
        <w:rPr>
          <w:b/>
        </w:rPr>
      </w:pPr>
    </w:p>
    <w:p w14:paraId="1B80238E" w14:textId="77777777" w:rsidR="00AF0F4C" w:rsidRDefault="00AF0F4C" w:rsidP="005F7927">
      <w:pPr>
        <w:spacing w:line="480" w:lineRule="auto"/>
        <w:rPr>
          <w:b/>
        </w:rPr>
      </w:pPr>
    </w:p>
    <w:p w14:paraId="65EE85FC" w14:textId="77777777" w:rsidR="00AF0F4C" w:rsidRDefault="00AF0F4C" w:rsidP="005F7927">
      <w:pPr>
        <w:spacing w:line="480" w:lineRule="auto"/>
        <w:rPr>
          <w:b/>
        </w:rPr>
      </w:pPr>
    </w:p>
    <w:p w14:paraId="68BB8E38" w14:textId="77777777" w:rsidR="00AF0F4C" w:rsidRDefault="00AF0F4C" w:rsidP="005F7927">
      <w:pPr>
        <w:spacing w:line="480" w:lineRule="auto"/>
        <w:rPr>
          <w:b/>
        </w:rPr>
      </w:pPr>
    </w:p>
    <w:p w14:paraId="224159AA" w14:textId="77777777" w:rsidR="00AF0F4C" w:rsidRDefault="00AF0F4C" w:rsidP="005F7927">
      <w:pPr>
        <w:spacing w:line="480" w:lineRule="auto"/>
        <w:rPr>
          <w:b/>
        </w:rPr>
      </w:pPr>
    </w:p>
    <w:p w14:paraId="7D5DEC43" w14:textId="77777777" w:rsidR="00AF0F4C" w:rsidRDefault="00AF0F4C" w:rsidP="005F7927">
      <w:pPr>
        <w:spacing w:line="480" w:lineRule="auto"/>
        <w:rPr>
          <w:b/>
        </w:rPr>
      </w:pPr>
    </w:p>
    <w:p w14:paraId="7A21157A" w14:textId="77777777" w:rsidR="00AF0F4C" w:rsidRDefault="00AF0F4C" w:rsidP="005F7927">
      <w:pPr>
        <w:spacing w:line="480" w:lineRule="auto"/>
        <w:rPr>
          <w:b/>
        </w:rPr>
      </w:pPr>
    </w:p>
    <w:p w14:paraId="7DA43BA7" w14:textId="77777777" w:rsidR="00AF0F4C" w:rsidRDefault="00AF0F4C" w:rsidP="005F7927">
      <w:pPr>
        <w:spacing w:line="480" w:lineRule="auto"/>
        <w:rPr>
          <w:b/>
        </w:rPr>
      </w:pPr>
    </w:p>
    <w:p w14:paraId="6CF740D9" w14:textId="77777777" w:rsidR="00AF0F4C" w:rsidRDefault="00AF0F4C" w:rsidP="005F7927">
      <w:pPr>
        <w:spacing w:line="480" w:lineRule="auto"/>
        <w:rPr>
          <w:b/>
        </w:rPr>
      </w:pPr>
    </w:p>
    <w:p w14:paraId="269BC573" w14:textId="77777777" w:rsidR="002B02D0" w:rsidRDefault="002B02D0" w:rsidP="005F7927">
      <w:pPr>
        <w:spacing w:line="480" w:lineRule="auto"/>
        <w:rPr>
          <w:b/>
        </w:rPr>
      </w:pPr>
    </w:p>
    <w:p w14:paraId="5B9E79E6" w14:textId="77777777" w:rsidR="002B02D0" w:rsidRDefault="002B02D0" w:rsidP="005F7927">
      <w:pPr>
        <w:spacing w:line="480" w:lineRule="auto"/>
        <w:rPr>
          <w:b/>
        </w:rPr>
      </w:pPr>
    </w:p>
    <w:p w14:paraId="4C85E97D" w14:textId="77777777" w:rsidR="002B02D0" w:rsidRDefault="002B02D0" w:rsidP="005F7927">
      <w:pPr>
        <w:spacing w:line="480" w:lineRule="auto"/>
        <w:rPr>
          <w:b/>
        </w:rPr>
      </w:pPr>
    </w:p>
    <w:p w14:paraId="2CB93BAE" w14:textId="77777777" w:rsidR="002B02D0" w:rsidRDefault="002B02D0" w:rsidP="005F7927">
      <w:pPr>
        <w:spacing w:line="480" w:lineRule="auto"/>
        <w:rPr>
          <w:b/>
        </w:rPr>
      </w:pPr>
    </w:p>
    <w:p w14:paraId="219273E7" w14:textId="77777777" w:rsidR="006B3470" w:rsidRPr="00C05887" w:rsidRDefault="006B3470" w:rsidP="005F7927">
      <w:pPr>
        <w:rPr>
          <w:lang w:val="en-GB"/>
        </w:rPr>
      </w:pPr>
    </w:p>
    <w:p w14:paraId="7BC94C24" w14:textId="47181BEC" w:rsidR="00D43CFF" w:rsidRDefault="00D43CFF"/>
    <w:sectPr w:rsidR="00D43CFF" w:rsidSect="004A3672">
      <w:headerReference w:type="default" r:id="rId11"/>
      <w:footerReference w:type="even"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B2227" w14:textId="77777777" w:rsidR="00615F3F" w:rsidRDefault="00615F3F" w:rsidP="00EF386F">
      <w:r>
        <w:separator/>
      </w:r>
    </w:p>
  </w:endnote>
  <w:endnote w:type="continuationSeparator" w:id="0">
    <w:p w14:paraId="2D4AC81C" w14:textId="77777777" w:rsidR="00615F3F" w:rsidRDefault="00615F3F" w:rsidP="00EF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Malgun Gothic Semilight"/>
    <w:panose1 w:val="02020500000000000000"/>
    <w:charset w:val="88"/>
    <w:family w:val="auto"/>
    <w:pitch w:val="variable"/>
    <w:sig w:usb0="00000000" w:usb1="28CFFCFA" w:usb2="00000016" w:usb3="00000000" w:csb0="001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1A7F" w14:textId="77777777" w:rsidR="00461D5B" w:rsidRDefault="00D8585B" w:rsidP="005F7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44BD0" w14:textId="77777777" w:rsidR="00461D5B" w:rsidRDefault="00615F3F" w:rsidP="005F7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F815" w14:textId="1B8D9CBD" w:rsidR="00461D5B" w:rsidRDefault="00D8585B" w:rsidP="005F7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816">
      <w:rPr>
        <w:rStyle w:val="PageNumber"/>
        <w:noProof/>
      </w:rPr>
      <w:t>2</w:t>
    </w:r>
    <w:r>
      <w:rPr>
        <w:rStyle w:val="PageNumber"/>
      </w:rPr>
      <w:fldChar w:fldCharType="end"/>
    </w:r>
  </w:p>
  <w:p w14:paraId="711E0961" w14:textId="77777777" w:rsidR="00461D5B" w:rsidRDefault="00615F3F" w:rsidP="005F7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A303B" w14:textId="77777777" w:rsidR="00615F3F" w:rsidRDefault="00615F3F" w:rsidP="00EF386F">
      <w:r>
        <w:separator/>
      </w:r>
    </w:p>
  </w:footnote>
  <w:footnote w:type="continuationSeparator" w:id="0">
    <w:p w14:paraId="150E1631" w14:textId="77777777" w:rsidR="00615F3F" w:rsidRDefault="00615F3F" w:rsidP="00EF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69C9" w14:textId="4CA8456A" w:rsidR="00461D5B" w:rsidRPr="00DD5D6B" w:rsidRDefault="00D8585B" w:rsidP="005F7927">
    <w:pPr>
      <w:pStyle w:val="Header"/>
      <w:tabs>
        <w:tab w:val="clear" w:pos="4320"/>
        <w:tab w:val="center" w:pos="284"/>
      </w:tabs>
      <w:rPr>
        <w:i/>
      </w:rPr>
    </w:pPr>
    <w:r>
      <w:rPr>
        <w:i/>
      </w:rPr>
      <w:t xml:space="preserve">Amaya </w:t>
    </w:r>
    <w:r w:rsidRPr="00DD5D6B">
      <w:rPr>
        <w:i/>
      </w:rPr>
      <w:t>L. Bustinduy and others</w:t>
    </w:r>
    <w:r>
      <w:rPr>
        <w:i/>
      </w:rPr>
      <w:t xml:space="preserve">                                 </w:t>
    </w:r>
    <w:r w:rsidR="00EF386F">
      <w:rPr>
        <w:i/>
      </w:rPr>
      <w:t xml:space="preserve">                      </w:t>
    </w:r>
    <w:r>
      <w:rPr>
        <w:i/>
      </w:rPr>
      <w:t xml:space="preserve"> Paediatric Schistosomiasis</w:t>
    </w:r>
  </w:p>
  <w:p w14:paraId="6C66FE76" w14:textId="77777777" w:rsidR="00461D5B" w:rsidRDefault="0061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A44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059EB"/>
    <w:multiLevelType w:val="hybridMultilevel"/>
    <w:tmpl w:val="626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624D3"/>
    <w:multiLevelType w:val="hybridMultilevel"/>
    <w:tmpl w:val="B24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D412D"/>
    <w:multiLevelType w:val="hybridMultilevel"/>
    <w:tmpl w:val="183643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75FD1"/>
    <w:multiLevelType w:val="hybridMultilevel"/>
    <w:tmpl w:val="C746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B3470"/>
    <w:rsid w:val="00020DDB"/>
    <w:rsid w:val="000367E6"/>
    <w:rsid w:val="0007012C"/>
    <w:rsid w:val="000A1DD2"/>
    <w:rsid w:val="000A7754"/>
    <w:rsid w:val="000C25B8"/>
    <w:rsid w:val="000F09E3"/>
    <w:rsid w:val="00107D62"/>
    <w:rsid w:val="00113DDB"/>
    <w:rsid w:val="00123F31"/>
    <w:rsid w:val="00175E67"/>
    <w:rsid w:val="001A0C49"/>
    <w:rsid w:val="001A469D"/>
    <w:rsid w:val="00283696"/>
    <w:rsid w:val="002B02D0"/>
    <w:rsid w:val="002E5EFA"/>
    <w:rsid w:val="002F32AE"/>
    <w:rsid w:val="00326986"/>
    <w:rsid w:val="003519AE"/>
    <w:rsid w:val="004051F2"/>
    <w:rsid w:val="00444817"/>
    <w:rsid w:val="00492F60"/>
    <w:rsid w:val="004A3672"/>
    <w:rsid w:val="004C40E4"/>
    <w:rsid w:val="004D7126"/>
    <w:rsid w:val="004E70F1"/>
    <w:rsid w:val="004F4C0E"/>
    <w:rsid w:val="005019D9"/>
    <w:rsid w:val="00503CA6"/>
    <w:rsid w:val="00544CDC"/>
    <w:rsid w:val="00550AE0"/>
    <w:rsid w:val="00552CA6"/>
    <w:rsid w:val="0057080A"/>
    <w:rsid w:val="005D3035"/>
    <w:rsid w:val="005E7177"/>
    <w:rsid w:val="00615F3F"/>
    <w:rsid w:val="00663CBA"/>
    <w:rsid w:val="006A0BA5"/>
    <w:rsid w:val="006A0C9F"/>
    <w:rsid w:val="006B3470"/>
    <w:rsid w:val="006B52DD"/>
    <w:rsid w:val="007F3CA9"/>
    <w:rsid w:val="00816F0B"/>
    <w:rsid w:val="00857C5E"/>
    <w:rsid w:val="008C69C8"/>
    <w:rsid w:val="008D5D78"/>
    <w:rsid w:val="00925AA5"/>
    <w:rsid w:val="00927188"/>
    <w:rsid w:val="0093474E"/>
    <w:rsid w:val="00960F5C"/>
    <w:rsid w:val="00977358"/>
    <w:rsid w:val="00990EDF"/>
    <w:rsid w:val="009B6A58"/>
    <w:rsid w:val="009E740E"/>
    <w:rsid w:val="009E7708"/>
    <w:rsid w:val="00A10686"/>
    <w:rsid w:val="00A345A8"/>
    <w:rsid w:val="00A4562D"/>
    <w:rsid w:val="00AD2DE3"/>
    <w:rsid w:val="00AF0F4C"/>
    <w:rsid w:val="00B05E9A"/>
    <w:rsid w:val="00B27589"/>
    <w:rsid w:val="00B31EEF"/>
    <w:rsid w:val="00B54ADF"/>
    <w:rsid w:val="00B82B52"/>
    <w:rsid w:val="00B91C6E"/>
    <w:rsid w:val="00BF3E07"/>
    <w:rsid w:val="00C30111"/>
    <w:rsid w:val="00C35B59"/>
    <w:rsid w:val="00C57396"/>
    <w:rsid w:val="00CA3420"/>
    <w:rsid w:val="00CC6816"/>
    <w:rsid w:val="00D43CFF"/>
    <w:rsid w:val="00D5454D"/>
    <w:rsid w:val="00D8585B"/>
    <w:rsid w:val="00DB3634"/>
    <w:rsid w:val="00DD434D"/>
    <w:rsid w:val="00DF2B97"/>
    <w:rsid w:val="00E3623F"/>
    <w:rsid w:val="00E8273B"/>
    <w:rsid w:val="00E85835"/>
    <w:rsid w:val="00E95C9A"/>
    <w:rsid w:val="00EE6147"/>
    <w:rsid w:val="00EF386F"/>
    <w:rsid w:val="00F2329A"/>
    <w:rsid w:val="00F2334D"/>
    <w:rsid w:val="00F46211"/>
    <w:rsid w:val="00F52EBA"/>
    <w:rsid w:val="00FA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6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347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6B3470"/>
    <w:pPr>
      <w:keepNext/>
      <w:widowControl w:val="0"/>
      <w:tabs>
        <w:tab w:val="left" w:pos="0"/>
      </w:tabs>
      <w:suppressAutoHyphens/>
      <w:outlineLvl w:val="0"/>
    </w:pPr>
    <w:rPr>
      <w:rFonts w:ascii="Arial Narrow" w:eastAsia="Times New Roman" w:hAnsi="Arial Narrow"/>
      <w:b/>
      <w:sz w:val="20"/>
      <w:szCs w:val="20"/>
      <w:u w:val="single"/>
      <w:lang w:val="x-none" w:eastAsia="x-none"/>
    </w:rPr>
  </w:style>
  <w:style w:type="paragraph" w:styleId="Heading2">
    <w:name w:val="heading 2"/>
    <w:basedOn w:val="Normal"/>
    <w:next w:val="Normal"/>
    <w:link w:val="Heading2Char"/>
    <w:uiPriority w:val="1"/>
    <w:qFormat/>
    <w:rsid w:val="006B3470"/>
    <w:pPr>
      <w:keepNext/>
      <w:spacing w:before="240" w:after="60"/>
      <w:outlineLvl w:val="1"/>
    </w:pPr>
    <w:rPr>
      <w:rFonts w:ascii="Calibri" w:eastAsia="MS Gothic" w:hAnsi="Calibri"/>
      <w:b/>
      <w:bCs/>
      <w:i/>
      <w:iCs/>
      <w:sz w:val="28"/>
      <w:szCs w:val="28"/>
      <w:lang w:val="nl-NL" w:eastAsia="x-none"/>
    </w:rPr>
  </w:style>
  <w:style w:type="paragraph" w:styleId="Heading3">
    <w:name w:val="heading 3"/>
    <w:basedOn w:val="Normal"/>
    <w:next w:val="Normal"/>
    <w:link w:val="Heading3Char"/>
    <w:qFormat/>
    <w:rsid w:val="006B3470"/>
    <w:pPr>
      <w:keepNext/>
      <w:spacing w:before="240" w:after="60"/>
      <w:outlineLvl w:val="2"/>
    </w:pPr>
    <w:rPr>
      <w:rFonts w:ascii="Calibri" w:eastAsia="MS Gothic" w:hAnsi="Calibri"/>
      <w:b/>
      <w:bCs/>
      <w:sz w:val="26"/>
      <w:szCs w:val="26"/>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3470"/>
    <w:rPr>
      <w:rFonts w:ascii="Arial Narrow" w:eastAsia="Times New Roman" w:hAnsi="Arial Narrow" w:cs="Times New Roman"/>
      <w:b/>
      <w:sz w:val="20"/>
      <w:szCs w:val="20"/>
      <w:u w:val="single"/>
      <w:lang w:val="x-none" w:eastAsia="x-none"/>
    </w:rPr>
  </w:style>
  <w:style w:type="character" w:customStyle="1" w:styleId="Heading2Char">
    <w:name w:val="Heading 2 Char"/>
    <w:link w:val="Heading2"/>
    <w:uiPriority w:val="1"/>
    <w:rsid w:val="006B3470"/>
    <w:rPr>
      <w:rFonts w:ascii="Calibri" w:eastAsia="MS Gothic" w:hAnsi="Calibri" w:cs="Times New Roman"/>
      <w:b/>
      <w:bCs/>
      <w:i/>
      <w:iCs/>
      <w:sz w:val="28"/>
      <w:szCs w:val="28"/>
      <w:lang w:val="nl-NL" w:eastAsia="x-none"/>
    </w:rPr>
  </w:style>
  <w:style w:type="character" w:customStyle="1" w:styleId="Heading3Char">
    <w:name w:val="Heading 3 Char"/>
    <w:link w:val="Heading3"/>
    <w:rsid w:val="006B3470"/>
    <w:rPr>
      <w:rFonts w:ascii="Calibri" w:eastAsia="MS Gothic" w:hAnsi="Calibri" w:cs="Times New Roman"/>
      <w:b/>
      <w:bCs/>
      <w:sz w:val="26"/>
      <w:szCs w:val="26"/>
      <w:lang w:val="nl-NL" w:eastAsia="x-none"/>
    </w:rPr>
  </w:style>
  <w:style w:type="paragraph" w:customStyle="1" w:styleId="ColorfulList-Accent11">
    <w:name w:val="Colorful List - Accent 11"/>
    <w:basedOn w:val="Normal"/>
    <w:uiPriority w:val="34"/>
    <w:qFormat/>
    <w:rsid w:val="006B3470"/>
    <w:pPr>
      <w:ind w:left="720"/>
      <w:contextualSpacing/>
    </w:pPr>
    <w:rPr>
      <w:rFonts w:eastAsia="MS ??" w:cs="Cambria"/>
    </w:rPr>
  </w:style>
  <w:style w:type="paragraph" w:styleId="Footer">
    <w:name w:val="footer"/>
    <w:basedOn w:val="Normal"/>
    <w:link w:val="FooterChar"/>
    <w:uiPriority w:val="99"/>
    <w:unhideWhenUsed/>
    <w:rsid w:val="006B3470"/>
    <w:pPr>
      <w:tabs>
        <w:tab w:val="center" w:pos="4320"/>
        <w:tab w:val="right" w:pos="8640"/>
      </w:tabs>
    </w:pPr>
    <w:rPr>
      <w:lang w:eastAsia="x-none"/>
    </w:rPr>
  </w:style>
  <w:style w:type="character" w:customStyle="1" w:styleId="FooterChar">
    <w:name w:val="Footer Char"/>
    <w:link w:val="Footer"/>
    <w:uiPriority w:val="99"/>
    <w:rsid w:val="006B3470"/>
    <w:rPr>
      <w:rFonts w:ascii="Cambria" w:eastAsia="MS Mincho" w:hAnsi="Cambria" w:cs="Times New Roman"/>
      <w:sz w:val="24"/>
      <w:szCs w:val="24"/>
      <w:lang w:val="en-US" w:eastAsia="x-none"/>
    </w:rPr>
  </w:style>
  <w:style w:type="character" w:styleId="PageNumber">
    <w:name w:val="page number"/>
    <w:uiPriority w:val="99"/>
    <w:unhideWhenUsed/>
    <w:rsid w:val="006B3470"/>
  </w:style>
  <w:style w:type="character" w:styleId="Hyperlink">
    <w:name w:val="Hyperlink"/>
    <w:uiPriority w:val="99"/>
    <w:unhideWhenUsed/>
    <w:rsid w:val="006B3470"/>
    <w:rPr>
      <w:color w:val="0000FF"/>
      <w:u w:val="single"/>
    </w:rPr>
  </w:style>
  <w:style w:type="character" w:customStyle="1" w:styleId="apple-style-span">
    <w:name w:val="apple-style-span"/>
    <w:rsid w:val="006B3470"/>
  </w:style>
  <w:style w:type="character" w:customStyle="1" w:styleId="jrnl">
    <w:name w:val="jrnl"/>
    <w:rsid w:val="006B3470"/>
  </w:style>
  <w:style w:type="paragraph" w:styleId="Header">
    <w:name w:val="header"/>
    <w:basedOn w:val="Normal"/>
    <w:link w:val="HeaderChar"/>
    <w:uiPriority w:val="99"/>
    <w:rsid w:val="006B3470"/>
    <w:pPr>
      <w:tabs>
        <w:tab w:val="center" w:pos="4320"/>
        <w:tab w:val="right" w:pos="8640"/>
      </w:tabs>
    </w:pPr>
    <w:rPr>
      <w:rFonts w:ascii="Times New Roman" w:eastAsia="Times New Roman" w:hAnsi="Times New Roman"/>
      <w:lang w:val="nl-NL" w:eastAsia="x-none"/>
    </w:rPr>
  </w:style>
  <w:style w:type="character" w:customStyle="1" w:styleId="HeaderChar">
    <w:name w:val="Header Char"/>
    <w:link w:val="Header"/>
    <w:uiPriority w:val="99"/>
    <w:rsid w:val="006B3470"/>
    <w:rPr>
      <w:rFonts w:ascii="Times New Roman" w:eastAsia="Times New Roman" w:hAnsi="Times New Roman" w:cs="Times New Roman"/>
      <w:sz w:val="24"/>
      <w:szCs w:val="24"/>
      <w:lang w:val="nl-NL" w:eastAsia="x-none"/>
    </w:rPr>
  </w:style>
  <w:style w:type="character" w:customStyle="1" w:styleId="apple-converted-space">
    <w:name w:val="apple-converted-space"/>
    <w:rsid w:val="006B3470"/>
  </w:style>
  <w:style w:type="character" w:customStyle="1" w:styleId="TableGridLight1">
    <w:name w:val="Table Grid Light1"/>
    <w:uiPriority w:val="32"/>
    <w:qFormat/>
    <w:rsid w:val="006B3470"/>
    <w:rPr>
      <w:b/>
      <w:bCs/>
      <w:smallCaps/>
      <w:color w:val="005900"/>
      <w:spacing w:val="5"/>
      <w:sz w:val="44"/>
      <w:szCs w:val="44"/>
      <w:u w:val="single"/>
      <w:lang w:val="x-none" w:eastAsia="x-none"/>
    </w:rPr>
  </w:style>
  <w:style w:type="character" w:styleId="Emphasis">
    <w:name w:val="Emphasis"/>
    <w:qFormat/>
    <w:rsid w:val="006B3470"/>
    <w:rPr>
      <w:i/>
      <w:iCs/>
    </w:rPr>
  </w:style>
  <w:style w:type="paragraph" w:styleId="BodyText">
    <w:name w:val="Body Text"/>
    <w:basedOn w:val="Normal"/>
    <w:link w:val="BodyTextChar"/>
    <w:uiPriority w:val="1"/>
    <w:qFormat/>
    <w:rsid w:val="006B3470"/>
    <w:pPr>
      <w:widowControl w:val="0"/>
      <w:ind w:left="102" w:firstLine="179"/>
    </w:pPr>
    <w:rPr>
      <w:rFonts w:ascii="PMingLiU" w:eastAsia="PMingLiU" w:hAnsi="PMingLiU"/>
      <w:sz w:val="18"/>
      <w:szCs w:val="18"/>
      <w:lang w:eastAsia="x-none"/>
    </w:rPr>
  </w:style>
  <w:style w:type="character" w:customStyle="1" w:styleId="BodyTextChar">
    <w:name w:val="Body Text Char"/>
    <w:link w:val="BodyText"/>
    <w:uiPriority w:val="1"/>
    <w:rsid w:val="006B3470"/>
    <w:rPr>
      <w:rFonts w:ascii="PMingLiU" w:eastAsia="PMingLiU" w:hAnsi="PMingLiU" w:cs="Times New Roman"/>
      <w:sz w:val="18"/>
      <w:szCs w:val="18"/>
      <w:lang w:val="en-US" w:eastAsia="x-none"/>
    </w:rPr>
  </w:style>
  <w:style w:type="paragraph" w:customStyle="1" w:styleId="TableParagraph">
    <w:name w:val="Table Paragraph"/>
    <w:basedOn w:val="Normal"/>
    <w:uiPriority w:val="1"/>
    <w:qFormat/>
    <w:rsid w:val="006B3470"/>
    <w:pPr>
      <w:widowControl w:val="0"/>
    </w:pPr>
    <w:rPr>
      <w:rFonts w:ascii="Calibri" w:eastAsia="Calibri" w:hAnsi="Calibri"/>
      <w:sz w:val="22"/>
      <w:szCs w:val="22"/>
    </w:rPr>
  </w:style>
  <w:style w:type="paragraph" w:styleId="BalloonText">
    <w:name w:val="Balloon Text"/>
    <w:basedOn w:val="Normal"/>
    <w:link w:val="BalloonTextChar"/>
    <w:uiPriority w:val="99"/>
    <w:unhideWhenUsed/>
    <w:rsid w:val="006B3470"/>
    <w:pPr>
      <w:widowControl w:val="0"/>
    </w:pPr>
    <w:rPr>
      <w:rFonts w:ascii="Lucida Grande" w:eastAsia="Calibri" w:hAnsi="Lucida Grande"/>
      <w:sz w:val="18"/>
      <w:szCs w:val="18"/>
      <w:lang w:eastAsia="x-none"/>
    </w:rPr>
  </w:style>
  <w:style w:type="character" w:customStyle="1" w:styleId="BalloonTextChar">
    <w:name w:val="Balloon Text Char"/>
    <w:link w:val="BalloonText"/>
    <w:uiPriority w:val="99"/>
    <w:rsid w:val="006B3470"/>
    <w:rPr>
      <w:rFonts w:ascii="Lucida Grande" w:eastAsia="Calibri" w:hAnsi="Lucida Grande" w:cs="Times New Roman"/>
      <w:sz w:val="18"/>
      <w:szCs w:val="18"/>
      <w:lang w:val="en-US" w:eastAsia="x-none"/>
    </w:rPr>
  </w:style>
  <w:style w:type="character" w:customStyle="1" w:styleId="GridTable1Light2">
    <w:name w:val="Grid Table 1 Light2"/>
    <w:uiPriority w:val="33"/>
    <w:qFormat/>
    <w:rsid w:val="006B3470"/>
    <w:rPr>
      <w:b/>
      <w:bCs/>
      <w:smallCaps/>
      <w:spacing w:val="5"/>
    </w:rPr>
  </w:style>
  <w:style w:type="paragraph" w:customStyle="1" w:styleId="GridTable31">
    <w:name w:val="Grid Table 31"/>
    <w:basedOn w:val="Heading1"/>
    <w:next w:val="Normal"/>
    <w:uiPriority w:val="39"/>
    <w:unhideWhenUsed/>
    <w:qFormat/>
    <w:rsid w:val="006B3470"/>
    <w:pPr>
      <w:keepLines/>
      <w:widowControl/>
      <w:tabs>
        <w:tab w:val="clear" w:pos="0"/>
      </w:tabs>
      <w:suppressAutoHyphens w:val="0"/>
      <w:spacing w:before="480" w:line="276" w:lineRule="auto"/>
      <w:outlineLvl w:val="9"/>
    </w:pPr>
    <w:rPr>
      <w:rFonts w:ascii="Calibri" w:eastAsia="MS Gothic" w:hAnsi="Calibri"/>
      <w:bCs/>
      <w:color w:val="365F91"/>
      <w:sz w:val="28"/>
      <w:szCs w:val="28"/>
      <w:u w:val="none"/>
      <w:lang w:val="en-US" w:eastAsia="en-US"/>
    </w:rPr>
  </w:style>
  <w:style w:type="paragraph" w:styleId="TOC1">
    <w:name w:val="toc 1"/>
    <w:basedOn w:val="Normal"/>
    <w:next w:val="Normal"/>
    <w:autoRedefine/>
    <w:uiPriority w:val="39"/>
    <w:rsid w:val="006B3470"/>
    <w:pPr>
      <w:spacing w:before="120"/>
    </w:pPr>
    <w:rPr>
      <w:rFonts w:eastAsia="Times New Roman" w:cs="Arial"/>
      <w:b/>
      <w:lang w:val="nl-NL"/>
    </w:rPr>
  </w:style>
  <w:style w:type="paragraph" w:styleId="TOC2">
    <w:name w:val="toc 2"/>
    <w:basedOn w:val="Normal"/>
    <w:next w:val="Normal"/>
    <w:autoRedefine/>
    <w:uiPriority w:val="39"/>
    <w:rsid w:val="006B3470"/>
    <w:pPr>
      <w:ind w:left="240"/>
    </w:pPr>
    <w:rPr>
      <w:rFonts w:eastAsia="Times New Roman" w:cs="Arial"/>
      <w:b/>
      <w:sz w:val="22"/>
      <w:szCs w:val="22"/>
      <w:lang w:val="nl-NL"/>
    </w:rPr>
  </w:style>
  <w:style w:type="paragraph" w:styleId="TOC3">
    <w:name w:val="toc 3"/>
    <w:basedOn w:val="Normal"/>
    <w:next w:val="Normal"/>
    <w:autoRedefine/>
    <w:uiPriority w:val="39"/>
    <w:rsid w:val="006B3470"/>
    <w:pPr>
      <w:ind w:left="480"/>
    </w:pPr>
    <w:rPr>
      <w:rFonts w:eastAsia="Times New Roman" w:cs="Arial"/>
      <w:sz w:val="22"/>
      <w:szCs w:val="22"/>
      <w:lang w:val="nl-NL"/>
    </w:rPr>
  </w:style>
  <w:style w:type="paragraph" w:styleId="TOC4">
    <w:name w:val="toc 4"/>
    <w:basedOn w:val="Normal"/>
    <w:next w:val="Normal"/>
    <w:autoRedefine/>
    <w:uiPriority w:val="39"/>
    <w:rsid w:val="006B3470"/>
    <w:pPr>
      <w:ind w:left="720"/>
    </w:pPr>
    <w:rPr>
      <w:rFonts w:eastAsia="Times New Roman" w:cs="Arial"/>
      <w:sz w:val="20"/>
      <w:szCs w:val="20"/>
      <w:lang w:val="nl-NL"/>
    </w:rPr>
  </w:style>
  <w:style w:type="paragraph" w:styleId="TOC5">
    <w:name w:val="toc 5"/>
    <w:basedOn w:val="Normal"/>
    <w:next w:val="Normal"/>
    <w:autoRedefine/>
    <w:uiPriority w:val="39"/>
    <w:rsid w:val="006B3470"/>
    <w:pPr>
      <w:ind w:left="960"/>
    </w:pPr>
    <w:rPr>
      <w:rFonts w:eastAsia="Times New Roman" w:cs="Arial"/>
      <w:sz w:val="20"/>
      <w:szCs w:val="20"/>
      <w:lang w:val="nl-NL"/>
    </w:rPr>
  </w:style>
  <w:style w:type="paragraph" w:styleId="TOC6">
    <w:name w:val="toc 6"/>
    <w:basedOn w:val="Normal"/>
    <w:next w:val="Normal"/>
    <w:autoRedefine/>
    <w:uiPriority w:val="39"/>
    <w:rsid w:val="006B3470"/>
    <w:pPr>
      <w:ind w:left="1200"/>
    </w:pPr>
    <w:rPr>
      <w:rFonts w:eastAsia="Times New Roman" w:cs="Arial"/>
      <w:sz w:val="20"/>
      <w:szCs w:val="20"/>
      <w:lang w:val="nl-NL"/>
    </w:rPr>
  </w:style>
  <w:style w:type="paragraph" w:styleId="TOC7">
    <w:name w:val="toc 7"/>
    <w:basedOn w:val="Normal"/>
    <w:next w:val="Normal"/>
    <w:autoRedefine/>
    <w:uiPriority w:val="39"/>
    <w:rsid w:val="006B3470"/>
    <w:pPr>
      <w:ind w:left="1440"/>
    </w:pPr>
    <w:rPr>
      <w:rFonts w:eastAsia="Times New Roman" w:cs="Arial"/>
      <w:sz w:val="20"/>
      <w:szCs w:val="20"/>
      <w:lang w:val="nl-NL"/>
    </w:rPr>
  </w:style>
  <w:style w:type="paragraph" w:styleId="TOC8">
    <w:name w:val="toc 8"/>
    <w:basedOn w:val="Normal"/>
    <w:next w:val="Normal"/>
    <w:autoRedefine/>
    <w:uiPriority w:val="39"/>
    <w:rsid w:val="006B3470"/>
    <w:pPr>
      <w:ind w:left="1680"/>
    </w:pPr>
    <w:rPr>
      <w:rFonts w:eastAsia="Times New Roman" w:cs="Arial"/>
      <w:sz w:val="20"/>
      <w:szCs w:val="20"/>
      <w:lang w:val="nl-NL"/>
    </w:rPr>
  </w:style>
  <w:style w:type="paragraph" w:styleId="TOC9">
    <w:name w:val="toc 9"/>
    <w:basedOn w:val="Normal"/>
    <w:next w:val="Normal"/>
    <w:autoRedefine/>
    <w:uiPriority w:val="39"/>
    <w:rsid w:val="006B3470"/>
    <w:pPr>
      <w:ind w:left="1920"/>
    </w:pPr>
    <w:rPr>
      <w:rFonts w:eastAsia="Times New Roman" w:cs="Arial"/>
      <w:sz w:val="20"/>
      <w:szCs w:val="20"/>
      <w:lang w:val="nl-NL"/>
    </w:rPr>
  </w:style>
  <w:style w:type="paragraph" w:customStyle="1" w:styleId="MediumGrid21">
    <w:name w:val="Medium Grid 21"/>
    <w:uiPriority w:val="1"/>
    <w:qFormat/>
    <w:rsid w:val="006B3470"/>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6B3470"/>
    <w:pPr>
      <w:spacing w:before="100" w:beforeAutospacing="1" w:after="100" w:afterAutospacing="1"/>
    </w:pPr>
    <w:rPr>
      <w:rFonts w:ascii="Times" w:hAnsi="Times"/>
      <w:sz w:val="20"/>
      <w:szCs w:val="20"/>
    </w:rPr>
  </w:style>
  <w:style w:type="character" w:styleId="CommentReference">
    <w:name w:val="annotation reference"/>
    <w:uiPriority w:val="99"/>
    <w:unhideWhenUsed/>
    <w:rsid w:val="006B3470"/>
    <w:rPr>
      <w:sz w:val="16"/>
      <w:szCs w:val="16"/>
    </w:rPr>
  </w:style>
  <w:style w:type="paragraph" w:styleId="CommentText">
    <w:name w:val="annotation text"/>
    <w:basedOn w:val="Normal"/>
    <w:link w:val="CommentTextChar"/>
    <w:uiPriority w:val="99"/>
    <w:unhideWhenUsed/>
    <w:rsid w:val="006B3470"/>
    <w:pPr>
      <w:spacing w:after="200" w:line="276" w:lineRule="auto"/>
    </w:pPr>
    <w:rPr>
      <w:rFonts w:ascii="Calibri" w:eastAsia="Calibri" w:hAnsi="Calibri"/>
      <w:sz w:val="20"/>
      <w:szCs w:val="20"/>
      <w:lang w:eastAsia="x-none"/>
    </w:rPr>
  </w:style>
  <w:style w:type="character" w:customStyle="1" w:styleId="CommentTextChar">
    <w:name w:val="Comment Text Char"/>
    <w:link w:val="CommentText"/>
    <w:uiPriority w:val="99"/>
    <w:rsid w:val="006B3470"/>
    <w:rPr>
      <w:rFonts w:ascii="Calibri" w:eastAsia="Calibri" w:hAnsi="Calibri" w:cs="Times New Roman"/>
      <w:sz w:val="20"/>
      <w:szCs w:val="20"/>
      <w:lang w:val="en-US" w:eastAsia="x-none"/>
    </w:rPr>
  </w:style>
  <w:style w:type="paragraph" w:customStyle="1" w:styleId="LightGrid-Accent31">
    <w:name w:val="Light Grid - Accent 31"/>
    <w:basedOn w:val="Normal"/>
    <w:link w:val="LightGrid-Accent31Char"/>
    <w:uiPriority w:val="1"/>
    <w:qFormat/>
    <w:rsid w:val="006B3470"/>
    <w:pPr>
      <w:ind w:left="720"/>
      <w:contextualSpacing/>
    </w:pPr>
    <w:rPr>
      <w:rFonts w:ascii="Times" w:hAnsi="Times"/>
      <w:sz w:val="20"/>
      <w:szCs w:val="20"/>
    </w:rPr>
  </w:style>
  <w:style w:type="paragraph" w:customStyle="1" w:styleId="EndNoteBibliographyTitle">
    <w:name w:val="EndNote Bibliography Title"/>
    <w:basedOn w:val="Normal"/>
    <w:rsid w:val="006B3470"/>
    <w:pPr>
      <w:jc w:val="center"/>
    </w:pPr>
  </w:style>
  <w:style w:type="paragraph" w:customStyle="1" w:styleId="EndNoteBibliography">
    <w:name w:val="EndNote Bibliography"/>
    <w:basedOn w:val="Normal"/>
    <w:link w:val="EndNoteBibliographyChar"/>
    <w:rsid w:val="006B3470"/>
  </w:style>
  <w:style w:type="paragraph" w:styleId="CommentSubject">
    <w:name w:val="annotation subject"/>
    <w:basedOn w:val="CommentText"/>
    <w:next w:val="CommentText"/>
    <w:link w:val="CommentSubjectChar"/>
    <w:uiPriority w:val="99"/>
    <w:unhideWhenUsed/>
    <w:rsid w:val="006B3470"/>
    <w:pPr>
      <w:spacing w:after="0" w:line="240" w:lineRule="auto"/>
    </w:pPr>
    <w:rPr>
      <w:b/>
      <w:bCs/>
    </w:rPr>
  </w:style>
  <w:style w:type="character" w:customStyle="1" w:styleId="CommentSubjectChar">
    <w:name w:val="Comment Subject Char"/>
    <w:link w:val="CommentSubject"/>
    <w:uiPriority w:val="99"/>
    <w:rsid w:val="006B3470"/>
    <w:rPr>
      <w:rFonts w:ascii="Calibri" w:eastAsia="Calibri" w:hAnsi="Calibri" w:cs="Times New Roman"/>
      <w:b/>
      <w:bCs/>
      <w:sz w:val="20"/>
      <w:szCs w:val="20"/>
      <w:lang w:val="en-US" w:eastAsia="x-none"/>
    </w:rPr>
  </w:style>
  <w:style w:type="character" w:styleId="FollowedHyperlink">
    <w:name w:val="FollowedHyperlink"/>
    <w:uiPriority w:val="99"/>
    <w:unhideWhenUsed/>
    <w:rsid w:val="006B3470"/>
    <w:rPr>
      <w:color w:val="800080"/>
      <w:u w:val="single"/>
    </w:rPr>
  </w:style>
  <w:style w:type="character" w:styleId="LineNumber">
    <w:name w:val="line number"/>
    <w:uiPriority w:val="99"/>
    <w:unhideWhenUsed/>
    <w:rsid w:val="006B3470"/>
  </w:style>
  <w:style w:type="paragraph" w:styleId="Index1">
    <w:name w:val="index 1"/>
    <w:basedOn w:val="Normal"/>
    <w:next w:val="Normal"/>
    <w:autoRedefine/>
    <w:uiPriority w:val="99"/>
    <w:rsid w:val="006B3470"/>
    <w:pPr>
      <w:ind w:left="240" w:hanging="240"/>
    </w:pPr>
    <w:rPr>
      <w:rFonts w:eastAsia="Times New Roman" w:cs="Arial"/>
      <w:sz w:val="18"/>
      <w:szCs w:val="18"/>
      <w:lang w:val="nl-NL"/>
    </w:rPr>
  </w:style>
  <w:style w:type="paragraph" w:styleId="Index2">
    <w:name w:val="index 2"/>
    <w:basedOn w:val="Normal"/>
    <w:next w:val="Normal"/>
    <w:autoRedefine/>
    <w:rsid w:val="006B3470"/>
    <w:pPr>
      <w:ind w:left="480" w:hanging="240"/>
    </w:pPr>
    <w:rPr>
      <w:rFonts w:eastAsia="Times New Roman" w:cs="Arial"/>
      <w:sz w:val="18"/>
      <w:szCs w:val="18"/>
      <w:lang w:val="nl-NL"/>
    </w:rPr>
  </w:style>
  <w:style w:type="paragraph" w:styleId="Index3">
    <w:name w:val="index 3"/>
    <w:basedOn w:val="Normal"/>
    <w:next w:val="Normal"/>
    <w:autoRedefine/>
    <w:rsid w:val="006B3470"/>
    <w:pPr>
      <w:ind w:left="720" w:hanging="240"/>
    </w:pPr>
    <w:rPr>
      <w:rFonts w:eastAsia="Times New Roman" w:cs="Arial"/>
      <w:sz w:val="18"/>
      <w:szCs w:val="18"/>
      <w:lang w:val="nl-NL"/>
    </w:rPr>
  </w:style>
  <w:style w:type="paragraph" w:styleId="Index4">
    <w:name w:val="index 4"/>
    <w:basedOn w:val="Normal"/>
    <w:next w:val="Normal"/>
    <w:autoRedefine/>
    <w:rsid w:val="006B3470"/>
    <w:pPr>
      <w:ind w:left="960" w:hanging="240"/>
    </w:pPr>
    <w:rPr>
      <w:rFonts w:eastAsia="Times New Roman" w:cs="Arial"/>
      <w:sz w:val="18"/>
      <w:szCs w:val="18"/>
      <w:lang w:val="nl-NL"/>
    </w:rPr>
  </w:style>
  <w:style w:type="paragraph" w:styleId="Index5">
    <w:name w:val="index 5"/>
    <w:basedOn w:val="Normal"/>
    <w:next w:val="Normal"/>
    <w:autoRedefine/>
    <w:rsid w:val="006B3470"/>
    <w:pPr>
      <w:ind w:left="1200" w:hanging="240"/>
    </w:pPr>
    <w:rPr>
      <w:rFonts w:eastAsia="Times New Roman" w:cs="Arial"/>
      <w:sz w:val="18"/>
      <w:szCs w:val="18"/>
      <w:lang w:val="nl-NL"/>
    </w:rPr>
  </w:style>
  <w:style w:type="paragraph" w:styleId="Index6">
    <w:name w:val="index 6"/>
    <w:basedOn w:val="Normal"/>
    <w:next w:val="Normal"/>
    <w:autoRedefine/>
    <w:rsid w:val="006B3470"/>
    <w:pPr>
      <w:ind w:left="1440" w:hanging="240"/>
    </w:pPr>
    <w:rPr>
      <w:rFonts w:eastAsia="Times New Roman" w:cs="Arial"/>
      <w:sz w:val="18"/>
      <w:szCs w:val="18"/>
      <w:lang w:val="nl-NL"/>
    </w:rPr>
  </w:style>
  <w:style w:type="paragraph" w:styleId="Index7">
    <w:name w:val="index 7"/>
    <w:basedOn w:val="Normal"/>
    <w:next w:val="Normal"/>
    <w:autoRedefine/>
    <w:rsid w:val="006B3470"/>
    <w:pPr>
      <w:ind w:left="1680" w:hanging="240"/>
    </w:pPr>
    <w:rPr>
      <w:rFonts w:eastAsia="Times New Roman" w:cs="Arial"/>
      <w:sz w:val="18"/>
      <w:szCs w:val="18"/>
      <w:lang w:val="nl-NL"/>
    </w:rPr>
  </w:style>
  <w:style w:type="paragraph" w:styleId="Index8">
    <w:name w:val="index 8"/>
    <w:basedOn w:val="Normal"/>
    <w:next w:val="Normal"/>
    <w:autoRedefine/>
    <w:rsid w:val="006B3470"/>
    <w:pPr>
      <w:ind w:left="1920" w:hanging="240"/>
    </w:pPr>
    <w:rPr>
      <w:rFonts w:eastAsia="Times New Roman" w:cs="Arial"/>
      <w:sz w:val="18"/>
      <w:szCs w:val="18"/>
      <w:lang w:val="nl-NL"/>
    </w:rPr>
  </w:style>
  <w:style w:type="paragraph" w:styleId="Index9">
    <w:name w:val="index 9"/>
    <w:basedOn w:val="Normal"/>
    <w:next w:val="Normal"/>
    <w:autoRedefine/>
    <w:rsid w:val="006B3470"/>
    <w:pPr>
      <w:ind w:left="2160" w:hanging="240"/>
    </w:pPr>
    <w:rPr>
      <w:rFonts w:eastAsia="Times New Roman" w:cs="Arial"/>
      <w:sz w:val="18"/>
      <w:szCs w:val="18"/>
      <w:lang w:val="nl-NL"/>
    </w:rPr>
  </w:style>
  <w:style w:type="paragraph" w:styleId="IndexHeading">
    <w:name w:val="index heading"/>
    <w:basedOn w:val="Normal"/>
    <w:next w:val="Index1"/>
    <w:uiPriority w:val="99"/>
    <w:rsid w:val="006B3470"/>
    <w:pPr>
      <w:spacing w:before="240" w:after="120"/>
      <w:jc w:val="center"/>
    </w:pPr>
    <w:rPr>
      <w:rFonts w:eastAsia="Times New Roman" w:cs="Arial"/>
      <w:b/>
      <w:sz w:val="26"/>
      <w:szCs w:val="26"/>
      <w:lang w:val="nl-NL"/>
    </w:rPr>
  </w:style>
  <w:style w:type="character" w:customStyle="1" w:styleId="GridTable1Light1">
    <w:name w:val="Grid Table 1 Light1"/>
    <w:uiPriority w:val="33"/>
    <w:qFormat/>
    <w:rsid w:val="006B3470"/>
    <w:rPr>
      <w:b/>
      <w:bCs/>
      <w:smallCaps/>
      <w:spacing w:val="5"/>
    </w:rPr>
  </w:style>
  <w:style w:type="paragraph" w:customStyle="1" w:styleId="Default">
    <w:name w:val="Default"/>
    <w:rsid w:val="006B3470"/>
    <w:pPr>
      <w:widowControl w:val="0"/>
      <w:autoSpaceDE w:val="0"/>
      <w:autoSpaceDN w:val="0"/>
      <w:adjustRightInd w:val="0"/>
      <w:spacing w:after="0" w:line="240" w:lineRule="auto"/>
    </w:pPr>
    <w:rPr>
      <w:rFonts w:ascii="Cambria" w:eastAsia="MS Mincho" w:hAnsi="Cambria" w:cs="Cambria"/>
      <w:color w:val="000000"/>
      <w:sz w:val="24"/>
      <w:szCs w:val="24"/>
      <w:lang w:val="en-US" w:eastAsia="en-GB"/>
    </w:rPr>
  </w:style>
  <w:style w:type="paragraph" w:customStyle="1" w:styleId="ColorfulList-Accent12">
    <w:name w:val="Colorful List - Accent 12"/>
    <w:basedOn w:val="Normal"/>
    <w:uiPriority w:val="34"/>
    <w:qFormat/>
    <w:rsid w:val="006B3470"/>
    <w:pPr>
      <w:spacing w:after="200" w:line="276" w:lineRule="auto"/>
      <w:ind w:left="720"/>
      <w:contextualSpacing/>
    </w:pPr>
    <w:rPr>
      <w:rFonts w:ascii="Calibri" w:eastAsia="Calibri" w:hAnsi="Calibri"/>
      <w:sz w:val="22"/>
      <w:szCs w:val="22"/>
    </w:rPr>
  </w:style>
  <w:style w:type="paragraph" w:customStyle="1" w:styleId="title1">
    <w:name w:val="title1"/>
    <w:basedOn w:val="Normal"/>
    <w:rsid w:val="006B3470"/>
    <w:rPr>
      <w:rFonts w:ascii="Times New Roman" w:hAnsi="Times New Roman"/>
      <w:sz w:val="27"/>
      <w:szCs w:val="27"/>
      <w:lang w:val="en-GB" w:eastAsia="ja-JP"/>
    </w:rPr>
  </w:style>
  <w:style w:type="paragraph" w:customStyle="1" w:styleId="details1">
    <w:name w:val="details1"/>
    <w:basedOn w:val="Normal"/>
    <w:rsid w:val="006B3470"/>
    <w:rPr>
      <w:rFonts w:ascii="Times New Roman" w:eastAsia="Times New Roman" w:hAnsi="Times New Roman"/>
      <w:sz w:val="22"/>
      <w:szCs w:val="22"/>
      <w:lang w:val="en-GB" w:eastAsia="en-GB"/>
    </w:rPr>
  </w:style>
  <w:style w:type="paragraph" w:customStyle="1" w:styleId="LightGrid-Accent32">
    <w:name w:val="Light Grid - Accent 32"/>
    <w:basedOn w:val="Normal"/>
    <w:uiPriority w:val="72"/>
    <w:qFormat/>
    <w:rsid w:val="006B3470"/>
    <w:pPr>
      <w:ind w:left="720"/>
    </w:pPr>
    <w:rPr>
      <w:rFonts w:ascii="Times New Roman" w:eastAsia="Times New Roman" w:hAnsi="Times New Roman" w:cs="Arial"/>
      <w:lang w:val="nl-NL"/>
    </w:rPr>
  </w:style>
  <w:style w:type="character" w:customStyle="1" w:styleId="baddress">
    <w:name w:val="b_address"/>
    <w:rsid w:val="006B3470"/>
  </w:style>
  <w:style w:type="table" w:styleId="TableGrid">
    <w:name w:val="Table Grid"/>
    <w:basedOn w:val="TableNormal"/>
    <w:uiPriority w:val="59"/>
    <w:rsid w:val="006B3470"/>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30"/>
    <w:qFormat/>
    <w:rsid w:val="006B3470"/>
    <w:pPr>
      <w:spacing w:after="0" w:line="240" w:lineRule="auto"/>
    </w:pPr>
    <w:rPr>
      <w:rFonts w:ascii="Cambria" w:eastAsia="MS Mincho" w:hAnsi="Cambria"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6Colorful1">
    <w:name w:val="Grid Table 6 Colorful1"/>
    <w:basedOn w:val="TableNormal"/>
    <w:uiPriority w:val="19"/>
    <w:qFormat/>
    <w:rsid w:val="006B3470"/>
    <w:pPr>
      <w:spacing w:after="0" w:line="240" w:lineRule="auto"/>
    </w:pPr>
    <w:rPr>
      <w:rFonts w:ascii="Cambria" w:eastAsia="MS Mincho" w:hAnsi="Cambria"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Symbol" w:eastAsia="PMingLiU"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LightGrid-Accent31Char">
    <w:name w:val="Light Grid - Accent 31 Char"/>
    <w:link w:val="LightGrid-Accent31"/>
    <w:uiPriority w:val="1"/>
    <w:rsid w:val="006B3470"/>
    <w:rPr>
      <w:rFonts w:ascii="Times" w:eastAsia="MS Mincho" w:hAnsi="Times" w:cs="Times New Roman"/>
      <w:sz w:val="20"/>
      <w:szCs w:val="20"/>
      <w:lang w:val="en-US"/>
    </w:rPr>
  </w:style>
  <w:style w:type="character" w:customStyle="1" w:styleId="EndNoteBibliographyChar">
    <w:name w:val="EndNote Bibliography Char"/>
    <w:basedOn w:val="DefaultParagraphFont"/>
    <w:link w:val="EndNoteBibliography"/>
    <w:rsid w:val="00B82B52"/>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86896">
      <w:bodyDiv w:val="1"/>
      <w:marLeft w:val="0"/>
      <w:marRight w:val="0"/>
      <w:marTop w:val="0"/>
      <w:marBottom w:val="0"/>
      <w:divBdr>
        <w:top w:val="none" w:sz="0" w:space="0" w:color="auto"/>
        <w:left w:val="none" w:sz="0" w:space="0" w:color="auto"/>
        <w:bottom w:val="none" w:sz="0" w:space="0" w:color="auto"/>
        <w:right w:val="none" w:sz="0" w:space="0" w:color="auto"/>
      </w:divBdr>
    </w:div>
    <w:div w:id="15989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iatricpraziquantelconsorti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ng.com/local?lid=YN1029x11370213088561294725&amp;id=YN1029x11370213088561294725&amp;q=Imperial+College+School+Of+Medicine%2c+St.+Mary%27s+Campus&amp;name=Imperial+College+School+Of+Medicine%2c+St.+Mary%27s+Campus&amp;cp=51.5177459716797%7e-0.173189997673035&amp;ppois=51.5177459716797_-0.173189997673035_Imperial+College+School+Of+Medicine%2c+St.+Mary%27s+Campus&amp;FORM=SNAP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x.doi.org/10.1016/j.pt.2005.06.006" TargetMode="External"/><Relationship Id="rId4" Type="http://schemas.openxmlformats.org/officeDocument/2006/relationships/webSettings" Target="webSettings.xml"/><Relationship Id="rId9" Type="http://schemas.openxmlformats.org/officeDocument/2006/relationships/hyperlink" Target="https://dx.doi.org/10.1111/j.1365-3156.2004.01282.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8987</Words>
  <Characters>51226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Bustinduy</dc:creator>
  <cp:lastModifiedBy>Stacy Murtagh</cp:lastModifiedBy>
  <cp:revision>2</cp:revision>
  <cp:lastPrinted>2016-12-08T15:09:00Z</cp:lastPrinted>
  <dcterms:created xsi:type="dcterms:W3CDTF">2017-04-19T09:35:00Z</dcterms:created>
  <dcterms:modified xsi:type="dcterms:W3CDTF">2017-04-19T09:35:00Z</dcterms:modified>
</cp:coreProperties>
</file>