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A" w:rsidRPr="00C169A8" w:rsidRDefault="006F607A" w:rsidP="006F607A">
      <w:pPr>
        <w:rPr>
          <w:b/>
          <w:bCs/>
        </w:rPr>
      </w:pPr>
      <w:r w:rsidRPr="198E9899">
        <w:rPr>
          <w:b/>
          <w:bCs/>
        </w:rPr>
        <w:t xml:space="preserve">Supplementary Table 1; </w:t>
      </w:r>
      <w:r>
        <w:t>Primers used in this study</w:t>
      </w:r>
    </w:p>
    <w:tbl>
      <w:tblPr>
        <w:tblStyle w:val="LightList1"/>
        <w:tblW w:w="5130" w:type="pct"/>
        <w:tblLayout w:type="fixed"/>
        <w:tblLook w:val="04A0" w:firstRow="1" w:lastRow="0" w:firstColumn="1" w:lastColumn="0" w:noHBand="0" w:noVBand="1"/>
      </w:tblPr>
      <w:tblGrid>
        <w:gridCol w:w="1454"/>
        <w:gridCol w:w="4399"/>
        <w:gridCol w:w="2202"/>
        <w:gridCol w:w="1528"/>
      </w:tblGrid>
      <w:tr w:rsidR="006F607A" w:rsidRPr="00C169A8" w:rsidTr="00E4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bottom w:val="single" w:sz="4" w:space="0" w:color="auto"/>
            </w:tcBorders>
            <w:vAlign w:val="center"/>
          </w:tcPr>
          <w:p w:rsidR="006F607A" w:rsidRPr="00C169A8" w:rsidRDefault="006F607A" w:rsidP="00E44F29">
            <w:pPr>
              <w:spacing w:line="360" w:lineRule="auto"/>
              <w:jc w:val="left"/>
            </w:pPr>
            <w:r>
              <w:t>Primer name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6F607A" w:rsidRPr="00C169A8" w:rsidRDefault="006F607A" w:rsidP="00E44F29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Sequence (5’-3’)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6F607A" w:rsidRPr="00C169A8" w:rsidRDefault="006F607A" w:rsidP="00E44F29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 target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6F607A" w:rsidRPr="00C169A8" w:rsidRDefault="006F607A" w:rsidP="00E44F29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07A" w:rsidRPr="00561535" w:rsidRDefault="006F607A" w:rsidP="00E44F29">
            <w:pPr>
              <w:spacing w:line="360" w:lineRule="auto"/>
              <w:jc w:val="left"/>
            </w:pPr>
            <w:r>
              <w:t xml:space="preserve">Primers for amplification of </w:t>
            </w:r>
            <w:proofErr w:type="spellStart"/>
            <w:r w:rsidRPr="198E9899">
              <w:rPr>
                <w:i/>
                <w:iCs/>
              </w:rPr>
              <w:t>gpi</w:t>
            </w:r>
            <w:proofErr w:type="spellEnd"/>
            <w:r w:rsidRPr="198E9899">
              <w:rPr>
                <w:i/>
                <w:iCs/>
              </w:rPr>
              <w:t xml:space="preserve">, </w:t>
            </w:r>
            <w:proofErr w:type="spellStart"/>
            <w:r w:rsidRPr="198E9899">
              <w:rPr>
                <w:i/>
                <w:iCs/>
              </w:rPr>
              <w:t>galE</w:t>
            </w:r>
            <w:proofErr w:type="spellEnd"/>
            <w:r w:rsidRPr="198E9899">
              <w:rPr>
                <w:i/>
                <w:iCs/>
              </w:rPr>
              <w:t xml:space="preserve"> and </w:t>
            </w:r>
            <w:proofErr w:type="spellStart"/>
            <w:r w:rsidRPr="198E9899">
              <w:rPr>
                <w:i/>
                <w:iCs/>
              </w:rPr>
              <w:t>gpi-galE</w:t>
            </w:r>
            <w:proofErr w:type="spellEnd"/>
            <w:r w:rsidRPr="198E9899">
              <w:rPr>
                <w:i/>
                <w:iCs/>
              </w:rPr>
              <w:t xml:space="preserve"> </w:t>
            </w:r>
            <w:r>
              <w:t xml:space="preserve">genes for </w:t>
            </w:r>
            <w:proofErr w:type="spellStart"/>
            <w:r>
              <w:t>subcloning</w:t>
            </w:r>
            <w:proofErr w:type="spellEnd"/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rPr>
                <w:b w:val="0"/>
                <w:bCs w:val="0"/>
              </w:rPr>
            </w:pPr>
            <w:r w:rsidRPr="198E9899">
              <w:rPr>
                <w:i/>
                <w:iCs/>
              </w:rPr>
              <w:t>gpi-</w:t>
            </w:r>
            <w:r>
              <w:t>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F5571C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CGCGCGAAGCTTTTATGCAGTGGGGTTTGGTT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AD3546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198E9899">
              <w:rPr>
                <w:i/>
                <w:iCs/>
              </w:rPr>
              <w:t>gpi</w:t>
            </w:r>
            <w:proofErr w:type="spellEnd"/>
            <w:r w:rsidRPr="198E9899">
              <w:rPr>
                <w:i/>
                <w:iCs/>
              </w:rPr>
              <w:t xml:space="preserve">, </w:t>
            </w:r>
            <w:proofErr w:type="spellStart"/>
            <w:r w:rsidRPr="198E9899">
              <w:rPr>
                <w:i/>
                <w:iCs/>
              </w:rPr>
              <w:t>gpi-galE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rPr>
                <w:b w:val="0"/>
                <w:bCs w:val="0"/>
              </w:rPr>
            </w:pPr>
            <w:r w:rsidRPr="198E9899">
              <w:rPr>
                <w:i/>
                <w:iCs/>
              </w:rPr>
              <w:t>gpi-</w:t>
            </w:r>
            <w:r>
              <w:t>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CCCGCCGAATTCCCCCTTCAGGAATAGATTCT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AD3546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198E9899">
              <w:rPr>
                <w:i/>
                <w:iCs/>
              </w:rPr>
              <w:t>gpi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rPr>
                <w:b w:val="0"/>
                <w:bCs w:val="0"/>
              </w:rPr>
            </w:pPr>
            <w:r w:rsidRPr="198E9899">
              <w:rPr>
                <w:i/>
                <w:iCs/>
              </w:rPr>
              <w:t>galE-</w:t>
            </w:r>
            <w:r>
              <w:t>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CGCGCGAAGCTTGCTCGTGCAAAGGATACACA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AD3546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198E9899">
              <w:rPr>
                <w:i/>
                <w:iCs/>
              </w:rPr>
              <w:t>galE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rPr>
                <w:b w:val="0"/>
                <w:bCs w:val="0"/>
              </w:rPr>
            </w:pPr>
            <w:r w:rsidRPr="198E9899">
              <w:rPr>
                <w:i/>
                <w:iCs/>
              </w:rPr>
              <w:t>galE-</w:t>
            </w:r>
            <w:r>
              <w:t>R1</w:t>
            </w:r>
          </w:p>
        </w:tc>
        <w:tc>
          <w:tcPr>
            <w:tcW w:w="2295" w:type="pct"/>
            <w:tcBorders>
              <w:top w:val="nil"/>
              <w:bottom w:val="single" w:sz="4" w:space="0" w:color="auto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GCGGCGGAATTCCAAATCAAACCGATTCATGC</w:t>
            </w:r>
          </w:p>
        </w:tc>
        <w:tc>
          <w:tcPr>
            <w:tcW w:w="1149" w:type="pct"/>
            <w:tcBorders>
              <w:top w:val="nil"/>
              <w:bottom w:val="single" w:sz="4" w:space="0" w:color="auto"/>
            </w:tcBorders>
            <w:vAlign w:val="center"/>
          </w:tcPr>
          <w:p w:rsidR="006F607A" w:rsidRPr="00AD3546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198E9899">
              <w:rPr>
                <w:i/>
                <w:iCs/>
              </w:rPr>
              <w:t>galE</w:t>
            </w:r>
            <w:proofErr w:type="spellEnd"/>
            <w:r w:rsidRPr="198E9899">
              <w:rPr>
                <w:i/>
                <w:iCs/>
              </w:rPr>
              <w:t xml:space="preserve">, </w:t>
            </w:r>
            <w:proofErr w:type="spellStart"/>
            <w:r w:rsidRPr="198E9899">
              <w:rPr>
                <w:i/>
                <w:iCs/>
              </w:rPr>
              <w:t>gpi-galE</w:t>
            </w:r>
            <w:proofErr w:type="spellEnd"/>
          </w:p>
        </w:tc>
        <w:tc>
          <w:tcPr>
            <w:tcW w:w="79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07A" w:rsidRPr="00A05461" w:rsidRDefault="006F607A" w:rsidP="00E44F29">
            <w:pPr>
              <w:spacing w:line="360" w:lineRule="auto"/>
              <w:jc w:val="left"/>
            </w:pPr>
            <w:r>
              <w:t xml:space="preserve">Primers for the amplification of </w:t>
            </w:r>
            <w:proofErr w:type="spellStart"/>
            <w:r w:rsidRPr="198E9899">
              <w:rPr>
                <w:i/>
                <w:iCs/>
              </w:rPr>
              <w:t>fabI</w:t>
            </w:r>
            <w:proofErr w:type="spellEnd"/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-Nei-F1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98E9899">
              <w:rPr>
                <w:color w:val="000000" w:themeColor="text1"/>
              </w:rPr>
              <w:t>AACGTGATGGGTATGGCAAA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BD4985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r w:rsidRPr="198E9899">
              <w:rPr>
                <w:i/>
                <w:iCs/>
                <w:color w:val="000000" w:themeColor="text1"/>
              </w:rPr>
              <w:t xml:space="preserve">Neisseria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meningitidis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-Nei-R1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8E9899">
              <w:rPr>
                <w:color w:val="000000" w:themeColor="text1"/>
              </w:rPr>
              <w:t>TAACCGCCGTCAACGTAAGT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r w:rsidRPr="198E9899">
              <w:rPr>
                <w:i/>
                <w:iCs/>
                <w:color w:val="000000" w:themeColor="text1"/>
              </w:rPr>
              <w:t xml:space="preserve">Neisseria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meningitidis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-Hae-F1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98E9899">
              <w:t>CGGCACGTCCTTACTTAAAT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BD4985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Haemophilus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parainfluenzae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-Hae-R1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8E9899">
              <w:t>CTGCGGTTTTCTCGAATGTA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Haemophilus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198E9899">
              <w:rPr>
                <w:i/>
                <w:iCs/>
                <w:color w:val="000000" w:themeColor="text1"/>
              </w:rPr>
              <w:t>parainfluenzae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-Cam-F1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98E9899">
              <w:t>CGTTTATTCGCTACTAAGCC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BD4985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r w:rsidRPr="198E9899">
              <w:rPr>
                <w:i/>
                <w:iCs/>
              </w:rPr>
              <w:t xml:space="preserve">Campylobacter </w:t>
            </w:r>
            <w:r w:rsidRPr="198E9899">
              <w:t>spp.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-Cam-R1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8E9899">
              <w:t>CTAAGCAGATACATAGCGCT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r w:rsidRPr="198E9899">
              <w:rPr>
                <w:i/>
                <w:iCs/>
              </w:rPr>
              <w:t xml:space="preserve">Campylobacter </w:t>
            </w:r>
            <w:r w:rsidRPr="198E9899">
              <w:t>spp.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-Por-F1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CTATCGCAGAAGGTGGCTCT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</w:rPr>
              <w:t>Porphyromonas</w:t>
            </w:r>
            <w:proofErr w:type="spellEnd"/>
            <w:r w:rsidRPr="198E9899">
              <w:rPr>
                <w:i/>
                <w:iCs/>
              </w:rPr>
              <w:t xml:space="preserve"> sp.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lastRenderedPageBreak/>
              <w:t>fabI</w:t>
            </w:r>
            <w:r w:rsidRPr="198E9899">
              <w:rPr>
                <w:color w:val="000000" w:themeColor="text1"/>
              </w:rPr>
              <w:t>-Por-R1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GATTCTGCATCGTGATCTTG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</w:rPr>
              <w:t>Porphyromonas</w:t>
            </w:r>
            <w:proofErr w:type="spellEnd"/>
            <w:r w:rsidRPr="198E9899">
              <w:rPr>
                <w:i/>
                <w:iCs/>
              </w:rPr>
              <w:t xml:space="preserve"> sp.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-Pre-F1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GAGTATGGTTCAATCCTTGC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</w:rPr>
              <w:t>Prevotella</w:t>
            </w:r>
            <w:proofErr w:type="spellEnd"/>
            <w:r w:rsidRPr="198E9899">
              <w:rPr>
                <w:i/>
                <w:iCs/>
              </w:rPr>
              <w:t xml:space="preserve"> sp.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</w:pPr>
            <w:r w:rsidRPr="198E9899">
              <w:rPr>
                <w:i/>
                <w:iCs/>
                <w:color w:val="000000" w:themeColor="text1"/>
              </w:rPr>
              <w:t>fabI</w:t>
            </w:r>
            <w:r w:rsidRPr="198E9899">
              <w:rPr>
                <w:color w:val="000000" w:themeColor="text1"/>
              </w:rPr>
              <w:t>-Pre-R1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C51FE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ATCAAGACCCTTCTCGTATG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198E9899">
              <w:rPr>
                <w:i/>
                <w:iCs/>
                <w:color w:val="000000" w:themeColor="text1"/>
              </w:rPr>
              <w:t>fabI</w:t>
            </w:r>
            <w:proofErr w:type="spellEnd"/>
            <w:r w:rsidRPr="198E9899">
              <w:rPr>
                <w:i/>
                <w:iCs/>
                <w:color w:val="000000" w:themeColor="text1"/>
              </w:rPr>
              <w:t xml:space="preserve"> </w:t>
            </w:r>
            <w:r w:rsidRPr="198E9899">
              <w:rPr>
                <w:color w:val="000000" w:themeColor="text1"/>
              </w:rPr>
              <w:t xml:space="preserve">from </w:t>
            </w:r>
            <w:proofErr w:type="spellStart"/>
            <w:r w:rsidRPr="198E9899">
              <w:rPr>
                <w:i/>
                <w:iCs/>
              </w:rPr>
              <w:t>Prevotella</w:t>
            </w:r>
            <w:proofErr w:type="spellEnd"/>
            <w:r w:rsidRPr="198E9899">
              <w:rPr>
                <w:i/>
                <w:iCs/>
              </w:rPr>
              <w:t xml:space="preserve"> sp.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</w:pPr>
            <w:r>
              <w:t>Primers for sequencing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rPr>
                <w:b w:val="0"/>
                <w:bCs w:val="0"/>
                <w:color w:val="000000" w:themeColor="text1"/>
              </w:rPr>
            </w:pPr>
            <w:r>
              <w:t>pCC1-F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GGATGTGCTGCAAGGCGATTAAGTTGG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7FCC">
              <w:t>End sequencing of pCC1BAC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Epicenter, UK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rPr>
                <w:b w:val="0"/>
                <w:bCs w:val="0"/>
                <w:color w:val="000000" w:themeColor="text1"/>
              </w:rPr>
            </w:pPr>
            <w:r>
              <w:t>pCC1-R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CTCGTATGTTGTGTGGAATTGTGAGC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B55BC6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37FCC">
              <w:t>End Sequencing of pCC1BAC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Pr="00EB032F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Epicenter, UK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B55BC6" w:rsidRDefault="006F607A" w:rsidP="00E44F29">
            <w:pPr>
              <w:spacing w:line="360" w:lineRule="auto"/>
              <w:jc w:val="left"/>
              <w:rPr>
                <w:b w:val="0"/>
                <w:bCs w:val="0"/>
                <w:lang w:bidi="ar-S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SeqW</w:t>
            </w:r>
            <w:proofErr w:type="spellEnd"/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CGACACACTCCAATCTTTCC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Pr="0009449D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lang w:bidi="ar-SA"/>
              </w:rPr>
              <w:t>Genes fl</w:t>
            </w:r>
            <w:r w:rsidRPr="198E9899">
              <w:rPr>
                <w:lang w:bidi="ar-SA"/>
              </w:rPr>
              <w:t xml:space="preserve">anking </w:t>
            </w:r>
            <w:proofErr w:type="spellStart"/>
            <w:r w:rsidRPr="198E9899">
              <w:rPr>
                <w:lang w:bidi="ar-SA"/>
              </w:rPr>
              <w:t>Entranceposon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Pr="0086058D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Thermo</w:t>
            </w:r>
            <w:proofErr w:type="spellEnd"/>
            <w:r>
              <w:t xml:space="preserve"> scientific, UK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rPr>
                <w:b w:val="0"/>
                <w:bCs w:val="0"/>
                <w:lang w:eastAsia="en-GB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SeqE</w:t>
            </w:r>
            <w:proofErr w:type="spellEnd"/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,Times New Roman" w:eastAsia="Courier New,Times New Roman" w:hAnsi="Courier New,Times New Roman" w:cs="Courier New,Times New Roman"/>
                <w:color w:val="000000" w:themeColor="text1"/>
                <w:sz w:val="20"/>
                <w:szCs w:val="20"/>
                <w:lang w:eastAsia="en-GB"/>
              </w:rPr>
            </w:pPr>
            <w:r>
              <w:t>GGTGGCTGGAGTTAGACATC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98E9899">
              <w:rPr>
                <w:lang w:bidi="ar-SA"/>
              </w:rPr>
              <w:t>Genes f</w:t>
            </w:r>
            <w:r>
              <w:rPr>
                <w:lang w:bidi="ar-SA"/>
              </w:rPr>
              <w:t>l</w:t>
            </w:r>
            <w:r w:rsidRPr="198E9899">
              <w:rPr>
                <w:lang w:bidi="ar-SA"/>
              </w:rPr>
              <w:t xml:space="preserve">anking </w:t>
            </w:r>
            <w:proofErr w:type="spellStart"/>
            <w:r w:rsidRPr="198E9899">
              <w:rPr>
                <w:lang w:bidi="ar-SA"/>
              </w:rPr>
              <w:t>Entranceposon</w:t>
            </w:r>
            <w:proofErr w:type="spellEnd"/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Thermo</w:t>
            </w:r>
            <w:proofErr w:type="spellEnd"/>
            <w:r>
              <w:t xml:space="preserve"> scientific, UK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-F2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GGATCTTGTTGAGAATAAGG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-R2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CTGTTATTACCCCTAGTGC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-F3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GGACAGTGCGGCGAGTG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-R3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GTCGAACCATAAATTGAAC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-F4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CAATTCCCATCACGGAGTTC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-R4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CCTCTCTATTGGCATCTAAG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-F5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CCTTCAGTACTTCTTTGTC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A10F2</w:t>
            </w:r>
            <w:r>
              <w:t>-R5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cs/>
              </w:rPr>
            </w:pPr>
            <w:r w:rsidRPr="00F01927">
              <w:t>GATGGTAGAACCTGACTTAG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-F6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GCTTTGCCCACCTCAACAC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-R6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CCACTGCATAAACAGACC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-F7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801212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01927">
              <w:t>CAACCACTTAAAGATAAGC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-R7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927">
              <w:t>CATTGGCATATCTAAAGC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-F8</w:t>
            </w:r>
          </w:p>
        </w:tc>
        <w:tc>
          <w:tcPr>
            <w:tcW w:w="2295" w:type="pct"/>
            <w:tcBorders>
              <w:top w:val="nil"/>
              <w:bottom w:val="nil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552">
              <w:t>CGGATCGTGCCTATCTTCTC</w:t>
            </w:r>
          </w:p>
        </w:tc>
        <w:tc>
          <w:tcPr>
            <w:tcW w:w="1149" w:type="pct"/>
            <w:tcBorders>
              <w:top w:val="nil"/>
              <w:bottom w:val="nil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6F607A" w:rsidRPr="00C169A8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A10F2</w:t>
            </w:r>
            <w:r>
              <w:t>-R8</w:t>
            </w:r>
          </w:p>
        </w:tc>
        <w:tc>
          <w:tcPr>
            <w:tcW w:w="2295" w:type="pct"/>
            <w:tcBorders>
              <w:top w:val="nil"/>
              <w:bottom w:val="single" w:sz="4" w:space="0" w:color="auto"/>
            </w:tcBorders>
            <w:vAlign w:val="center"/>
          </w:tcPr>
          <w:p w:rsidR="006F607A" w:rsidRPr="00A5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552">
              <w:t>ATCTGGTTTTGCCTCACCTG</w:t>
            </w:r>
          </w:p>
        </w:tc>
        <w:tc>
          <w:tcPr>
            <w:tcW w:w="1149" w:type="pct"/>
            <w:tcBorders>
              <w:top w:val="nil"/>
              <w:bottom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2B7">
              <w:t>Sequencing of A10F2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7A" w:rsidRDefault="006F607A" w:rsidP="00E44F2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</w:tbl>
    <w:p w:rsidR="004710BF" w:rsidRPr="006F607A" w:rsidRDefault="006F607A" w:rsidP="006F607A">
      <w:pPr>
        <w:spacing w:line="276" w:lineRule="auto"/>
        <w:jc w:val="left"/>
        <w:rPr>
          <w:b/>
          <w:bCs/>
        </w:rPr>
      </w:pPr>
      <w:bookmarkStart w:id="0" w:name="_GoBack"/>
      <w:bookmarkEnd w:id="0"/>
    </w:p>
    <w:sectPr w:rsidR="004710BF" w:rsidRPr="006F607A" w:rsidSect="00FD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,Times New Roman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NTUyMDQ0srQ0szRQ0lEKTi0uzszPAykwrAUAo0GDQCwAAAA="/>
  </w:docVars>
  <w:rsids>
    <w:rsidRoot w:val="00CA5C83"/>
    <w:rsid w:val="00081E76"/>
    <w:rsid w:val="000C7A78"/>
    <w:rsid w:val="001779FD"/>
    <w:rsid w:val="00225A84"/>
    <w:rsid w:val="00245386"/>
    <w:rsid w:val="0025277B"/>
    <w:rsid w:val="002A341A"/>
    <w:rsid w:val="002C1C1D"/>
    <w:rsid w:val="003B7FC9"/>
    <w:rsid w:val="003F68F6"/>
    <w:rsid w:val="005048D2"/>
    <w:rsid w:val="00686887"/>
    <w:rsid w:val="006F607A"/>
    <w:rsid w:val="00830778"/>
    <w:rsid w:val="00B558DA"/>
    <w:rsid w:val="00CA5C83"/>
    <w:rsid w:val="00CD2C22"/>
    <w:rsid w:val="00F01E8D"/>
    <w:rsid w:val="00FD09A6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3DD3"/>
  <w15:chartTrackingRefBased/>
  <w15:docId w15:val="{663F78D5-4244-4F00-A147-E9E5D01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C83"/>
    <w:pPr>
      <w:spacing w:after="200" w:line="480" w:lineRule="auto"/>
      <w:jc w:val="both"/>
    </w:pPr>
    <w:rPr>
      <w:rFonts w:eastAsiaTheme="minorEastAsia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CA5C83"/>
    <w:pPr>
      <w:spacing w:after="0" w:line="240" w:lineRule="auto"/>
    </w:pPr>
    <w:rPr>
      <w:rFonts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List1">
    <w:name w:val="Light List1"/>
    <w:basedOn w:val="TableNormal"/>
    <w:uiPriority w:val="61"/>
    <w:rsid w:val="006F607A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Supathep Tansirichaiya</cp:lastModifiedBy>
  <cp:revision>2</cp:revision>
  <dcterms:created xsi:type="dcterms:W3CDTF">2017-03-24T18:54:00Z</dcterms:created>
  <dcterms:modified xsi:type="dcterms:W3CDTF">2017-03-24T18:54:00Z</dcterms:modified>
</cp:coreProperties>
</file>