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83" w:rsidRPr="00472F9C" w:rsidRDefault="00CA5C83" w:rsidP="00CA5C83">
      <w:pPr>
        <w:rPr>
          <w:bCs/>
        </w:rPr>
      </w:pPr>
      <w:r w:rsidRPr="198E9899">
        <w:rPr>
          <w:b/>
          <w:bCs/>
        </w:rPr>
        <w:t>Table 1.</w:t>
      </w:r>
      <w:r>
        <w:t xml:space="preserve"> MIC breakpoints for various antimicrobials against </w:t>
      </w:r>
      <w:r w:rsidRPr="198E9899">
        <w:rPr>
          <w:i/>
          <w:iCs/>
        </w:rPr>
        <w:t>E. coli</w:t>
      </w:r>
      <w:r>
        <w:t xml:space="preserve"> EPI300 containing empty pCC1BAC vector to use for library screening.</w:t>
      </w:r>
    </w:p>
    <w:tbl>
      <w:tblPr>
        <w:tblStyle w:val="GridTable41"/>
        <w:tblpPr w:leftFromText="180" w:rightFromText="180" w:vertAnchor="text" w:horzAnchor="margin" w:tblpY="33"/>
        <w:tblW w:w="9264" w:type="dxa"/>
        <w:tblLayout w:type="fixed"/>
        <w:tblLook w:val="04A0" w:firstRow="1" w:lastRow="0" w:firstColumn="1" w:lastColumn="0" w:noHBand="0" w:noVBand="1"/>
      </w:tblPr>
      <w:tblGrid>
        <w:gridCol w:w="4011"/>
        <w:gridCol w:w="5253"/>
      </w:tblGrid>
      <w:tr w:rsidR="00CA5C83" w:rsidRPr="00472F9C" w:rsidTr="00E44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Antimicrobial Compound</w:t>
            </w:r>
          </w:p>
        </w:tc>
        <w:tc>
          <w:tcPr>
            <w:tcW w:w="5253" w:type="dxa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MIC breakpoints (Range)</w:t>
            </w:r>
          </w:p>
        </w:tc>
      </w:tr>
      <w:tr w:rsidR="00CA5C83" w:rsidRPr="00472F9C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 xml:space="preserve">Copper </w:t>
            </w:r>
            <w:proofErr w:type="spellStart"/>
            <w:r w:rsidRPr="198E9899">
              <w:rPr>
                <w:sz w:val="20"/>
                <w:szCs w:val="20"/>
              </w:rPr>
              <w:t>Sulphate</w:t>
            </w:r>
            <w:proofErr w:type="spellEnd"/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4 mg/mL (6.4 – 0.8 mg/mL)</w:t>
            </w:r>
          </w:p>
        </w:tc>
      </w:tr>
      <w:tr w:rsidR="00CA5C83" w:rsidRPr="00472F9C" w:rsidTr="00E44F2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Silver Nitrate</w:t>
            </w: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18 µg/mL (40 – 4 µg/mL)</w:t>
            </w:r>
          </w:p>
        </w:tc>
      </w:tr>
      <w:tr w:rsidR="00CA5C83" w:rsidRPr="00472F9C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CTAB</w:t>
            </w: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8 µg/mL (32 – 2 µg/mL)</w:t>
            </w:r>
          </w:p>
        </w:tc>
      </w:tr>
      <w:tr w:rsidR="00CA5C83" w:rsidRPr="00472F9C" w:rsidTr="00E44F2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CPC</w:t>
            </w: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6 µg/mL (10 – 0.5 µg/mL)</w:t>
            </w:r>
          </w:p>
        </w:tc>
      </w:tr>
      <w:tr w:rsidR="00CA5C83" w:rsidRPr="00472F9C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Chlorhexidine</w:t>
            </w: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1.8 µg/mL (10 – 0.125 µg/mL)</w:t>
            </w:r>
          </w:p>
        </w:tc>
      </w:tr>
      <w:tr w:rsidR="00CA5C83" w:rsidRPr="00472F9C" w:rsidTr="00E44F2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Sodium Benzoate</w:t>
            </w: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CA5C83" w:rsidRPr="00472F9C" w:rsidRDefault="00CA5C83" w:rsidP="00E44F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8E9899">
              <w:rPr>
                <w:sz w:val="20"/>
                <w:szCs w:val="20"/>
              </w:rPr>
              <w:t>18 mg/mL (40 – 1 mg/mL)</w:t>
            </w:r>
          </w:p>
        </w:tc>
      </w:tr>
      <w:tr w:rsidR="00CA5C83" w:rsidRPr="00472F9C" w:rsidTr="00E44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1" w:type="dxa"/>
            <w:shd w:val="clear" w:color="auto" w:fill="auto"/>
            <w:vAlign w:val="center"/>
          </w:tcPr>
          <w:p w:rsidR="00CA5C83" w:rsidRPr="00B974A4" w:rsidRDefault="00CA5C83" w:rsidP="00E44F29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198E9899">
              <w:rPr>
                <w:sz w:val="20"/>
                <w:szCs w:val="20"/>
              </w:rPr>
              <w:t>Triclosan</w:t>
            </w:r>
            <w:proofErr w:type="spellEnd"/>
          </w:p>
        </w:tc>
        <w:tc>
          <w:tcPr>
            <w:tcW w:w="5253" w:type="dxa"/>
            <w:shd w:val="clear" w:color="auto" w:fill="auto"/>
            <w:vAlign w:val="center"/>
          </w:tcPr>
          <w:p w:rsidR="00CA5C83" w:rsidRPr="0023191F" w:rsidRDefault="00CA5C83" w:rsidP="00E44F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191F">
              <w:rPr>
                <w:sz w:val="20"/>
                <w:szCs w:val="20"/>
              </w:rPr>
              <w:t>0.03 µg/mL (0.04-0.008</w:t>
            </w:r>
            <w:r w:rsidRPr="198E9899">
              <w:rPr>
                <w:sz w:val="20"/>
                <w:szCs w:val="20"/>
              </w:rPr>
              <w:t xml:space="preserve"> µg/mL</w:t>
            </w:r>
            <w:r w:rsidRPr="0023191F">
              <w:rPr>
                <w:sz w:val="20"/>
                <w:szCs w:val="20"/>
              </w:rPr>
              <w:t>)</w:t>
            </w:r>
          </w:p>
        </w:tc>
      </w:tr>
    </w:tbl>
    <w:p w:rsidR="004710BF" w:rsidRDefault="00FD09A6">
      <w:bookmarkStart w:id="0" w:name="_GoBack"/>
      <w:bookmarkEnd w:id="0"/>
    </w:p>
    <w:sectPr w:rsidR="004710BF" w:rsidSect="00FD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NTUyMDQ0srQ0szRQ0lEKTi0uzszPAykwrAUAo0GDQCwAAAA="/>
  </w:docVars>
  <w:rsids>
    <w:rsidRoot w:val="00CA5C83"/>
    <w:rsid w:val="00081E76"/>
    <w:rsid w:val="000C7A78"/>
    <w:rsid w:val="001779FD"/>
    <w:rsid w:val="00225A84"/>
    <w:rsid w:val="00245386"/>
    <w:rsid w:val="0025277B"/>
    <w:rsid w:val="002A341A"/>
    <w:rsid w:val="002C1C1D"/>
    <w:rsid w:val="003B7FC9"/>
    <w:rsid w:val="003F68F6"/>
    <w:rsid w:val="005048D2"/>
    <w:rsid w:val="00686887"/>
    <w:rsid w:val="00830778"/>
    <w:rsid w:val="00B558DA"/>
    <w:rsid w:val="00CA5C83"/>
    <w:rsid w:val="00CD2C22"/>
    <w:rsid w:val="00F01E8D"/>
    <w:rsid w:val="00FD09A6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78D5-4244-4F00-A147-E9E5D01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5C83"/>
    <w:pPr>
      <w:spacing w:after="200" w:line="480" w:lineRule="auto"/>
      <w:jc w:val="both"/>
    </w:pPr>
    <w:rPr>
      <w:rFonts w:eastAsiaTheme="minorEastAsia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CA5C83"/>
    <w:pPr>
      <w:spacing w:after="0" w:line="240" w:lineRule="auto"/>
    </w:pPr>
    <w:rPr>
      <w:rFonts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Supathep Tansirichaiya</dc:creator>
  <cp:keywords/>
  <dc:description/>
  <cp:lastModifiedBy>Supathep Tansirichaiya</cp:lastModifiedBy>
  <cp:revision>2</cp:revision>
  <dcterms:created xsi:type="dcterms:W3CDTF">2017-03-24T18:54:00Z</dcterms:created>
  <dcterms:modified xsi:type="dcterms:W3CDTF">2017-03-24T18:54:00Z</dcterms:modified>
</cp:coreProperties>
</file>