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D3058" w14:textId="77777777" w:rsidR="00D4295D" w:rsidRPr="00004E72" w:rsidRDefault="00D4295D" w:rsidP="0047033B">
      <w:pPr>
        <w:rPr>
          <w:b/>
          <w:sz w:val="36"/>
          <w:szCs w:val="36"/>
        </w:rPr>
      </w:pPr>
      <w:bookmarkStart w:id="0" w:name="_GoBack"/>
      <w:bookmarkEnd w:id="0"/>
      <w:r w:rsidRPr="00004E72">
        <w:rPr>
          <w:b/>
          <w:sz w:val="36"/>
          <w:szCs w:val="36"/>
        </w:rPr>
        <w:t>The Oral Microbiome</w:t>
      </w:r>
    </w:p>
    <w:p w14:paraId="65B112B3" w14:textId="77777777" w:rsidR="008D00D7" w:rsidRDefault="008D00D7" w:rsidP="0047033B"/>
    <w:p w14:paraId="7D74564A" w14:textId="376D3306" w:rsidR="00D4295D" w:rsidRPr="00004E72" w:rsidRDefault="00D4295D" w:rsidP="0047033B">
      <w:pPr>
        <w:rPr>
          <w:vertAlign w:val="superscript"/>
        </w:rPr>
      </w:pPr>
      <w:r w:rsidRPr="00004E72">
        <w:t>Liam Shaw</w:t>
      </w:r>
      <w:r w:rsidRPr="00004E72">
        <w:rPr>
          <w:vertAlign w:val="superscript"/>
        </w:rPr>
        <w:t>1,2</w:t>
      </w:r>
      <w:r w:rsidRPr="00004E72">
        <w:t>, Andrew M. Smith</w:t>
      </w:r>
      <w:r w:rsidRPr="00004E72">
        <w:rPr>
          <w:vertAlign w:val="superscript"/>
        </w:rPr>
        <w:t>3</w:t>
      </w:r>
      <w:r w:rsidRPr="00004E72">
        <w:t>, Adam P. Roberts</w:t>
      </w:r>
      <w:r w:rsidRPr="00004E72">
        <w:rPr>
          <w:vertAlign w:val="superscript"/>
        </w:rPr>
        <w:t>4*</w:t>
      </w:r>
    </w:p>
    <w:p w14:paraId="731F492B" w14:textId="77777777" w:rsidR="00D4295D" w:rsidRPr="0047033B" w:rsidRDefault="00D4295D" w:rsidP="0047033B">
      <w:r w:rsidRPr="0047033B">
        <w:t>1: UCL Genetics Institute, UCL, London, UK</w:t>
      </w:r>
    </w:p>
    <w:p w14:paraId="1246F33B" w14:textId="77777777" w:rsidR="00D4295D" w:rsidRPr="0047033B" w:rsidRDefault="00D4295D" w:rsidP="0047033B">
      <w:r w:rsidRPr="0047033B">
        <w:t>2: Centre for Mathematics and Physics in the Life Sciences and Experimental Biology (CoMPLEX), UCL, London, UK</w:t>
      </w:r>
    </w:p>
    <w:p w14:paraId="46EDD49B" w14:textId="77777777" w:rsidR="00D4295D" w:rsidRPr="0047033B" w:rsidRDefault="00D4295D" w:rsidP="0047033B">
      <w:r w:rsidRPr="0047033B">
        <w:t>3: UCL Eastman Dental Institute, UCL, London, UK</w:t>
      </w:r>
    </w:p>
    <w:p w14:paraId="2D0224AA" w14:textId="4024D312" w:rsidR="00D4295D" w:rsidRPr="0047033B" w:rsidRDefault="00D4295D" w:rsidP="0047033B">
      <w:pPr>
        <w:rPr>
          <w:rFonts w:eastAsia="Times New Roman"/>
        </w:rPr>
      </w:pPr>
      <w:r w:rsidRPr="0047033B">
        <w:t xml:space="preserve">4: </w:t>
      </w:r>
      <w:r w:rsidR="00991C8D" w:rsidRPr="0047033B">
        <w:t xml:space="preserve">Department of Parasitology, </w:t>
      </w:r>
      <w:r w:rsidRPr="0047033B">
        <w:t>Liverpool School of Tropical Medicine, Liverpool, UK</w:t>
      </w:r>
    </w:p>
    <w:p w14:paraId="464545E1" w14:textId="77777777" w:rsidR="00D4295D" w:rsidRPr="00004E72" w:rsidRDefault="00D4295D" w:rsidP="0047033B"/>
    <w:p w14:paraId="6A96A473" w14:textId="77777777" w:rsidR="00D4295D" w:rsidRPr="00004E72" w:rsidRDefault="00D4295D" w:rsidP="0047033B"/>
    <w:p w14:paraId="302FB635" w14:textId="77777777" w:rsidR="00D4295D" w:rsidRPr="00004E72" w:rsidRDefault="00D4295D" w:rsidP="0047033B"/>
    <w:p w14:paraId="316DCE58" w14:textId="77777777" w:rsidR="00D4295D" w:rsidRPr="00004E72" w:rsidRDefault="00D4295D" w:rsidP="0047033B"/>
    <w:p w14:paraId="627A5472" w14:textId="77777777" w:rsidR="00D4295D" w:rsidRPr="00004E72" w:rsidRDefault="00D4295D" w:rsidP="0047033B"/>
    <w:p w14:paraId="0A068ED5" w14:textId="77777777" w:rsidR="00D4295D" w:rsidRPr="0047033B" w:rsidRDefault="00D4295D" w:rsidP="0047033B">
      <w:r w:rsidRPr="0047033B">
        <w:rPr>
          <w:rFonts w:eastAsia="Times New Roman"/>
        </w:rPr>
        <w:t>*</w:t>
      </w:r>
      <w:r w:rsidRPr="0047033B">
        <w:t xml:space="preserve"> Corresponding author: </w:t>
      </w:r>
      <w:hyperlink r:id="rId8" w:history="1">
        <w:r w:rsidRPr="0047033B">
          <w:rPr>
            <w:rStyle w:val="Hyperlink"/>
          </w:rPr>
          <w:t>Adam.Roberts@lstmed.ac.uk</w:t>
        </w:r>
      </w:hyperlink>
    </w:p>
    <w:p w14:paraId="38A226B2" w14:textId="77777777" w:rsidR="00D4295D" w:rsidRPr="0047033B" w:rsidRDefault="00D4295D" w:rsidP="0047033B">
      <w:r w:rsidRPr="0047033B">
        <w:t>Department of Parasitology</w:t>
      </w:r>
    </w:p>
    <w:p w14:paraId="3FB33FAC" w14:textId="77777777" w:rsidR="00D4295D" w:rsidRPr="0047033B" w:rsidRDefault="00D4295D" w:rsidP="0047033B">
      <w:r w:rsidRPr="0047033B">
        <w:t>Liverpool School of tropical Medicine</w:t>
      </w:r>
    </w:p>
    <w:p w14:paraId="5A9E8E7D" w14:textId="77777777" w:rsidR="00D4295D" w:rsidRPr="0047033B" w:rsidRDefault="00D4295D" w:rsidP="0047033B">
      <w:r w:rsidRPr="0047033B">
        <w:t>Pembroke Place</w:t>
      </w:r>
    </w:p>
    <w:p w14:paraId="0FCD258F" w14:textId="77777777" w:rsidR="00D4295D" w:rsidRPr="0047033B" w:rsidRDefault="00D4295D" w:rsidP="0047033B">
      <w:r w:rsidRPr="0047033B">
        <w:t>Liverpool</w:t>
      </w:r>
    </w:p>
    <w:p w14:paraId="4C2691C0" w14:textId="77777777" w:rsidR="00D4295D" w:rsidRPr="0047033B" w:rsidRDefault="00D4295D" w:rsidP="0047033B">
      <w:r w:rsidRPr="0047033B">
        <w:t>L3 5QA</w:t>
      </w:r>
    </w:p>
    <w:p w14:paraId="1A114471" w14:textId="692AFD30" w:rsidR="00D4295D" w:rsidRPr="009B1811" w:rsidRDefault="00D4295D" w:rsidP="0047033B">
      <w:r w:rsidRPr="0047033B">
        <w:t>UK</w:t>
      </w:r>
    </w:p>
    <w:sdt>
      <w:sdtPr>
        <w:rPr>
          <w:rFonts w:ascii="Times New Roman" w:eastAsiaTheme="minorEastAsia" w:hAnsi="Times New Roman" w:cs="Times New Roman"/>
          <w:b w:val="0"/>
          <w:bCs w:val="0"/>
          <w:color w:val="auto"/>
          <w:sz w:val="20"/>
          <w:szCs w:val="20"/>
          <w:lang w:val="en-GB"/>
        </w:rPr>
        <w:id w:val="108324130"/>
        <w:docPartObj>
          <w:docPartGallery w:val="Table of Contents"/>
          <w:docPartUnique/>
        </w:docPartObj>
      </w:sdtPr>
      <w:sdtEndPr>
        <w:rPr>
          <w:noProof/>
        </w:rPr>
      </w:sdtEndPr>
      <w:sdtContent>
        <w:p w14:paraId="6BA7CA83" w14:textId="238C4604" w:rsidR="00105755" w:rsidRPr="0010595F" w:rsidRDefault="00105755" w:rsidP="0047033B">
          <w:pPr>
            <w:pStyle w:val="TOCHeading"/>
            <w:rPr>
              <w:rFonts w:ascii="Times New Roman" w:hAnsi="Times New Roman" w:cs="Times New Roman"/>
              <w:color w:val="auto"/>
              <w:sz w:val="20"/>
              <w:szCs w:val="20"/>
            </w:rPr>
          </w:pPr>
          <w:r w:rsidRPr="0010595F">
            <w:rPr>
              <w:rFonts w:ascii="Times New Roman" w:hAnsi="Times New Roman" w:cs="Times New Roman"/>
              <w:color w:val="auto"/>
              <w:sz w:val="20"/>
              <w:szCs w:val="20"/>
            </w:rPr>
            <w:t>Table of Contents</w:t>
          </w:r>
        </w:p>
        <w:p w14:paraId="370CF16D" w14:textId="77777777" w:rsidR="0010595F" w:rsidRPr="0010595F" w:rsidRDefault="00105755">
          <w:pPr>
            <w:pStyle w:val="TOC1"/>
            <w:tabs>
              <w:tab w:val="right" w:leader="dot" w:pos="8290"/>
            </w:tabs>
            <w:rPr>
              <w:rFonts w:asciiTheme="minorHAnsi" w:hAnsiTheme="minorHAnsi" w:cstheme="minorBidi"/>
              <w:b w:val="0"/>
              <w:iCs w:val="0"/>
              <w:noProof/>
              <w:sz w:val="20"/>
              <w:szCs w:val="20"/>
              <w:lang w:eastAsia="ja-JP"/>
            </w:rPr>
          </w:pPr>
          <w:r w:rsidRPr="0010595F">
            <w:rPr>
              <w:sz w:val="20"/>
              <w:szCs w:val="20"/>
            </w:rPr>
            <w:fldChar w:fldCharType="begin"/>
          </w:r>
          <w:r w:rsidRPr="0010595F">
            <w:rPr>
              <w:sz w:val="20"/>
              <w:szCs w:val="20"/>
            </w:rPr>
            <w:instrText xml:space="preserve"> TOC \o "1-3" \h \z \u </w:instrText>
          </w:r>
          <w:r w:rsidRPr="0010595F">
            <w:rPr>
              <w:sz w:val="20"/>
              <w:szCs w:val="20"/>
            </w:rPr>
            <w:fldChar w:fldCharType="separate"/>
          </w:r>
          <w:r w:rsidR="0010595F" w:rsidRPr="0010595F">
            <w:rPr>
              <w:noProof/>
              <w:sz w:val="20"/>
              <w:szCs w:val="20"/>
            </w:rPr>
            <w:t>Introduction</w:t>
          </w:r>
          <w:r w:rsidR="0010595F" w:rsidRPr="0010595F">
            <w:rPr>
              <w:noProof/>
              <w:sz w:val="20"/>
              <w:szCs w:val="20"/>
            </w:rPr>
            <w:tab/>
          </w:r>
          <w:r w:rsidR="0010595F" w:rsidRPr="0010595F">
            <w:rPr>
              <w:noProof/>
              <w:sz w:val="20"/>
              <w:szCs w:val="20"/>
            </w:rPr>
            <w:fldChar w:fldCharType="begin"/>
          </w:r>
          <w:r w:rsidR="0010595F" w:rsidRPr="0010595F">
            <w:rPr>
              <w:noProof/>
              <w:sz w:val="20"/>
              <w:szCs w:val="20"/>
            </w:rPr>
            <w:instrText xml:space="preserve"> PAGEREF _Toc369468435 \h </w:instrText>
          </w:r>
          <w:r w:rsidR="0010595F" w:rsidRPr="0010595F">
            <w:rPr>
              <w:noProof/>
              <w:sz w:val="20"/>
              <w:szCs w:val="20"/>
            </w:rPr>
          </w:r>
          <w:r w:rsidR="0010595F" w:rsidRPr="0010595F">
            <w:rPr>
              <w:noProof/>
              <w:sz w:val="20"/>
              <w:szCs w:val="20"/>
            </w:rPr>
            <w:fldChar w:fldCharType="separate"/>
          </w:r>
          <w:r w:rsidR="0010595F" w:rsidRPr="0010595F">
            <w:rPr>
              <w:noProof/>
              <w:sz w:val="20"/>
              <w:szCs w:val="20"/>
            </w:rPr>
            <w:t>3</w:t>
          </w:r>
          <w:r w:rsidR="0010595F" w:rsidRPr="0010595F">
            <w:rPr>
              <w:noProof/>
              <w:sz w:val="20"/>
              <w:szCs w:val="20"/>
            </w:rPr>
            <w:fldChar w:fldCharType="end"/>
          </w:r>
        </w:p>
        <w:p w14:paraId="0696AFDA"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Defining and characterising the oral microbiome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_Toc369468436 \h </w:instrText>
          </w:r>
          <w:r w:rsidRPr="0010595F">
            <w:rPr>
              <w:noProof/>
              <w:sz w:val="20"/>
              <w:szCs w:val="20"/>
            </w:rPr>
          </w:r>
          <w:r w:rsidRPr="0010595F">
            <w:rPr>
              <w:noProof/>
              <w:sz w:val="20"/>
              <w:szCs w:val="20"/>
            </w:rPr>
            <w:fldChar w:fldCharType="separate"/>
          </w:r>
          <w:r w:rsidRPr="0010595F">
            <w:rPr>
              <w:noProof/>
              <w:sz w:val="20"/>
              <w:szCs w:val="20"/>
            </w:rPr>
            <w:t>3</w:t>
          </w:r>
          <w:r w:rsidRPr="0010595F">
            <w:rPr>
              <w:noProof/>
              <w:sz w:val="20"/>
              <w:szCs w:val="20"/>
            </w:rPr>
            <w:fldChar w:fldCharType="end"/>
          </w:r>
        </w:p>
        <w:p w14:paraId="5DE4FC16"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Development and resilience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_Toc369468437 \h </w:instrText>
          </w:r>
          <w:r w:rsidRPr="0010595F">
            <w:rPr>
              <w:noProof/>
              <w:sz w:val="20"/>
              <w:szCs w:val="20"/>
            </w:rPr>
          </w:r>
          <w:r w:rsidRPr="0010595F">
            <w:rPr>
              <w:noProof/>
              <w:sz w:val="20"/>
              <w:szCs w:val="20"/>
            </w:rPr>
            <w:fldChar w:fldCharType="separate"/>
          </w:r>
          <w:r w:rsidRPr="0010595F">
            <w:rPr>
              <w:noProof/>
              <w:sz w:val="20"/>
              <w:szCs w:val="20"/>
            </w:rPr>
            <w:t>3</w:t>
          </w:r>
          <w:r w:rsidRPr="0010595F">
            <w:rPr>
              <w:noProof/>
              <w:sz w:val="20"/>
              <w:szCs w:val="20"/>
            </w:rPr>
            <w:fldChar w:fldCharType="end"/>
          </w:r>
        </w:p>
        <w:p w14:paraId="34A7B32E"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The complex structure of the oral environment</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_Toc369468438 \h </w:instrText>
          </w:r>
          <w:r w:rsidRPr="0010595F">
            <w:rPr>
              <w:noProof/>
              <w:sz w:val="20"/>
              <w:szCs w:val="20"/>
            </w:rPr>
          </w:r>
          <w:r w:rsidRPr="0010595F">
            <w:rPr>
              <w:noProof/>
              <w:sz w:val="20"/>
              <w:szCs w:val="20"/>
            </w:rPr>
            <w:fldChar w:fldCharType="separate"/>
          </w:r>
          <w:r w:rsidRPr="0010595F">
            <w:rPr>
              <w:noProof/>
              <w:sz w:val="20"/>
              <w:szCs w:val="20"/>
            </w:rPr>
            <w:t>3</w:t>
          </w:r>
          <w:r w:rsidRPr="0010595F">
            <w:rPr>
              <w:noProof/>
              <w:sz w:val="20"/>
              <w:szCs w:val="20"/>
            </w:rPr>
            <w:fldChar w:fldCharType="end"/>
          </w:r>
        </w:p>
        <w:p w14:paraId="2091C7BA"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Difficulties in characterizing the oral microbiome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_Toc369468439 \h </w:instrText>
          </w:r>
          <w:r w:rsidRPr="0010595F">
            <w:rPr>
              <w:noProof/>
              <w:sz w:val="20"/>
              <w:szCs w:val="20"/>
            </w:rPr>
          </w:r>
          <w:r w:rsidRPr="0010595F">
            <w:rPr>
              <w:noProof/>
              <w:sz w:val="20"/>
              <w:szCs w:val="20"/>
            </w:rPr>
            <w:fldChar w:fldCharType="separate"/>
          </w:r>
          <w:r w:rsidRPr="0010595F">
            <w:rPr>
              <w:noProof/>
              <w:sz w:val="20"/>
              <w:szCs w:val="20"/>
            </w:rPr>
            <w:t>4</w:t>
          </w:r>
          <w:r w:rsidRPr="0010595F">
            <w:rPr>
              <w:noProof/>
              <w:sz w:val="20"/>
              <w:szCs w:val="20"/>
            </w:rPr>
            <w:fldChar w:fldCharType="end"/>
          </w:r>
        </w:p>
        <w:p w14:paraId="13A7E026"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The oral ‘mobilome’ and antimicrobial resistance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_Toc369468440 \h </w:instrText>
          </w:r>
          <w:r w:rsidRPr="0010595F">
            <w:rPr>
              <w:noProof/>
              <w:sz w:val="20"/>
              <w:szCs w:val="20"/>
            </w:rPr>
          </w:r>
          <w:r w:rsidRPr="0010595F">
            <w:rPr>
              <w:noProof/>
              <w:sz w:val="20"/>
              <w:szCs w:val="20"/>
            </w:rPr>
            <w:fldChar w:fldCharType="separate"/>
          </w:r>
          <w:r w:rsidRPr="0010595F">
            <w:rPr>
              <w:noProof/>
              <w:sz w:val="20"/>
              <w:szCs w:val="20"/>
            </w:rPr>
            <w:t>4</w:t>
          </w:r>
          <w:r w:rsidRPr="0010595F">
            <w:rPr>
              <w:noProof/>
              <w:sz w:val="20"/>
              <w:szCs w:val="20"/>
            </w:rPr>
            <w:fldChar w:fldCharType="end"/>
          </w:r>
        </w:p>
        <w:p w14:paraId="2A4EC069"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The functional role of horizontal gene transfer</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_Toc369468441 \h </w:instrText>
          </w:r>
          <w:r w:rsidRPr="0010595F">
            <w:rPr>
              <w:noProof/>
              <w:sz w:val="20"/>
              <w:szCs w:val="20"/>
            </w:rPr>
          </w:r>
          <w:r w:rsidRPr="0010595F">
            <w:rPr>
              <w:noProof/>
              <w:sz w:val="20"/>
              <w:szCs w:val="20"/>
            </w:rPr>
            <w:fldChar w:fldCharType="separate"/>
          </w:r>
          <w:r w:rsidRPr="0010595F">
            <w:rPr>
              <w:noProof/>
              <w:sz w:val="20"/>
              <w:szCs w:val="20"/>
            </w:rPr>
            <w:t>5</w:t>
          </w:r>
          <w:r w:rsidRPr="0010595F">
            <w:rPr>
              <w:noProof/>
              <w:sz w:val="20"/>
              <w:szCs w:val="20"/>
            </w:rPr>
            <w:fldChar w:fldCharType="end"/>
          </w:r>
        </w:p>
        <w:p w14:paraId="2A38553C"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Adaptive potential of the oral microbiome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_Toc369468442 \h </w:instrText>
          </w:r>
          <w:r w:rsidRPr="0010595F">
            <w:rPr>
              <w:noProof/>
              <w:sz w:val="20"/>
              <w:szCs w:val="20"/>
            </w:rPr>
          </w:r>
          <w:r w:rsidRPr="0010595F">
            <w:rPr>
              <w:noProof/>
              <w:sz w:val="20"/>
              <w:szCs w:val="20"/>
            </w:rPr>
            <w:fldChar w:fldCharType="separate"/>
          </w:r>
          <w:r w:rsidRPr="0010595F">
            <w:rPr>
              <w:noProof/>
              <w:sz w:val="20"/>
              <w:szCs w:val="20"/>
            </w:rPr>
            <w:t>5</w:t>
          </w:r>
          <w:r w:rsidRPr="0010595F">
            <w:rPr>
              <w:noProof/>
              <w:sz w:val="20"/>
              <w:szCs w:val="20"/>
            </w:rPr>
            <w:fldChar w:fldCharType="end"/>
          </w:r>
        </w:p>
        <w:p w14:paraId="4E2AB783"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Taxonomic composition of the oral microbiome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_Toc369468443 \h </w:instrText>
          </w:r>
          <w:r w:rsidRPr="0010595F">
            <w:rPr>
              <w:noProof/>
              <w:sz w:val="20"/>
              <w:szCs w:val="20"/>
            </w:rPr>
          </w:r>
          <w:r w:rsidRPr="0010595F">
            <w:rPr>
              <w:noProof/>
              <w:sz w:val="20"/>
              <w:szCs w:val="20"/>
            </w:rPr>
            <w:fldChar w:fldCharType="separate"/>
          </w:r>
          <w:r w:rsidRPr="0010595F">
            <w:rPr>
              <w:noProof/>
              <w:sz w:val="20"/>
              <w:szCs w:val="20"/>
            </w:rPr>
            <w:t>5</w:t>
          </w:r>
          <w:r w:rsidRPr="0010595F">
            <w:rPr>
              <w:noProof/>
              <w:sz w:val="20"/>
              <w:szCs w:val="20"/>
            </w:rPr>
            <w:fldChar w:fldCharType="end"/>
          </w:r>
        </w:p>
        <w:p w14:paraId="57CEF8D3"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The core oral microbiome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_Toc369468444 \h </w:instrText>
          </w:r>
          <w:r w:rsidRPr="0010595F">
            <w:rPr>
              <w:noProof/>
              <w:sz w:val="20"/>
              <w:szCs w:val="20"/>
            </w:rPr>
          </w:r>
          <w:r w:rsidRPr="0010595F">
            <w:rPr>
              <w:noProof/>
              <w:sz w:val="20"/>
              <w:szCs w:val="20"/>
            </w:rPr>
            <w:fldChar w:fldCharType="separate"/>
          </w:r>
          <w:r w:rsidRPr="0010595F">
            <w:rPr>
              <w:noProof/>
              <w:sz w:val="20"/>
              <w:szCs w:val="20"/>
            </w:rPr>
            <w:t>6</w:t>
          </w:r>
          <w:r w:rsidRPr="0010595F">
            <w:rPr>
              <w:noProof/>
              <w:sz w:val="20"/>
              <w:szCs w:val="20"/>
            </w:rPr>
            <w:fldChar w:fldCharType="end"/>
          </w:r>
        </w:p>
        <w:p w14:paraId="3A2CA77F"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Diet</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_Toc369468445 \h </w:instrText>
          </w:r>
          <w:r w:rsidRPr="0010595F">
            <w:rPr>
              <w:noProof/>
              <w:sz w:val="20"/>
              <w:szCs w:val="20"/>
            </w:rPr>
          </w:r>
          <w:r w:rsidRPr="0010595F">
            <w:rPr>
              <w:noProof/>
              <w:sz w:val="20"/>
              <w:szCs w:val="20"/>
            </w:rPr>
            <w:fldChar w:fldCharType="separate"/>
          </w:r>
          <w:r w:rsidRPr="0010595F">
            <w:rPr>
              <w:noProof/>
              <w:sz w:val="20"/>
              <w:szCs w:val="20"/>
            </w:rPr>
            <w:t>6</w:t>
          </w:r>
          <w:r w:rsidRPr="0010595F">
            <w:rPr>
              <w:noProof/>
              <w:sz w:val="20"/>
              <w:szCs w:val="20"/>
            </w:rPr>
            <w:fldChar w:fldCharType="end"/>
          </w:r>
        </w:p>
        <w:p w14:paraId="5E227BBE"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Lifestyle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_Toc369468446 \h </w:instrText>
          </w:r>
          <w:r w:rsidRPr="0010595F">
            <w:rPr>
              <w:noProof/>
              <w:sz w:val="20"/>
              <w:szCs w:val="20"/>
            </w:rPr>
          </w:r>
          <w:r w:rsidRPr="0010595F">
            <w:rPr>
              <w:noProof/>
              <w:sz w:val="20"/>
              <w:szCs w:val="20"/>
            </w:rPr>
            <w:fldChar w:fldCharType="separate"/>
          </w:r>
          <w:r w:rsidRPr="0010595F">
            <w:rPr>
              <w:noProof/>
              <w:sz w:val="20"/>
              <w:szCs w:val="20"/>
            </w:rPr>
            <w:t>6</w:t>
          </w:r>
          <w:r w:rsidRPr="0010595F">
            <w:rPr>
              <w:noProof/>
              <w:sz w:val="20"/>
              <w:szCs w:val="20"/>
            </w:rPr>
            <w:fldChar w:fldCharType="end"/>
          </w:r>
        </w:p>
        <w:p w14:paraId="6BF2023C"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Genetics and the environment</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_Toc369468447 \h </w:instrText>
          </w:r>
          <w:r w:rsidRPr="0010595F">
            <w:rPr>
              <w:noProof/>
              <w:sz w:val="20"/>
              <w:szCs w:val="20"/>
            </w:rPr>
          </w:r>
          <w:r w:rsidRPr="0010595F">
            <w:rPr>
              <w:noProof/>
              <w:sz w:val="20"/>
              <w:szCs w:val="20"/>
            </w:rPr>
            <w:fldChar w:fldCharType="separate"/>
          </w:r>
          <w:r w:rsidRPr="0010595F">
            <w:rPr>
              <w:noProof/>
              <w:sz w:val="20"/>
              <w:szCs w:val="20"/>
            </w:rPr>
            <w:t>6</w:t>
          </w:r>
          <w:r w:rsidRPr="0010595F">
            <w:rPr>
              <w:noProof/>
              <w:sz w:val="20"/>
              <w:szCs w:val="20"/>
            </w:rPr>
            <w:fldChar w:fldCharType="end"/>
          </w:r>
        </w:p>
        <w:p w14:paraId="3E4CAC50"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The oral microbiome and mucosal immunity</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_Toc369468448 \h </w:instrText>
          </w:r>
          <w:r w:rsidRPr="0010595F">
            <w:rPr>
              <w:noProof/>
              <w:sz w:val="20"/>
              <w:szCs w:val="20"/>
            </w:rPr>
          </w:r>
          <w:r w:rsidRPr="0010595F">
            <w:rPr>
              <w:noProof/>
              <w:sz w:val="20"/>
              <w:szCs w:val="20"/>
            </w:rPr>
            <w:fldChar w:fldCharType="separate"/>
          </w:r>
          <w:r w:rsidRPr="0010595F">
            <w:rPr>
              <w:noProof/>
              <w:sz w:val="20"/>
              <w:szCs w:val="20"/>
            </w:rPr>
            <w:t>7</w:t>
          </w:r>
          <w:r w:rsidRPr="0010595F">
            <w:rPr>
              <w:noProof/>
              <w:sz w:val="20"/>
              <w:szCs w:val="20"/>
            </w:rPr>
            <w:fldChar w:fldCharType="end"/>
          </w:r>
        </w:p>
        <w:p w14:paraId="1E7B3DED"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Oral immunity in health</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_Toc369468449 \h </w:instrText>
          </w:r>
          <w:r w:rsidRPr="0010595F">
            <w:rPr>
              <w:noProof/>
              <w:sz w:val="20"/>
              <w:szCs w:val="20"/>
            </w:rPr>
          </w:r>
          <w:r w:rsidRPr="0010595F">
            <w:rPr>
              <w:noProof/>
              <w:sz w:val="20"/>
              <w:szCs w:val="20"/>
            </w:rPr>
            <w:fldChar w:fldCharType="separate"/>
          </w:r>
          <w:r w:rsidRPr="0010595F">
            <w:rPr>
              <w:noProof/>
              <w:sz w:val="20"/>
              <w:szCs w:val="20"/>
            </w:rPr>
            <w:t>8</w:t>
          </w:r>
          <w:r w:rsidRPr="0010595F">
            <w:rPr>
              <w:noProof/>
              <w:sz w:val="20"/>
              <w:szCs w:val="20"/>
            </w:rPr>
            <w:fldChar w:fldCharType="end"/>
          </w:r>
        </w:p>
        <w:p w14:paraId="79035DCC"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Tolerance between the microbiota and host</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_Toc369468450 \h </w:instrText>
          </w:r>
          <w:r w:rsidRPr="0010595F">
            <w:rPr>
              <w:noProof/>
              <w:sz w:val="20"/>
              <w:szCs w:val="20"/>
            </w:rPr>
          </w:r>
          <w:r w:rsidRPr="0010595F">
            <w:rPr>
              <w:noProof/>
              <w:sz w:val="20"/>
              <w:szCs w:val="20"/>
            </w:rPr>
            <w:fldChar w:fldCharType="separate"/>
          </w:r>
          <w:r w:rsidRPr="0010595F">
            <w:rPr>
              <w:noProof/>
              <w:sz w:val="20"/>
              <w:szCs w:val="20"/>
            </w:rPr>
            <w:t>8</w:t>
          </w:r>
          <w:r w:rsidRPr="0010595F">
            <w:rPr>
              <w:noProof/>
              <w:sz w:val="20"/>
              <w:szCs w:val="20"/>
            </w:rPr>
            <w:fldChar w:fldCharType="end"/>
          </w:r>
        </w:p>
        <w:p w14:paraId="11325DDD"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lang w:val="en-US"/>
            </w:rPr>
            <w:t>Diseases associated with alterations in the oral microbiome</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_Toc369468451 \h </w:instrText>
          </w:r>
          <w:r w:rsidRPr="0010595F">
            <w:rPr>
              <w:noProof/>
              <w:sz w:val="20"/>
              <w:szCs w:val="20"/>
            </w:rPr>
          </w:r>
          <w:r w:rsidRPr="0010595F">
            <w:rPr>
              <w:noProof/>
              <w:sz w:val="20"/>
              <w:szCs w:val="20"/>
            </w:rPr>
            <w:fldChar w:fldCharType="separate"/>
          </w:r>
          <w:r w:rsidRPr="0010595F">
            <w:rPr>
              <w:noProof/>
              <w:sz w:val="20"/>
              <w:szCs w:val="20"/>
            </w:rPr>
            <w:t>9</w:t>
          </w:r>
          <w:r w:rsidRPr="0010595F">
            <w:rPr>
              <w:noProof/>
              <w:sz w:val="20"/>
              <w:szCs w:val="20"/>
            </w:rPr>
            <w:fldChar w:fldCharType="end"/>
          </w:r>
        </w:p>
        <w:p w14:paraId="54479969"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Dental caries</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_Toc369468452 \h </w:instrText>
          </w:r>
          <w:r w:rsidRPr="0010595F">
            <w:rPr>
              <w:noProof/>
              <w:sz w:val="20"/>
              <w:szCs w:val="20"/>
            </w:rPr>
          </w:r>
          <w:r w:rsidRPr="0010595F">
            <w:rPr>
              <w:noProof/>
              <w:sz w:val="20"/>
              <w:szCs w:val="20"/>
            </w:rPr>
            <w:fldChar w:fldCharType="separate"/>
          </w:r>
          <w:r w:rsidRPr="0010595F">
            <w:rPr>
              <w:noProof/>
              <w:sz w:val="20"/>
              <w:szCs w:val="20"/>
            </w:rPr>
            <w:t>9</w:t>
          </w:r>
          <w:r w:rsidRPr="0010595F">
            <w:rPr>
              <w:noProof/>
              <w:sz w:val="20"/>
              <w:szCs w:val="20"/>
            </w:rPr>
            <w:fldChar w:fldCharType="end"/>
          </w:r>
        </w:p>
        <w:p w14:paraId="59D53ED7"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Periodontitis</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_Toc369468453 \h </w:instrText>
          </w:r>
          <w:r w:rsidRPr="0010595F">
            <w:rPr>
              <w:noProof/>
              <w:sz w:val="20"/>
              <w:szCs w:val="20"/>
            </w:rPr>
          </w:r>
          <w:r w:rsidRPr="0010595F">
            <w:rPr>
              <w:noProof/>
              <w:sz w:val="20"/>
              <w:szCs w:val="20"/>
            </w:rPr>
            <w:fldChar w:fldCharType="separate"/>
          </w:r>
          <w:r w:rsidRPr="0010595F">
            <w:rPr>
              <w:noProof/>
              <w:sz w:val="20"/>
              <w:szCs w:val="20"/>
            </w:rPr>
            <w:t>9</w:t>
          </w:r>
          <w:r w:rsidRPr="0010595F">
            <w:rPr>
              <w:noProof/>
              <w:sz w:val="20"/>
              <w:szCs w:val="20"/>
            </w:rPr>
            <w:fldChar w:fldCharType="end"/>
          </w:r>
        </w:p>
        <w:p w14:paraId="64D894F2"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Oral lichen planus</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_Toc369468454 \h </w:instrText>
          </w:r>
          <w:r w:rsidRPr="0010595F">
            <w:rPr>
              <w:noProof/>
              <w:sz w:val="20"/>
              <w:szCs w:val="20"/>
            </w:rPr>
          </w:r>
          <w:r w:rsidRPr="0010595F">
            <w:rPr>
              <w:noProof/>
              <w:sz w:val="20"/>
              <w:szCs w:val="20"/>
            </w:rPr>
            <w:fldChar w:fldCharType="separate"/>
          </w:r>
          <w:r w:rsidRPr="0010595F">
            <w:rPr>
              <w:noProof/>
              <w:sz w:val="20"/>
              <w:szCs w:val="20"/>
            </w:rPr>
            <w:t>10</w:t>
          </w:r>
          <w:r w:rsidRPr="0010595F">
            <w:rPr>
              <w:noProof/>
              <w:sz w:val="20"/>
              <w:szCs w:val="20"/>
            </w:rPr>
            <w:fldChar w:fldCharType="end"/>
          </w:r>
        </w:p>
        <w:p w14:paraId="63D6F5C2" w14:textId="77777777" w:rsidR="0010595F" w:rsidRPr="0010595F" w:rsidRDefault="0010595F">
          <w:pPr>
            <w:pStyle w:val="TOC2"/>
            <w:tabs>
              <w:tab w:val="right" w:leader="dot" w:pos="8290"/>
            </w:tabs>
            <w:rPr>
              <w:rFonts w:asciiTheme="minorHAnsi" w:hAnsiTheme="minorHAnsi" w:cstheme="minorBidi"/>
              <w:b w:val="0"/>
              <w:iCs w:val="0"/>
              <w:noProof/>
              <w:sz w:val="20"/>
              <w:szCs w:val="20"/>
              <w:lang w:eastAsia="ja-JP"/>
            </w:rPr>
          </w:pPr>
          <w:r w:rsidRPr="0010595F">
            <w:rPr>
              <w:noProof/>
              <w:sz w:val="20"/>
              <w:szCs w:val="20"/>
            </w:rPr>
            <w:t>HIV infection</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_Toc369468455 \h </w:instrText>
          </w:r>
          <w:r w:rsidRPr="0010595F">
            <w:rPr>
              <w:noProof/>
              <w:sz w:val="20"/>
              <w:szCs w:val="20"/>
            </w:rPr>
          </w:r>
          <w:r w:rsidRPr="0010595F">
            <w:rPr>
              <w:noProof/>
              <w:sz w:val="20"/>
              <w:szCs w:val="20"/>
            </w:rPr>
            <w:fldChar w:fldCharType="separate"/>
          </w:r>
          <w:r w:rsidRPr="0010595F">
            <w:rPr>
              <w:noProof/>
              <w:sz w:val="20"/>
              <w:szCs w:val="20"/>
            </w:rPr>
            <w:t>10</w:t>
          </w:r>
          <w:r w:rsidRPr="0010595F">
            <w:rPr>
              <w:noProof/>
              <w:sz w:val="20"/>
              <w:szCs w:val="20"/>
            </w:rPr>
            <w:fldChar w:fldCharType="end"/>
          </w:r>
        </w:p>
        <w:p w14:paraId="489EF841"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Conclusion</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_Toc369468456 \h </w:instrText>
          </w:r>
          <w:r w:rsidRPr="0010595F">
            <w:rPr>
              <w:noProof/>
              <w:sz w:val="20"/>
              <w:szCs w:val="20"/>
            </w:rPr>
          </w:r>
          <w:r w:rsidRPr="0010595F">
            <w:rPr>
              <w:noProof/>
              <w:sz w:val="20"/>
              <w:szCs w:val="20"/>
            </w:rPr>
            <w:fldChar w:fldCharType="separate"/>
          </w:r>
          <w:r w:rsidRPr="0010595F">
            <w:rPr>
              <w:noProof/>
              <w:sz w:val="20"/>
              <w:szCs w:val="20"/>
            </w:rPr>
            <w:t>11</w:t>
          </w:r>
          <w:r w:rsidRPr="0010595F">
            <w:rPr>
              <w:noProof/>
              <w:sz w:val="20"/>
              <w:szCs w:val="20"/>
            </w:rPr>
            <w:fldChar w:fldCharType="end"/>
          </w:r>
        </w:p>
        <w:p w14:paraId="15A6BB38"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Summary Points</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_Toc369468457 \h </w:instrText>
          </w:r>
          <w:r w:rsidRPr="0010595F">
            <w:rPr>
              <w:noProof/>
              <w:sz w:val="20"/>
              <w:szCs w:val="20"/>
            </w:rPr>
          </w:r>
          <w:r w:rsidRPr="0010595F">
            <w:rPr>
              <w:noProof/>
              <w:sz w:val="20"/>
              <w:szCs w:val="20"/>
            </w:rPr>
            <w:fldChar w:fldCharType="separate"/>
          </w:r>
          <w:r w:rsidRPr="0010595F">
            <w:rPr>
              <w:noProof/>
              <w:sz w:val="20"/>
              <w:szCs w:val="20"/>
            </w:rPr>
            <w:t>11</w:t>
          </w:r>
          <w:r w:rsidRPr="0010595F">
            <w:rPr>
              <w:noProof/>
              <w:sz w:val="20"/>
              <w:szCs w:val="20"/>
            </w:rPr>
            <w:fldChar w:fldCharType="end"/>
          </w:r>
        </w:p>
        <w:p w14:paraId="38691282"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Acknowledgements</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_Toc369468458 \h </w:instrText>
          </w:r>
          <w:r w:rsidRPr="0010595F">
            <w:rPr>
              <w:noProof/>
              <w:sz w:val="20"/>
              <w:szCs w:val="20"/>
            </w:rPr>
          </w:r>
          <w:r w:rsidRPr="0010595F">
            <w:rPr>
              <w:noProof/>
              <w:sz w:val="20"/>
              <w:szCs w:val="20"/>
            </w:rPr>
            <w:fldChar w:fldCharType="separate"/>
          </w:r>
          <w:r w:rsidRPr="0010595F">
            <w:rPr>
              <w:noProof/>
              <w:sz w:val="20"/>
              <w:szCs w:val="20"/>
            </w:rPr>
            <w:t>11</w:t>
          </w:r>
          <w:r w:rsidRPr="0010595F">
            <w:rPr>
              <w:noProof/>
              <w:sz w:val="20"/>
              <w:szCs w:val="20"/>
            </w:rPr>
            <w:fldChar w:fldCharType="end"/>
          </w:r>
        </w:p>
        <w:p w14:paraId="31F7E3CA" w14:textId="77777777" w:rsidR="0010595F" w:rsidRPr="0010595F" w:rsidRDefault="0010595F">
          <w:pPr>
            <w:pStyle w:val="TOC1"/>
            <w:tabs>
              <w:tab w:val="right" w:leader="dot" w:pos="8290"/>
            </w:tabs>
            <w:rPr>
              <w:rFonts w:asciiTheme="minorHAnsi" w:hAnsiTheme="minorHAnsi" w:cstheme="minorBidi"/>
              <w:b w:val="0"/>
              <w:iCs w:val="0"/>
              <w:noProof/>
              <w:sz w:val="20"/>
              <w:szCs w:val="20"/>
              <w:lang w:eastAsia="ja-JP"/>
            </w:rPr>
          </w:pPr>
          <w:r w:rsidRPr="0010595F">
            <w:rPr>
              <w:noProof/>
              <w:sz w:val="20"/>
              <w:szCs w:val="20"/>
            </w:rPr>
            <w:t>References</w:t>
          </w:r>
          <w:r w:rsidRPr="0010595F">
            <w:rPr>
              <w:noProof/>
              <w:sz w:val="20"/>
              <w:szCs w:val="20"/>
            </w:rPr>
            <w:tab/>
          </w:r>
          <w:r w:rsidRPr="0010595F">
            <w:rPr>
              <w:noProof/>
              <w:sz w:val="20"/>
              <w:szCs w:val="20"/>
            </w:rPr>
            <w:fldChar w:fldCharType="begin"/>
          </w:r>
          <w:r w:rsidRPr="0010595F">
            <w:rPr>
              <w:noProof/>
              <w:sz w:val="20"/>
              <w:szCs w:val="20"/>
            </w:rPr>
            <w:instrText xml:space="preserve"> PAGEREF _Toc369468459 \h </w:instrText>
          </w:r>
          <w:r w:rsidRPr="0010595F">
            <w:rPr>
              <w:noProof/>
              <w:sz w:val="20"/>
              <w:szCs w:val="20"/>
            </w:rPr>
          </w:r>
          <w:r w:rsidRPr="0010595F">
            <w:rPr>
              <w:noProof/>
              <w:sz w:val="20"/>
              <w:szCs w:val="20"/>
            </w:rPr>
            <w:fldChar w:fldCharType="separate"/>
          </w:r>
          <w:r w:rsidRPr="0010595F">
            <w:rPr>
              <w:noProof/>
              <w:sz w:val="20"/>
              <w:szCs w:val="20"/>
            </w:rPr>
            <w:t>12</w:t>
          </w:r>
          <w:r w:rsidRPr="0010595F">
            <w:rPr>
              <w:noProof/>
              <w:sz w:val="20"/>
              <w:szCs w:val="20"/>
            </w:rPr>
            <w:fldChar w:fldCharType="end"/>
          </w:r>
        </w:p>
        <w:p w14:paraId="455FD1C9" w14:textId="4AA642E6" w:rsidR="00774685" w:rsidRPr="0010595F" w:rsidRDefault="00105755">
          <w:pPr>
            <w:rPr>
              <w:noProof/>
              <w:sz w:val="20"/>
              <w:szCs w:val="20"/>
            </w:rPr>
          </w:pPr>
          <w:r w:rsidRPr="0010595F">
            <w:rPr>
              <w:noProof/>
              <w:sz w:val="20"/>
              <w:szCs w:val="20"/>
            </w:rPr>
            <w:fldChar w:fldCharType="end"/>
          </w:r>
        </w:p>
      </w:sdtContent>
    </w:sdt>
    <w:p w14:paraId="3C20697D" w14:textId="40CAF683" w:rsidR="00CA3CB9" w:rsidRDefault="00CA3CB9" w:rsidP="0078316B">
      <w:pPr>
        <w:pStyle w:val="Heading1"/>
      </w:pPr>
      <w:bookmarkStart w:id="1" w:name="_Toc369468435"/>
      <w:r>
        <w:lastRenderedPageBreak/>
        <w:t>Introduction</w:t>
      </w:r>
      <w:bookmarkEnd w:id="1"/>
    </w:p>
    <w:p w14:paraId="10E9C17B" w14:textId="5B165D21" w:rsidR="00923B42" w:rsidRPr="0047033B" w:rsidRDefault="00E05418" w:rsidP="0047033B">
      <w:r w:rsidRPr="0047033B">
        <w:t xml:space="preserve">Research into the </w:t>
      </w:r>
      <w:r w:rsidR="009B0AF6">
        <w:t>microorganisms</w:t>
      </w:r>
      <w:r w:rsidRPr="0047033B">
        <w:t xml:space="preserve"> that live within our mouths has a long history. </w:t>
      </w:r>
      <w:r w:rsidR="00A0363F" w:rsidRPr="0047033B">
        <w:t xml:space="preserve">In 1683, Antoni van Leeuwenhoek scraped plaque from his teeth, mixed it with rainwater, and examined it under a microscope. </w:t>
      </w:r>
      <w:r w:rsidR="00FE2007">
        <w:t xml:space="preserve">Despite what he thought of as a rigorous daily tooth-cleaning regime, he was astonished to </w:t>
      </w:r>
      <w:r w:rsidR="0050350B">
        <w:t>describe</w:t>
      </w:r>
      <w:r w:rsidR="00A0363F" w:rsidRPr="0047033B">
        <w:t xml:space="preserve"> </w:t>
      </w:r>
      <w:r w:rsidR="00A0363F" w:rsidRPr="0047033B">
        <w:rPr>
          <w:i/>
        </w:rPr>
        <w:t>dierken</w:t>
      </w:r>
      <w:r w:rsidR="00A0363F" w:rsidRPr="0047033B">
        <w:t xml:space="preserve"> (‘little ani</w:t>
      </w:r>
      <w:r w:rsidR="003E1725">
        <w:t xml:space="preserve">mals’ or ‘animalcules’) </w:t>
      </w:r>
      <w:r w:rsidR="00360FE0" w:rsidRPr="0047033B">
        <w:t>‘very prettily a-moving’</w:t>
      </w:r>
      <w:r w:rsidR="00565009">
        <w:t>,</w:t>
      </w:r>
      <w:r w:rsidR="00360FE0" w:rsidRPr="0047033B">
        <w:t xml:space="preserve"> </w:t>
      </w:r>
      <w:r w:rsidR="00A0363F" w:rsidRPr="0047033B">
        <w:t>represent</w:t>
      </w:r>
      <w:r w:rsidR="00565009">
        <w:t>ing</w:t>
      </w:r>
      <w:r w:rsidR="00A0363F" w:rsidRPr="0047033B">
        <w:t xml:space="preserve"> the first recorded observations of oral bacteria</w:t>
      </w:r>
      <w:r w:rsidR="008A17B1" w:rsidRPr="0047033B">
        <w:t xml:space="preserve"> </w:t>
      </w:r>
      <w:r w:rsidR="008A17B1" w:rsidRPr="0047033B">
        <w:fldChar w:fldCharType="begin" w:fldLock="1"/>
      </w:r>
      <w:r w:rsidR="00D65C35" w:rsidRPr="0047033B">
        <w:instrText>ADDIN CSL_CITATION { "citationItems" : [ { "id" : "ITEM-1", "itemData" : { "author" : [ { "dropping-particle" : "", "family" : "Leeuwenhoek", "given" : "Anthoni", "non-dropping-particle" : "van", "parse-names" : false, "suffix" : "" } ], "container-title" : "Royal Society, MS. L 1. 69.", "id" : "ITEM-1", "issued" : { "date-parts" : [ [ "1683" ] ] }, "title" : "Letter of 17 September 1683 to the Royal Society, London.", "type" : "book" }, "uris" : [ "http://www.mendeley.com/documents/?uuid=c2fc6c92-8f1f-406f-888a-075aa9e18712" ] } ], "mendeley" : { "formattedCitation" : "(1)", "plainTextFormattedCitation" : "(1)", "previouslyFormattedCitation" : "(1)" }, "properties" : { "noteIndex" : 0 }, "schema" : "https://github.com/citation-style-language/schema/raw/master/csl-citation.json" }</w:instrText>
      </w:r>
      <w:r w:rsidR="008A17B1" w:rsidRPr="0047033B">
        <w:fldChar w:fldCharType="separate"/>
      </w:r>
      <w:r w:rsidR="008A17B1" w:rsidRPr="0047033B">
        <w:rPr>
          <w:noProof/>
        </w:rPr>
        <w:t>(1)</w:t>
      </w:r>
      <w:r w:rsidR="008A17B1" w:rsidRPr="0047033B">
        <w:fldChar w:fldCharType="end"/>
      </w:r>
      <w:r w:rsidR="00A0363F" w:rsidRPr="0047033B">
        <w:t xml:space="preserve">. </w:t>
      </w:r>
    </w:p>
    <w:p w14:paraId="02021A23" w14:textId="77777777" w:rsidR="009F4BD8" w:rsidRPr="002B6CC1" w:rsidRDefault="009F4BD8" w:rsidP="0047033B"/>
    <w:p w14:paraId="60DF8F7E" w14:textId="77777777" w:rsidR="000D6518" w:rsidRPr="002B6CC1" w:rsidRDefault="000D6518" w:rsidP="000D6518">
      <w:r w:rsidRPr="0047033B">
        <w:t xml:space="preserve">The </w:t>
      </w:r>
      <w:r>
        <w:t xml:space="preserve">oral microbiome is the </w:t>
      </w:r>
      <w:r w:rsidRPr="0047033B">
        <w:t>collection of microorganisms that live in the oral cavity</w:t>
      </w:r>
      <w:r>
        <w:t>, encompassing bacteria, viruses, archaea, and fungi. T</w:t>
      </w:r>
      <w:r w:rsidRPr="0047033B">
        <w:t xml:space="preserve">he content of this review focuses mainly on bacteria, its most characterized inhabitants. This characterization is largely thanks to recent developments in sequencing techniques, particularly using relatively cheap amplicon sequencing to target 16S ribosomal RNA genes shared among prokaryotes </w:t>
      </w:r>
      <w:r w:rsidRPr="0047033B">
        <w:fldChar w:fldCharType="begin" w:fldLock="1"/>
      </w:r>
      <w:r w:rsidRPr="0047033B">
        <w:instrText>ADDIN CSL_CITATION { "citationItems" : [ { "id" : "ITEM-1", "itemData" : { "DOI" : "10.1111/j.1469-0691.2008.02070.x", "ISSN" : "1469-0691", "PMID" : "18828852", "abstract" : "In the last decade, as a result of the widespread use of PCR and DNA sequencing, 16S rDNA sequencing has played a pivotal role in the accurate identification of bacterial isolates and the discovery of novel bacteria in clinical microbiology laboratories. For bacterial identification, 16S rDNA sequencing is particularly important in the case of bacteria with unusual phenotypic profiles, rare bacteria, slow-growing bacteria, uncultivable bacteria and culture-negative infections. Not only has it provided insights into aetiologies of infectious disease, but it also helps clinicians in choosing antibiotics and in determining the duration of treatment and infection control procedures. With the use of 16S rDNA sequencing, 215 novel bacterial species, 29 of which belong to novel genera, have been discovered from human specimens in the past 7 years of the 21st century (2001-2007). One hundred of the 215 novel species, 15 belonging to novel genera, have been found in four or more subjects. The largest number of novel species discovered were of the genera Mycobacterium (n = 12) and Nocardia (n = 6). The oral cavity/dental-related specimens (n = 19) and the gastrointestinal tract (n = 26) were the most important sites for discovery and/or reservoirs of novel species. Among the 100 novel species, Streptococcus sinensis, Laribacter hongkongensis, Clostridium hathewayi and Borrelia spielmanii have been most thoroughly characterized, with the reservoirs and routes of transmission documented, and S. sinensis, L. hongkongensis and C. hathewayi have been found globally. One of the greatest hurdles in putting 16S rDNA sequencing into routine use in clinical microbiology laboratories is automation of the technology. The only step that can be automated at the moment is input of the 16S rDNA sequence of the bacterial isolate for identification into one of the software packages that will generate the result of the identity of the isolate on the basis of its sequence database. However, studies on the accuracy of the software packages have given highly varied results, and interpretation of results remains difficult for most technicians, and even for clinical microbiologists. To fully utilize 16S rDNA sequencing in clinical microbiology, better guidelines are needed for interpretation of the identification results, and additional/supplementary methods are necessary for bacterial species that cannot be identified confidently by 16S rDNA sequencing alone.", "author" : [ { "dropping-particle" : "", "family" : "Woo", "given" : "P C Y", "non-dropping-particle" : "", "parse-names" : false, "suffix" : "" }, { "dropping-particle" : "", "family" : "Lau", "given" : "S K P", "non-dropping-particle" : "", "parse-names" : false, "suffix" : "" }, { "dropping-particle" : "", "family" : "Teng", "given" : "J L L", "non-dropping-particle" : "", "parse-names" : false, "suffix" : "" }, { "dropping-particle" : "", "family" : "Tse", "given" : "H", "non-dropping-particle" : "", "parse-names" : false, "suffix" : "" }, { "dropping-particle" : "", "family" : "Yuen", "given" : "K-Y", "non-dropping-particle" : "", "parse-names" : false, "suffix" : "" } ], "container-title" : "Clinical microbiology and infection : the official publication of the European Society of Clinical Microbiology and Infectious Diseases", "id" : "ITEM-1", "issue" : "10", "issued" : { "date-parts" : [ [ "2008", "10" ] ] }, "page" : "908-34", "title" : "Then and now: use of 16S rDNA gene sequencing for bacterial identification and discovery of novel bacteria in clinical microbiology laboratories.", "type" : "article-journal", "volume" : "14" }, "uris" : [ "http://www.mendeley.com/documents/?uuid=1d57db07-d91e-4338-8662-41d1d2cf0928" ] }, { "id" : "ITEM-2", "itemData" : { "DOI" : "10.1038/nmeth.f.303", "ISSN" : "1548-7105", "PMID" : "20383131", "author" : [ { "dropping-particle" : "", "family" : "Caporaso", "given" : "J Gregory", "non-dropping-particle" : "", "parse-names" : false, "suffix" : "" }, { "dropping-particle" : "", "family" : "Kuczynski", "given" : "Justin", "non-dropping-particle" : "", "parse-names" : false, "suffix" : "" }, { "dropping-particle" : "", "family" : "Stombaugh", "given" : "Jesse", "non-dropping-particle" : "", "parse-names" : false, "suffix" : "" }, { "dropping-particle" : "", "family" : "Bittinger", "given" : "Kyle", "non-dropping-particle" : "", "parse-names" : false, "suffix" : "" }, { "dropping-particle" : "", "family" : "Bushman", "given" : "Frederic D", "non-dropping-particle" : "", "parse-names" : false, "suffix" : "" }, { "dropping-particle" : "", "family" : "Costello", "given" : "Elizabeth K", "non-dropping-particle" : "", "parse-names" : false, "suffix" : "" }, { "dropping-particle" : "", "family" : "Fierer", "given" : "Noah", "non-dropping-particle" : "", "parse-names" : false, "suffix" : "" }, { "dropping-particle" : "", "family" : "Pe\u00f1a", "given" : "Antonio Gonzalez", "non-dropping-particle" : "", "parse-names" : false, "suffix" : "" }, { "dropping-particle" : "", "family" : "Goodrich", "given" : "Julia K", "non-dropping-particle" : "", "parse-names" : false, "suffix" : "" }, { "dropping-particle" : "", "family" : "Gordon", "given" : "Jeffrey I", "non-dropping-particle" : "", "parse-names" : false, "suffix" : "" }, { "dropping-particle" : "", "family" : "Huttley", "given" : "Gavin A", "non-dropping-particle" : "", "parse-names" : false, "suffix" : "" }, { "dropping-particle" : "", "family" : "Kelley", "given" : "Scott T", "non-dropping-particle" : "", "parse-names" : false, "suffix" : "" }, { "dropping-particle" : "", "family" : "Knights", "given" : "Dan", "non-dropping-particle" : "", "parse-names" : false, "suffix" : "" }, { "dropping-particle" : "", "family" : "Koenig", "given" : "Jeremy E", "non-dropping-particle" : "", "parse-names" : false, "suffix" : "" }, { "dropping-particle" : "", "family" : "Ley", "given" : "Ruth E", "non-dropping-particle" : "", "parse-names" : false, "suffix" : "" }, { "dropping-particle" : "", "family" : "Lozupone", "given" : "Catherine A", "non-dropping-particle" : "", "parse-names" : false, "suffix" : "" }, { "dropping-particle" : "", "family" : "McDonald", "given" : "Daniel", "non-dropping-particle" : "", "parse-names" : false, "suffix" : "" }, { "dropping-particle" : "", "family" : "Muegge", "given" : "Brian D", "non-dropping-particle" : "", "parse-names" : false, "suffix" : "" }, { "dropping-particle" : "", "family" : "Pirrung", "given" : "Meg", "non-dropping-particle" : "", "parse-names" : false, "suffix" : "" }, { "dropping-particle" : "", "family" : "Reeder", "given" : "Jens", "non-dropping-particle" : "", "parse-names" : false, "suffix" : "" }, { "dropping-particle" : "", "family" : "Sevinsky", "given" : "Joel R", "non-dropping-particle" : "", "parse-names" : false, "suffix" : "" }, { "dropping-particle" : "", "family" : "Turnbaugh", "given" : "Peter J", "non-dropping-particle" : "", "parse-names" : false, "suffix" : "" }, { "dropping-particle" : "", "family" : "Walters", "given" : "William A", "non-dropping-particle" : "", "parse-names" : false, "suffix" : "" }, { "dropping-particle" : "", "family" : "Widmann", "given" : "Jeremy", "non-dropping-particle" : "", "parse-names" : false, "suffix" : "" }, { "dropping-particle" : "", "family" : "Yatsunenko", "given" : "Tanya", "non-dropping-particle" : "", "parse-names" : false, "suffix" : "" }, { "dropping-particle" : "", "family" : "Zaneveld", "given" : "Jesse", "non-dropping-particle" : "", "parse-names" : false, "suffix" : "" }, { "dropping-particle" : "", "family" : "Knight", "given" : "Rob", "non-dropping-particle" : "", "parse-names" : false, "suffix" : "" } ], "container-title" : "Nature methods", "id" : "ITEM-2", "issue" : "5", "issued" : { "date-parts" : [ [ "2010", "5" ] ] }, "page" : "335-6", "title" : "QIIME allows analysis of high-throughput community sequencing data.", "type" : "article-journal", "volume" : "7" }, "uris" : [ "http://www.mendeley.com/documents/?uuid=bae7305f-d6bd-4f62-8e2a-4ceff21fd108" ] }, { "id" : "ITEM-3", "itemData" : { "DOI" : "10.1371/journal.pcbi.1002808", "ISSN" : "1553-7358", "PMID" : "23300406", "abstract" : "Humans are essentially sterile during gestation, but during and after birth, every body surface, including the skin, mouth, and gut, becomes host to an enormous variety of microbes, bacterial, archaeal, fungal, and viral. Under normal circumstances, these microbes help us to digest our food and to maintain our immune systems, but dysfunction of the human microbiota has been linked to conditions ranging from inflammatory bowel disease to antibiotic-resistant infections. Modern high-throughput sequencing and bioinformatic tools provide a powerful means of understanding the contribution of the human microbiome to health and its potential as a target for therapeutic interventions. This chapter will first discuss the historical origins of microbiome studies and methods for determining the ecological diversity of a microbial community. Next, it will introduce shotgun sequencing technologies such as metagenomics and metatranscriptomics, the computational challenges and methods associated with these data, and how they enable microbiome analysis. Finally, it will conclude with examples of the functional genomics of the human microbiome and its influences upon health and disease.", "author" : [ { "dropping-particle" : "", "family" : "Morgan", "given" : "Xochitl C", "non-dropping-particle" : "", "parse-names" : false, "suffix" : "" }, { "dropping-particle" : "", "family" : "Huttenhower", "given" : "Curtis", "non-dropping-particle" : "", "parse-names" : false, "suffix" : "" } ], "container-title" : "PLoS computational biology", "id" : "ITEM-3", "issue" : "12", "issued" : { "date-parts" : [ [ "2012", "1", "27" ] ] }, "page" : "e1002808", "publisher" : "Public Library of Science", "title" : "Chapter 12: Human microbiome analysis.", "type" : "article-journal", "volume" : "8" }, "uris" : [ "http://www.mendeley.com/documents/?uuid=3ea448ed-95f9-4c46-860f-d69b3c5775eb" ] } ], "mendeley" : { "formattedCitation" : "(2\u20134)", "plainTextFormattedCitation" : "(2\u20134)", "previouslyFormattedCitation" : "(2\u20134)" }, "properties" : { "noteIndex" : 0 }, "schema" : "https://github.com/citation-style-language/schema/raw/master/csl-citation.json" }</w:instrText>
      </w:r>
      <w:r w:rsidRPr="0047033B">
        <w:fldChar w:fldCharType="separate"/>
      </w:r>
      <w:r w:rsidRPr="0047033B">
        <w:rPr>
          <w:noProof/>
        </w:rPr>
        <w:t>(2–4)</w:t>
      </w:r>
      <w:r w:rsidRPr="0047033B">
        <w:fldChar w:fldCharType="end"/>
      </w:r>
      <w:r w:rsidRPr="0047033B">
        <w:t xml:space="preserve">. Such culture-free investigation has improved our understanding of </w:t>
      </w:r>
      <w:r>
        <w:t xml:space="preserve">the diversity of the </w:t>
      </w:r>
      <w:r w:rsidRPr="0047033B">
        <w:t>oral microbiome but there is still much to understand</w:t>
      </w:r>
      <w:r>
        <w:t>, particularly</w:t>
      </w:r>
      <w:r w:rsidRPr="0047033B">
        <w:t xml:space="preserve"> regarding the </w:t>
      </w:r>
      <w:r>
        <w:t xml:space="preserve">oral </w:t>
      </w:r>
      <w:r w:rsidRPr="0047033B">
        <w:t xml:space="preserve">microbiome’s relationship with </w:t>
      </w:r>
      <w:r>
        <w:t xml:space="preserve">its host: us. </w:t>
      </w:r>
      <w:r w:rsidRPr="0047033B">
        <w:t xml:space="preserve"> </w:t>
      </w:r>
    </w:p>
    <w:p w14:paraId="4131E112" w14:textId="01FD539A" w:rsidR="00D83C49" w:rsidRPr="008F5E65" w:rsidRDefault="00992D41" w:rsidP="0047033B">
      <w:pPr>
        <w:pStyle w:val="Heading1"/>
        <w:rPr>
          <w:rFonts w:cstheme="minorBidi"/>
        </w:rPr>
      </w:pPr>
      <w:bookmarkStart w:id="2" w:name="_Toc369468436"/>
      <w:r>
        <w:t>Defining and characterising</w:t>
      </w:r>
      <w:r w:rsidR="00D83C49" w:rsidRPr="002B6CC1">
        <w:t xml:space="preserve"> the oral microbiome</w:t>
      </w:r>
      <w:bookmarkEnd w:id="2"/>
    </w:p>
    <w:p w14:paraId="1375CD21" w14:textId="60FD0D52" w:rsidR="005475F9" w:rsidRDefault="005475F9" w:rsidP="005475F9">
      <w:pPr>
        <w:pStyle w:val="Heading2"/>
      </w:pPr>
      <w:bookmarkStart w:id="3" w:name="_Toc369468437"/>
      <w:r>
        <w:t>Development and resilience</w:t>
      </w:r>
      <w:bookmarkEnd w:id="3"/>
    </w:p>
    <w:p w14:paraId="6AF2F02B" w14:textId="77777777" w:rsidR="00B6538A" w:rsidRPr="002B6CC1" w:rsidRDefault="00B6538A" w:rsidP="00B6538A">
      <w:r w:rsidRPr="002B6CC1">
        <w:t xml:space="preserve">The oral microbiome </w:t>
      </w:r>
      <w:r>
        <w:t xml:space="preserve">exhibits body-site specificity six weeks after birth </w:t>
      </w:r>
      <w:r>
        <w:fldChar w:fldCharType="begin" w:fldLock="1"/>
      </w:r>
      <w:r>
        <w:instrText>ADDIN CSL_CITATION { "citationItems" : [ { "id" : "ITEM-1", "itemData" : { "DOI" : "10.1038/nm.4272", "ISSN" : "1078-8956", "PMID" : "28112736", "abstract" : "Human microbial communities are characterized by their taxonomic, metagenomic and metabolic diversity, which varies by distinct body sites and influences human physiology. However, when and how microbial communities within each body niche acquire unique taxonomical and functional signatures in early life remains underexplored. We thus sought to determine the taxonomic composition and potential metabolic function of the neonatal and early infant microbiota across multiple body sites and assess the effect of the mode of delivery and its potential confounders or modifiers. A cohort of pregnant women in their early third trimester (n = 81) were prospectively enrolled for longitudinal sampling through 6 weeks after delivery, and a second matched cross-sectional cohort (n = 81) was additionally recruited for sampling once at the time of delivery. Samples across multiple body sites, including stool, oral gingiva, nares, skin and vagina were collected for each maternal-infant dyad. Whole-genome shotgun sequencing and sequencing analysis of the gene encoding the 16S rRNA were performed to interrogate the composition and function of the neonatal and maternal microbiota. We found that the neonatal microbiota and its associated functional pathways were relatively homogeneous across all body sites at delivery, with the notable exception of the neonatal meconium. However, by 6 weeks after delivery, the infant microbiota structure and function had substantially expanded and diversified, with the body site serving as the primary determinant of the composition of the bacterial community and its functional capacity. Although minor variations in the neonatal (immediately at birth) microbiota community structure were associated with the cesarean mode of delivery in some body sites (oral gingiva, nares and skin; R(2) = 0.038), this was not true for neonatal stool (meconium; Mann-Whitney P &gt; 0.05), and there was no observable difference in community function regardless of delivery mode. For infants at 6 weeks of age, the microbiota structure and function had expanded and diversified with demonstrable body site specificity (P &lt; 0.001, R(2) = 0.189) but without discernable differences in community structure or function between infants delivered vaginally or by cesarean surgery (P = 0.057, R(2) = 0.007). We conclude that within the first 6 weeks of life, the infant microbiota undergoes substantial reorganization, which is primarily driven by body site and not by mode of delivery.", "author" : [ { "dropping-particle" : "", "family" : "Chu", "given" : "Derrick M", "non-dropping-particle" : "", "parse-names" : false, "suffix" : "" }, { "dropping-particle" : "", "family" : "Ma", "given" : "Jun", "non-dropping-particle" : "", "parse-names" : false, "suffix" : "" }, { "dropping-particle" : "", "family" : "Prince", "given" : "Amanda L", "non-dropping-particle" : "", "parse-names" : false, "suffix" : "" }, { "dropping-particle" : "", "family" : "Antony", "given" : "Kathleen M", "non-dropping-particle" : "", "parse-names" : false, "suffix" : "" }, { "dropping-particle" : "", "family" : "Seferovic", "given" : "Maxim D", "non-dropping-particle" : "", "parse-names" : false, "suffix" : "" }, { "dropping-particle" : "", "family" : "Aagaard", "given" : "Kjersti M", "non-dropping-particle" : "", "parse-names" : false, "suffix" : "" } ], "container-title" : "Nature Medicine", "id" : "ITEM-1", "issue" : "3", "issued" : { "date-parts" : [ [ "2017", "1", "23" ] ] }, "page" : "314-326", "title" : "Maturation of the infant microbiome community structure and function across multiple body sites and in relation to mode of delivery", "type" : "article-journal", "volume" : "23" }, "uris" : [ "http://www.mendeley.com/documents/?uuid=36da8510-ff15-32cf-9db1-fbb53fda1dd8" ] } ], "mendeley" : { "formattedCitation" : "(5)", "plainTextFormattedCitation" : "(5)", "previouslyFormattedCitation" : "(5)" }, "properties" : { "noteIndex" : 0 }, "schema" : "https://github.com/citation-style-language/schema/raw/master/csl-citation.json" }</w:instrText>
      </w:r>
      <w:r>
        <w:fldChar w:fldCharType="separate"/>
      </w:r>
      <w:r w:rsidRPr="007F53DA">
        <w:rPr>
          <w:noProof/>
        </w:rPr>
        <w:t>(5)</w:t>
      </w:r>
      <w:r>
        <w:fldChar w:fldCharType="end"/>
      </w:r>
      <w:r>
        <w:t xml:space="preserve"> and undergoes substantial </w:t>
      </w:r>
      <w:r w:rsidRPr="002B6CC1">
        <w:t>in</w:t>
      </w:r>
      <w:r>
        <w:t>crease</w:t>
      </w:r>
      <w:r w:rsidRPr="002B6CC1">
        <w:t xml:space="preserve"> in diversity </w:t>
      </w:r>
      <w:r>
        <w:t>between</w:t>
      </w:r>
      <w:r w:rsidRPr="002B6CC1">
        <w:t xml:space="preserve"> 0-3 years</w:t>
      </w:r>
      <w:r>
        <w:t xml:space="preserve"> </w:t>
      </w:r>
      <w:r w:rsidRPr="002B6CC1">
        <w:t>especially after the eruption of teeth</w:t>
      </w:r>
      <w:r w:rsidRPr="00D374D9">
        <w:t xml:space="preserve"> </w:t>
      </w:r>
      <w:r w:rsidRPr="00550D9B">
        <w:fldChar w:fldCharType="begin" w:fldLock="1"/>
      </w:r>
      <w:r>
        <w:instrText>ADDIN CSL_CITATION { "citationItems" : [ { "id" : "ITEM-1", "itemData" : { "DOI" : "10.1371/journal.pone.0023503", "ISSN" : "1932-6203", "author" : [ { "dropping-particle" : "", "family" : "Cephas", "given" : "Kimberly D.", "non-dropping-particle" : "", "parse-names" : false, "suffix" : "" }, { "dropping-particle" : "", "family" : "Kim", "given" : "Juhee", "non-dropping-particle" : "", "parse-names" : false, "suffix" : "" }, { "dropping-particle" : "", "family" : "Mathai", "given" : "Rose Ann", "non-dropping-particle" : "", "parse-names" : false, "suffix" : "" }, { "dropping-particle" : "", "family" : "Barry", "given" : "Kathleen A.", "non-dropping-particle" : "", "parse-names" : false, "suffix" : "" }, { "dropping-particle" : "", "family" : "Dowd", "given" : "Scot E.", "non-dropping-particle" : "", "parse-names" : false, "suffix" : "" }, { "dropping-particle" : "", "family" : "Meline", "given" : "Brandon S.", "non-dropping-particle" : "", "parse-names" : false, "suffix" : "" }, { "dropping-particle" : "", "family" : "Swanson", "given" : "Kelly S.", "non-dropping-particle" : "", "parse-names" : false, "suffix" : "" } ], "container-title" : "PLoS ONE", "editor" : [ { "dropping-particle" : "", "family" : "Highlander", "given" : "Sarah K.", "non-dropping-particle" : "", "parse-names" : false, "suffix" : "" } ], "id" : "ITEM-1", "issue" : "8", "issued" : { "date-parts" : [ [ "2011", "8", "10" ] ] }, "page" : "e23503", "publisher" : "Public Library of Science", "title" : "Comparative Analysis of Salivary Bacterial Microbiome Diversity in Edentulous Infants and Their Mothers or Primary Care Givers Using Pyrosequencing", "type" : "article-journal", "volume" : "6" }, "uris" : [ "http://www.mendeley.com/documents/?uuid=15a0da17-b389-3b9c-8042-0e578d0e197d" ] } ], "mendeley" : { "formattedCitation" : "(6)", "plainTextFormattedCitation" : "(6)", "previouslyFormattedCitation" : "(6)" }, "properties" : { "noteIndex" : 0 }, "schema" : "https://github.com/citation-style-language/schema/raw/master/csl-citation.json" }</w:instrText>
      </w:r>
      <w:r w:rsidRPr="00550D9B">
        <w:fldChar w:fldCharType="separate"/>
      </w:r>
      <w:r w:rsidRPr="007417DD">
        <w:rPr>
          <w:noProof/>
        </w:rPr>
        <w:t>(6)</w:t>
      </w:r>
      <w:r w:rsidRPr="00550D9B">
        <w:fldChar w:fldCharType="end"/>
      </w:r>
      <w:r>
        <w:t xml:space="preserve">, followed by a maturation process that continues into adulthood </w:t>
      </w:r>
      <w:r>
        <w:fldChar w:fldCharType="begin" w:fldLock="1"/>
      </w:r>
      <w:r>
        <w:instrText>ADDIN CSL_CITATION { "citationItems" : [ { "id" : "ITEM-1", "itemData" : { "ISSN" : "1735-3327", "PMID" : "25097637", "abstract" : "Traditional microbiology concepts are being renewed since the development of new microbiological technologies, such as, sequencing and large-scale genome analysis. Since the entry into the new millennium, a lot of new information has emerged regarding the oral microbiome. This revision presents an overview of this renewed knowledge on oral microbial community acquisition in the newborn and on the evolution of this microbiome to adulthood. Throughout childhood, the oral microbial load increases, but the microbial diversity decreases. The initial colonizers are related to the type of delivery, personal relationships, and living environment. These first colonizers seem to condition the subsequent colonization, which will lead to more complex and stable ecosystems in adulthood. These early oral microbial communities, therefore, play a major role in the development of the adult oral microbiota and may represent a source of both pathogenic and protective microorganisms in a very early stage of human life. The implications of this knowledge on the daily clinical practice of odontopediatrics are highlighted.", "author" : [ { "dropping-particle" : "", "family" : "Sampaio-Maia", "given" : "Benedita", "non-dropping-particle" : "", "parse-names" : false, "suffix" : "" }, { "dropping-particle" : "", "family" : "Monteiro-Silva", "given" : "Filipa", "non-dropping-particle" : "", "parse-names" : false, "suffix" : "" } ], "container-title" : "Dental research journal", "id" : "ITEM-1", "issue" : "3", "issued" : { "date-parts" : [ [ "2014", "5" ] ] }, "page" : "291-301", "publisher" : "Wolters Kluwer -- Medknow Publications", "title" : "Acquisition and maturation of oral microbiome throughout childhood: An update.", "type" : "article-journal", "volume" : "11" }, "uris" : [ "http://www.mendeley.com/documents/?uuid=914a17c9-ebd2-3eaa-8a8b-ba8979bc2289" ] } ], "mendeley" : { "formattedCitation" : "(7)", "plainTextFormattedCitation" : "(7)", "previouslyFormattedCitation" : "(7)" }, "properties" : { "noteIndex" : 0 }, "schema" : "https://github.com/citation-style-language/schema/raw/master/csl-citation.json" }</w:instrText>
      </w:r>
      <w:r>
        <w:fldChar w:fldCharType="separate"/>
      </w:r>
      <w:r w:rsidRPr="007417DD">
        <w:rPr>
          <w:noProof/>
        </w:rPr>
        <w:t>(7)</w:t>
      </w:r>
      <w:r>
        <w:fldChar w:fldCharType="end"/>
      </w:r>
      <w:r w:rsidRPr="00550D9B">
        <w:t xml:space="preserve">. </w:t>
      </w:r>
      <w:r>
        <w:t>Even once established, the oral microbiome</w:t>
      </w:r>
      <w:r w:rsidRPr="002B6CC1">
        <w:t xml:space="preserve"> is </w:t>
      </w:r>
      <w:r>
        <w:t>subject</w:t>
      </w:r>
      <w:r w:rsidRPr="002B6CC1">
        <w:t xml:space="preserve"> to </w:t>
      </w:r>
      <w:r>
        <w:t>continual</w:t>
      </w:r>
      <w:r w:rsidRPr="002B6CC1">
        <w:t xml:space="preserve"> perturbation. Unlike more internal environments within the body, the mouth experiences daily physicochemical fluctuations in</w:t>
      </w:r>
      <w:r>
        <w:t xml:space="preserve"> </w:t>
      </w:r>
      <w:r w:rsidRPr="002B6CC1">
        <w:t xml:space="preserve">temperature, oxygen content, acidity, </w:t>
      </w:r>
      <w:r>
        <w:t>and carbohydrate availability, and yet the oral microbiome exhibits marked stability over time</w:t>
      </w:r>
      <w:r w:rsidRPr="002B6CC1">
        <w:t xml:space="preserve">. It has been suggested that this need to be robust to multivariate </w:t>
      </w:r>
      <w:r>
        <w:t xml:space="preserve">fluctuations may </w:t>
      </w:r>
      <w:r w:rsidRPr="002B6CC1">
        <w:t xml:space="preserve">explain the salivary microbiome’s greater resilience to </w:t>
      </w:r>
      <w:r>
        <w:t xml:space="preserve">antibiotic </w:t>
      </w:r>
      <w:r w:rsidRPr="002B6CC1">
        <w:t>perturbation when compared to the more homogenous gut microbiome</w:t>
      </w:r>
      <w:r w:rsidRPr="00D374D9">
        <w:t xml:space="preserve"> </w:t>
      </w:r>
      <w:r w:rsidRPr="00550D9B">
        <w:fldChar w:fldCharType="begin" w:fldLock="1"/>
      </w:r>
      <w:r>
        <w:instrText>ADDIN CSL_CITATION { "citationItems" : [ { "id" : "ITEM-1", "itemData" : { "DOI" : "10.1128/mBio.01693-15", "ISSN" : "2150-7511", "abstract" : "ABSTRACTDue to the spread of resistance, antibiotic exposure receives increasing attention. Ecological consequences for the different niches of individual microbiomes are, however, largely ignored. Here, we report the effects of widely used antibiotics (clindamycin, ciprofloxacin, amoxicillin, and minocycline) with different modes of action on the ecology of both the gut and the oral microbiomes in 66 healthy adults from the United Kingdom and Sweden in a two-center randomized placebo-controlled clinical trial. Feces and saliva were collected at baseline, immediately after exposure, and 1, 2, 4, and 12 months after administration of antibiotics or placebo. Sequences of 16S rRNA gene amplicons from all samples and metagenomic shotgun sequences from selected baseline and post-antibiotic-treatment sample pairs were analyzed. Additionally, metagenomic predictions based on 16S rRNA gene amplicon data were performed using PICRUSt. The salivary microbiome was found to be significantly more robust, whereas the antibiotics negatively affected the fecal microbiome: in particular, health-associated butyrate-producing species became strongly underrepresented. Additionally, exposure to different antibiotics enriched genes associated with antibiotic resistance. In conclusion, healthy individuals, exposed to a single antibiotic treatment, undergo considerable microbial shifts and enrichment in antibiotic resistance in their feces, while their salivary microbiome composition remains unexpectedly stable. The health-related consequences for the gut microbiome should increase the awareness of the individual risks involved with antibiotic use, especially in a (diseased) population with an already dysregulated microbiome. On the other hand, understanding the mechanisms behind the resilience of the oral microbiome toward ecological collapse might prove useful in combating microbial dysbiosis elsewhere in the body. IMPORTANCE Many health care professionals use antibiotic prophylaxis strategies to prevent infection after surgery. This practice is under debate since it enhances the spread of antibiotic resistance. Another important reason to avoid nonessential use of antibiotics, the impact on our microbiome, has hardly received attention. In this study, we assessed the impact of antibiotics on the human microbial ecology at two niches. We followed the oral and gut microbiomes in 66 individuals from before, immediately after, and up to 12 months after exposure to different anti\u2026", "author" : [ { "dropping-particle" : "", "family" : "Zaura", "given" : "E.", "non-dropping-particle" : "", "parse-names" : false, "suffix" : "" }, { "dropping-particle" : "", "family" : "Brandt", "given" : "B. W.", "non-dropping-particle" : "", "parse-names" : false, "suffix" : "" }, { "dropping-particle" : "", "family" : "Teixeira de Mattos", "given" : "M. J.", "non-dropping-particle" : "", "parse-names" : false, "suffix" : "" }, { "dropping-particle" : "", "family" : "Buijs", "given" : "M. J.", "non-dropping-particle" : "", "parse-names" : false, "suffix" : "" }, { "dropping-particle" : "", "family" : "Caspers", "given" : "M. P. M.", "non-dropping-particle" : "", "parse-names" : false, "suffix" : "" }, { "dropping-particle" : "", "family" : "Rashid", "given" : "M.-U.", "non-dropping-particle" : "", "parse-names" : false, "suffix" : "" }, { "dropping-particle" : "", "family" : "Weintraub", "given" : "A.", "non-dropping-particle" : "", "parse-names" : false, "suffix" : "" }, { "dropping-particle" : "", "family" : "Nord", "given" : "C. E.", "non-dropping-particle" : "", "parse-names" : false, "suffix" : "" }, { "dropping-particle" : "", "family" : "Savell", "given" : "A.", "non-dropping-particle" : "", "parse-names" : false, "suffix" : "" }, { "dropping-particle" : "", "family" : "Hu", "given" : "Y.", "non-dropping-particle" : "", "parse-names" : false, "suffix" : "" }, { "dropping-particle" : "", "family" : "Coates", "given" : "A. R.", "non-dropping-particle" : "", "parse-names" : false, "suffix" : "" }, { "dropping-particle" : "", "family" : "Hubank", "given" : "M.", "non-dropping-particle" : "", "parse-names" : false, "suffix" : "" }, { "dropping-particle" : "", "family" : "Spratt", "given" : "D. A.", "non-dropping-particle" : "", "parse-names" : false, "suffix" : "" }, { "dropping-particle" : "", "family" : "Wilson", "given" : "M.", "non-dropping-particle" : "", "parse-names" : false, "suffix" : "" }, { "dropping-particle" : "", "family" : "Keijser", "given" : "B. J. F.", "non-dropping-particle" : "", "parse-names" : false, "suffix" : "" }, { "dropping-particle" : "", "family" : "Crielaard", "given" : "W.", "non-dropping-particle" : "", "parse-names" : false, "suffix" : "" } ], "container-title" : "mBio", "id" : "ITEM-1", "issue" : "6", "issued" : { "date-parts" : [ [ "2015", "11", "10" ] ] }, "page" : "e01693-15-e01693-15", "title" : "Same Exposure but Two Radically Different Responses to Antibiotics: Resilience of the Salivary Microbiome versus Long-Term Microbial Shifts in Feces", "type" : "article-journal", "volume" : "6" }, "uris" : [ "http://www.mendeley.com/documents/?uuid=cb5478ce-460b-415e-89ee-77dadc1bef7b" ] } ], "mendeley" : { "formattedCitation" : "(8)", "plainTextFormattedCitation" : "(8)", "previouslyFormattedCitation" : "(8)" }, "properties" : { "noteIndex" : 0 }, "schema" : "https://github.com/citation-style-language/schema/raw/master/csl-citation.json" }</w:instrText>
      </w:r>
      <w:r w:rsidRPr="00550D9B">
        <w:fldChar w:fldCharType="separate"/>
      </w:r>
      <w:r w:rsidRPr="007F53DA">
        <w:rPr>
          <w:noProof/>
        </w:rPr>
        <w:t>(8)</w:t>
      </w:r>
      <w:r w:rsidRPr="00550D9B">
        <w:fldChar w:fldCharType="end"/>
      </w:r>
      <w:r w:rsidRPr="00550D9B">
        <w:t xml:space="preserve">. </w:t>
      </w:r>
    </w:p>
    <w:p w14:paraId="1E79FAD0" w14:textId="77777777" w:rsidR="00D83C49" w:rsidRPr="002B6CC1" w:rsidRDefault="00D83C49" w:rsidP="0047033B"/>
    <w:p w14:paraId="27329A28" w14:textId="521E83D0" w:rsidR="00D83C49" w:rsidRPr="002B6CC1" w:rsidRDefault="00D83C49" w:rsidP="0047033B">
      <w:r w:rsidRPr="00550D9B">
        <w:t>The resilience of the oral microbiome once established causes the phenomenon of ‘colonization resistance’, where established microorganisms confer protection from external pathogens by occupying available surfaces and environmental niches</w:t>
      </w:r>
      <w:r w:rsidR="00F654DF" w:rsidRPr="00D374D9">
        <w:t xml:space="preserve"> </w:t>
      </w:r>
      <w:r w:rsidR="00F654DF" w:rsidRPr="00550D9B">
        <w:fldChar w:fldCharType="begin" w:fldLock="1"/>
      </w:r>
      <w:r w:rsidR="00F05ADE">
        <w:instrText>ADDIN CSL_CITATION { "citationItems" : [ { "id" : "ITEM-1", "itemData" : { "DOI" : "10.3389/fcimb.2014.00085", "ISSN" : "2235-2988", "PMID" : "25019064", "abstract" : "The oral microbiota survives daily physical and chemical perturbations from the intake of food and personal hygiene measures, resulting in a long-term stable microbiome. Biological properties that confer stability in the microbiome are important for the prevention of dysbiosis-a microbial shift toward a disease, e.g., periodontitis or caries. Although processes that underlie oral diseases have been studied extensively, processes involved in maintaining of a normal, healthy microbiome are poorly understood. In this review we present our hypothesis on how a healthy oral microbiome is acquired and maintained. We introduce our view on the prenatal development of tolerance for the normal oral microbiome: we propose that development of fetal tolerance toward the microbiome of the mother during pregnancy is the major factor for a successful acquisition of a normal microbiome. We describe the processes that influence the establishment of such microbiome, followed by our perspective on the process of sustaining a healthy oral microbiome. We divide microbiome-maintenance factors into host-derived and microbe-derived, while focusing on the host. Finally, we highlight the need and directions for future research.", "author" : [ { "dropping-particle" : "", "family" : "Zaura", "given" : "Egija", "non-dropping-particle" : "", "parse-names" : false, "suffix" : "" }, { "dropping-particle" : "", "family" : "Nicu", "given" : "Elena A", "non-dropping-particle" : "", "parse-names" : false, "suffix" : "" }, { "dropping-particle" : "", "family" : "Krom", "given" : "Bastiaan P", "non-dropping-particle" : "", "parse-names" : false, "suffix" : "" }, { "dropping-particle" : "", "family" : "Keijser", "given" : "Bart J F", "non-dropping-particle" : "", "parse-names" : false, "suffix" : "" } ], "container-title" : "Frontiers in cellular and infection microbiology", "id" : "ITEM-1", "issued" : { "date-parts" : [ [ "2014", "6", "26" ] ] }, "page" : "85", "title" : "Acquiring and maintaining a normal oral microbiome: current perspective.", "type" : "article-journal", "volume" : "4" }, "uris" : [ "http://www.mendeley.com/documents/?uuid=7076d9f3-5377-37af-8ddc-497be9806129" ] } ], "mendeley" : { "formattedCitation" : "(9)", "plainTextFormattedCitation" : "(9)", "previouslyFormattedCitation" : "(9)" }, "properties" : { "noteIndex" : 0 }, "schema" : "https://github.com/citation-style-language/schema/raw/master/csl-citation.json" }</w:instrText>
      </w:r>
      <w:r w:rsidR="00F654DF" w:rsidRPr="00550D9B">
        <w:fldChar w:fldCharType="separate"/>
      </w:r>
      <w:r w:rsidR="00B17DFB" w:rsidRPr="00B17DFB">
        <w:rPr>
          <w:noProof/>
        </w:rPr>
        <w:t>(9)</w:t>
      </w:r>
      <w:r w:rsidR="00F654DF" w:rsidRPr="00550D9B">
        <w:fldChar w:fldCharType="end"/>
      </w:r>
      <w:r w:rsidRPr="00550D9B">
        <w:t xml:space="preserve">. </w:t>
      </w:r>
      <w:r w:rsidRPr="002B6CC1">
        <w:t>Many authors have observed that the normal ‘commensal’ microorganisms that confer protection from external pathogens are also responsible for a wide range of oral diseases</w:t>
      </w:r>
      <w:r w:rsidR="00F654DF" w:rsidRPr="00D374D9">
        <w:t xml:space="preserve"> </w:t>
      </w:r>
      <w:r w:rsidR="00F654DF" w:rsidRPr="002B6CC1">
        <w:fldChar w:fldCharType="begin" w:fldLock="1"/>
      </w:r>
      <w:r w:rsidR="00F05ADE">
        <w:instrText>ADDIN CSL_CITATION { "citationItems" : [ { "id" : "ITEM-1", "itemData" : { "ISSN" : "1180-2332", "PMID" : "18159372", "abstract" : "The indigenous, 'normal', microflora causes the majority of localized infectious diseases of the oral cavity (eg, dental caries, alveolar abscesses, periodontal diseases and candidiasis). The same microflora also protects the host from exogenous pathogens by stimulating a vigorous immune response and provides colonization resistance. How can a microflora that supports health also cause endogenous oral disease? This paradoxical host-symbiont relationship will be discussed within the dynamic of symbiosis.Symbiosis means 'life together' - it is capable of continuous change as determined by selective pressures of the oral milieu. Mutualistic symbiosis, where both the host and the indigenous microflora benefit from the association, may shift to a parasitic symbiosis, where the host is damaged and the indigenous microflora benefit. Importantly, these are reversible relationships. This microbial dynamism, called amphibiosis, is the essential adaptive process that determines the causation of endogenous oral disease by a parasitic microflora or the maintenance of oral health by a mutualistic microflora.Complex microbial consortiums, existing as a biofilm, usually provide the interfaces that initiate and perpetuate the infectious assault on host tissue. The ecology of the various oral microhabitats is critical for the development of the appropriate selecting milieux for pathogens. The microbiota associated with dental caries progression is primarily influenced by the prevailing pH, whereas periodontal diseases and pulpal infection appear to be more dependent on redox potential. Candidiasis results from host factors that favour yeast overgrowth or bacterial suppression caused by antibiotics. Oral health or disease is an adventitious event that results from microbial adaptation to prevailing conditions; prevention of endogenous oral disease can occur only when we realize that ecology is the heart of these host-symbiont relationships.", "author" : [ { "dropping-particle" : "", "family" : "Ruby", "given" : "John", "non-dropping-particle" : "", "parse-names" : false, "suffix" : "" }, { "dropping-particle" : "", "family" : "Barbeau", "given" : "Jean", "non-dropping-particle" : "", "parse-names" : false, "suffix" : "" } ], "container-title" : "The Canadian journal of infectious diseases = Journal canadien des maladies infectieuses", "id" : "ITEM-1", "issue" : "1", "issued" : { "date-parts" : [ [ "2002", "1" ] ] }, "page" : "34-41", "publisher" : "Hindawi", "title" : "The buccale puzzle: The symbiotic nature of endogenous infections of the oral cavity.", "type" : "article-journal", "volume" : "13" }, "uris" : [ "http://www.mendeley.com/documents/?uuid=a49abcd2-8c9e-34e0-8e09-81669dcc55dd" ] }, { "id" : "ITEM-2", "itemData" : { "DOI" : "10.1016/j.phrs.2012.11.006", "ISSN" : "1096-1186", "PMID" : "23201354", "abstract" : "The human mouth harbours one of the most diverse microbiomes in the human body, including viruses, fungi, protozoa, archaea and bacteria. The bacteria are responsible for the two commonest bacterial diseases of man: dental caries (tooth decay) and the periodontal (gum) diseases. Archaea are restricted to a small number of species of methanogens while around 1000 bacterial species have been found, with representatives from the phyla Actinobacteria, Bacteroidetes, Firmicutes, Proteobacteria, Spirochaetes, Synergistetes and Tenericutes and the uncultured divisions GN02, SR1 and TM7. Around half of oral bacteria are as yet uncultured and culture-independent methods have been successfully used to comprehensively describe the oral bacterial community. The human oral microbiome database (HOMD, www.homd.org) provides a comprehensive resource consisting of descriptions of oral bacterial taxa, a 16S rRNA identification tool and a repository of oral bacterial genome sequences. Individuals' oral microbiomes are highly specific at the species level, although overall the human oral microbiome shows few geographical differences. Although caries and periodontitis are clearly bacterial diseases, they are not infectious diseases in the classical sense because they result from a complex interaction between the commensal microbiota, host susceptibility and environmental factors such as diet and smoking. Periodontitis, in particular, appears to result from an inappropriate inflammatory reaction to the normal microbiota, exacerbated by the presence of some disease-associated bacterial species. In functional terms, there appears to considerable redundancy among the oral microbiota and a focus on functional rather than phylogenetic diversity may be required in order to fully understand host-microbiome interactions.", "author" : [ { "dropping-particle" : "", "family" : "Wade", "given" : "William G", "non-dropping-particle" : "", "parse-names" : false, "suffix" : "" } ], "container-title" : "Pharmacological research : the official journal of the Italian Pharmacological Society", "id" : "ITEM-2", "issue" : "1", "issued" : { "date-parts" : [ [ "2013", "3" ] ] }, "page" : "137-43", "title" : "The oral microbiome in health and disease.", "type" : "article-journal", "volume" : "69" }, "uris" : [ "http://www.mendeley.com/documents/?uuid=7c744f25-3163-4046-8675-6d09207435ad" ] } ], "mendeley" : { "formattedCitation" : "(10,11)", "plainTextFormattedCitation" : "(10,11)", "previouslyFormattedCitation" : "(10,11)" }, "properties" : { "noteIndex" : 0 }, "schema" : "https://github.com/citation-style-language/schema/raw/master/csl-citation.json" }</w:instrText>
      </w:r>
      <w:r w:rsidR="00F654DF" w:rsidRPr="002B6CC1">
        <w:fldChar w:fldCharType="separate"/>
      </w:r>
      <w:r w:rsidR="00B17DFB" w:rsidRPr="00B17DFB">
        <w:rPr>
          <w:noProof/>
        </w:rPr>
        <w:t>(10,11)</w:t>
      </w:r>
      <w:r w:rsidR="00F654DF" w:rsidRPr="002B6CC1">
        <w:fldChar w:fldCharType="end"/>
      </w:r>
      <w:r w:rsidRPr="002B6CC1">
        <w:t xml:space="preserve">. This apparent paradox can be resolved by relaxing the distinction between the symbiotic and the pathogenic, which </w:t>
      </w:r>
      <w:r w:rsidR="00DB1D5D" w:rsidRPr="002B6CC1">
        <w:t>can be</w:t>
      </w:r>
      <w:r w:rsidRPr="002B6CC1">
        <w:t xml:space="preserve"> artificial and misleading in the context of human-associated microbiomes. </w:t>
      </w:r>
      <w:r w:rsidR="00B6538A" w:rsidRPr="002B6CC1">
        <w:t>Indeed, the etiology of oral microbial diseases such as caries and periodontitis has undergone several paradigm shifts over the twentieth century</w:t>
      </w:r>
      <w:r w:rsidR="00B6538A">
        <w:t>,</w:t>
      </w:r>
      <w:r w:rsidR="00B6538A" w:rsidRPr="002B6CC1">
        <w:t xml:space="preserve"> as </w:t>
      </w:r>
      <w:r w:rsidR="00B6538A">
        <w:t>molecular techniques have</w:t>
      </w:r>
      <w:r w:rsidR="00B6538A" w:rsidRPr="002B6CC1">
        <w:t xml:space="preserve"> </w:t>
      </w:r>
      <w:r w:rsidR="00B6538A">
        <w:t>expanded in scope from individual pathogens to the entire</w:t>
      </w:r>
      <w:r w:rsidR="00B6538A" w:rsidRPr="002B6CC1">
        <w:t xml:space="preserve"> oral microbiome</w:t>
      </w:r>
      <w:r w:rsidR="00B6538A" w:rsidRPr="00D374D9">
        <w:t xml:space="preserve"> </w:t>
      </w:r>
      <w:r w:rsidR="00B6538A" w:rsidRPr="002B6CC1">
        <w:fldChar w:fldCharType="begin" w:fldLock="1"/>
      </w:r>
      <w:r w:rsidR="00B6538A">
        <w:instrText>ADDIN CSL_CITATION { "citationItems" : [ { "id" : "ITEM-1", "itemData" : { "DOI" : "10.1111/prd.12010", "ISSN" : "1600-0757", "PMID" : "23574465", "abstract" : "Periodontal diseases are initiated by bacterial species living in polymicrobial biofilms at or below the gingival margin and progress largely as a result of the inflammation elicited by specific subgingival species. In the past few decades, efforts to understand the periodontal microbiota have led to an exponential increase in information about biofilms associated with periodontal health and disease. In fact, the oral microbiota is one of the best-characterized microbiomes that colonize the human body. Despite this increased knowledge, one has to ask if our fundamental concepts of the etiology and pathogenesis of periodontal diseases have really changed. In this article we will review how our comprehension of the structure and function of the subgingival microbiota has evolved over the years in search of lessons learned and unlearned in periodontal microbiology. More specifically, this review focuses on: (i) how the data obtained through molecular techniques have impacted our knowledge of the etiology of periodontal infections; (ii) the potential role of viruses in the etiopathogenesis of periodontal diseases; (iii) how concepts of microbial ecology have expanded our understanding of host-microbe interactions that might lead to periodontal diseases; (iv) the role of inflammation in the pathogenesis of periodontal diseases; and (v) the impact of these evolving concepts on therapeutic and preventive strategies to periodontal infections. We will conclude by reviewing how novel systems-biology approaches promise to unravel new details of the pathogenesis of periodontal diseases and hopefully lead to a better understanding of their mechanisms.", "author" : [ { "dropping-particle" : "", "family" : "Teles", "given" : "Ricardo", "non-dropping-particle" : "", "parse-names" : false, "suffix" : "" }, { "dropping-particle" : "", "family" : "Teles", "given" : "Flavia", "non-dropping-particle" : "", "parse-names" : false, "suffix" : "" }, { "dropping-particle" : "", "family" : "Frias-Lopez", "given" : "Jorge", "non-dropping-particle" : "", "parse-names" : false, "suffix" : "" }, { "dropping-particle" : "", "family" : "Paster", "given" : "Bruce", "non-dropping-particle" : "", "parse-names" : false, "suffix" : "" }, { "dropping-particle" : "", "family" : "Haffajee", "given" : "Anne", "non-dropping-particle" : "", "parse-names" : false, "suffix" : "" } ], "container-title" : "Periodontology 2000", "id" : "ITEM-1", "issue" : "1", "issued" : { "date-parts" : [ [ "2013", "6" ] ] }, "page" : "95-162", "title" : "Lessons learned and unlearned in periodontal microbiology.", "type" : "article-journal", "volume" : "62" }, "uris" : [ "http://www.mendeley.com/documents/?uuid=5763abfa-2c0e-477c-b3fd-b2f2ab13e6ad" ] } ], "mendeley" : { "formattedCitation" : "(12)", "plainTextFormattedCitation" : "(12)", "previouslyFormattedCitation" : "(12)" }, "properties" : { "noteIndex" : 0 }, "schema" : "https://github.com/citation-style-language/schema/raw/master/csl-citation.json" }</w:instrText>
      </w:r>
      <w:r w:rsidR="00B6538A" w:rsidRPr="002B6CC1">
        <w:fldChar w:fldCharType="separate"/>
      </w:r>
      <w:r w:rsidR="00B6538A" w:rsidRPr="007F53DA">
        <w:rPr>
          <w:noProof/>
        </w:rPr>
        <w:t>(12)</w:t>
      </w:r>
      <w:r w:rsidR="00B6538A" w:rsidRPr="002B6CC1">
        <w:fldChar w:fldCharType="end"/>
      </w:r>
      <w:r w:rsidR="00B6538A" w:rsidRPr="002B6CC1">
        <w:t>.</w:t>
      </w:r>
    </w:p>
    <w:p w14:paraId="28E1EC9F" w14:textId="58C0AD2B" w:rsidR="00B5288A" w:rsidRPr="002B6CC1" w:rsidRDefault="00574E2F" w:rsidP="0007431A">
      <w:pPr>
        <w:pStyle w:val="Heading2"/>
      </w:pPr>
      <w:bookmarkStart w:id="4" w:name="_Toc369468438"/>
      <w:r w:rsidRPr="002B6CC1">
        <w:t xml:space="preserve">The complex </w:t>
      </w:r>
      <w:r w:rsidR="00115818">
        <w:t>structure</w:t>
      </w:r>
      <w:r w:rsidRPr="002B6CC1">
        <w:t xml:space="preserve"> of</w:t>
      </w:r>
      <w:r w:rsidR="00B5288A" w:rsidRPr="002B6CC1">
        <w:t xml:space="preserve"> the oral environment</w:t>
      </w:r>
      <w:bookmarkEnd w:id="4"/>
    </w:p>
    <w:p w14:paraId="520C7598" w14:textId="29831D53" w:rsidR="00AD56C7" w:rsidRPr="00D374D9" w:rsidRDefault="00E6182D" w:rsidP="0047033B">
      <w:r w:rsidRPr="002B6CC1">
        <w:t xml:space="preserve">Referring to ‘the’ oral microbiome might suggest a degree of homogeneity within the mouth, but it should be stressed that the biogeography of the oral cavity </w:t>
      </w:r>
      <w:r w:rsidR="00BE47EC" w:rsidRPr="002B6CC1">
        <w:t>lead</w:t>
      </w:r>
      <w:r w:rsidR="00AB77E9" w:rsidRPr="002B6CC1">
        <w:t>s</w:t>
      </w:r>
      <w:r w:rsidRPr="002B6CC1">
        <w:t xml:space="preserve"> to highly structured and differentiated microenvironments with correspondingly different microbial populations. </w:t>
      </w:r>
      <w:r w:rsidR="00AD56C7" w:rsidRPr="002B6CC1">
        <w:t>Examples of microenvironments with</w:t>
      </w:r>
      <w:r w:rsidR="00950C39" w:rsidRPr="002B6CC1">
        <w:t xml:space="preserve">in the oral cavity </w:t>
      </w:r>
      <w:r w:rsidR="00AD56C7" w:rsidRPr="002B6CC1">
        <w:t xml:space="preserve">include </w:t>
      </w:r>
      <w:r w:rsidR="00AD56C7" w:rsidRPr="002B6CC1">
        <w:rPr>
          <w:lang w:val="en-US"/>
        </w:rPr>
        <w:t>the periodontal sulcus, tongue,</w:t>
      </w:r>
      <w:r w:rsidR="00B344FA" w:rsidRPr="002B6CC1">
        <w:rPr>
          <w:lang w:val="en-US"/>
        </w:rPr>
        <w:t xml:space="preserve"> hard palate,</w:t>
      </w:r>
      <w:r w:rsidR="00AD56C7" w:rsidRPr="002B6CC1">
        <w:rPr>
          <w:lang w:val="en-US"/>
        </w:rPr>
        <w:t xml:space="preserve"> buccal mucosa</w:t>
      </w:r>
      <w:r w:rsidR="005158D6" w:rsidRPr="002B6CC1">
        <w:rPr>
          <w:lang w:val="en-US"/>
        </w:rPr>
        <w:t>,</w:t>
      </w:r>
      <w:r w:rsidR="00AD56C7" w:rsidRPr="002B6CC1">
        <w:rPr>
          <w:lang w:val="en-US"/>
        </w:rPr>
        <w:t xml:space="preserve"> and saliva</w:t>
      </w:r>
      <w:r w:rsidR="003552BA">
        <w:rPr>
          <w:lang w:val="en-US"/>
        </w:rPr>
        <w:t xml:space="preserve"> </w:t>
      </w:r>
      <w:r w:rsidR="003552BA">
        <w:rPr>
          <w:lang w:val="en-US"/>
        </w:rPr>
        <w:lastRenderedPageBreak/>
        <w:fldChar w:fldCharType="begin" w:fldLock="1"/>
      </w:r>
      <w:r w:rsidR="00F05ADE">
        <w:rPr>
          <w:lang w:val="en-US"/>
        </w:rPr>
        <w:instrText>ADDIN CSL_CITATION { "citationItems" : [ { "id" : "ITEM-1", "itemData" : { "DOI" : "10.1111/odi.12509", "ISSN" : "1354523X", "author" : [ { "dropping-particle" : "", "family" : "Krishnan", "given" : "K", "non-dropping-particle" : "", "parse-names" : false, "suffix" : "" }, { "dropping-particle" : "", "family" : "Chen", "given" : "T", "non-dropping-particle" : "", "parse-names" : false, "suffix" : "" }, { "dropping-particle" : "", "family" : "Paster", "given" : "BJ", "non-dropping-particle" : "", "parse-names" : false, "suffix" : "" } ], "container-title" : "Oral Diseases", "id" : "ITEM-1", "issued" : { "date-parts" : [ [ "2016", "7" ] ] }, "title" : "A practical guide to the oral microbiome and its relation to health and disease", "type" : "article-journal" }, "uris" : [ "http://www.mendeley.com/documents/?uuid=58d1dcb5-d56d-3afb-8218-3de642d5d08b" ] } ], "mendeley" : { "formattedCitation" : "(13)", "plainTextFormattedCitation" : "(13)", "previouslyFormattedCitation" : "(13)" }, "properties" : { "noteIndex" : 0 }, "schema" : "https://github.com/citation-style-language/schema/raw/master/csl-citation.json" }</w:instrText>
      </w:r>
      <w:r w:rsidR="003552BA">
        <w:rPr>
          <w:lang w:val="en-US"/>
        </w:rPr>
        <w:fldChar w:fldCharType="separate"/>
      </w:r>
      <w:r w:rsidR="00B17DFB" w:rsidRPr="00B17DFB">
        <w:rPr>
          <w:noProof/>
          <w:lang w:val="en-US"/>
        </w:rPr>
        <w:t>(13)</w:t>
      </w:r>
      <w:r w:rsidR="003552BA">
        <w:rPr>
          <w:lang w:val="en-US"/>
        </w:rPr>
        <w:fldChar w:fldCharType="end"/>
      </w:r>
      <w:r w:rsidR="006A7FDF" w:rsidRPr="00D374D9">
        <w:rPr>
          <w:lang w:val="en-US"/>
        </w:rPr>
        <w:t xml:space="preserve">, although there is clearly overlap </w:t>
      </w:r>
      <w:r w:rsidR="00222BCE" w:rsidRPr="00D374D9">
        <w:rPr>
          <w:lang w:val="en-US"/>
        </w:rPr>
        <w:t>and some degree of mixing between these sites</w:t>
      </w:r>
      <w:r w:rsidR="00AD56C7" w:rsidRPr="00D374D9">
        <w:rPr>
          <w:lang w:val="en-US"/>
        </w:rPr>
        <w:t xml:space="preserve">. </w:t>
      </w:r>
      <w:r w:rsidR="00A3245B" w:rsidRPr="00D374D9">
        <w:rPr>
          <w:lang w:val="en-US"/>
        </w:rPr>
        <w:t xml:space="preserve">More generally, a broad distinction can be made between </w:t>
      </w:r>
      <w:r w:rsidR="00353144" w:rsidRPr="00D374D9">
        <w:rPr>
          <w:lang w:val="en-US"/>
        </w:rPr>
        <w:t xml:space="preserve">hard </w:t>
      </w:r>
      <w:r w:rsidR="005B05D1" w:rsidRPr="00D374D9">
        <w:rPr>
          <w:lang w:val="en-US"/>
        </w:rPr>
        <w:t>tissue sur</w:t>
      </w:r>
      <w:r w:rsidR="00EF31F4" w:rsidRPr="00D374D9">
        <w:rPr>
          <w:lang w:val="en-US"/>
        </w:rPr>
        <w:t xml:space="preserve">faces </w:t>
      </w:r>
      <w:r w:rsidR="007100E1" w:rsidRPr="00D374D9">
        <w:rPr>
          <w:lang w:val="en-US"/>
        </w:rPr>
        <w:t xml:space="preserve">(dental plaque) </w:t>
      </w:r>
      <w:r w:rsidR="000D4CC1" w:rsidRPr="002B6CC1">
        <w:rPr>
          <w:lang w:val="en-US"/>
        </w:rPr>
        <w:t>and soft tissue surfaces</w:t>
      </w:r>
      <w:r w:rsidR="00116F27">
        <w:rPr>
          <w:lang w:val="en-US"/>
        </w:rPr>
        <w:t xml:space="preserve"> </w:t>
      </w:r>
      <w:r w:rsidR="00116F27">
        <w:rPr>
          <w:lang w:val="en-US"/>
        </w:rPr>
        <w:fldChar w:fldCharType="begin" w:fldLock="1"/>
      </w:r>
      <w:r w:rsidR="00116F27">
        <w:rPr>
          <w:lang w:val="en-US"/>
        </w:rPr>
        <w:instrText>ADDIN CSL_CITATION { "citationItems" : [ { "id" : "ITEM-1", "itemData" : { "DOI" : "10.1098/rstb.2013.0376", "ISSN" : "1471-2970", "PMID" : "25487328", "abstract" : "The field of palaeomicrobiology is dramatically expanding thanks to recent advances in high-throughput biomolecular sequencing, which allows unprecedented access to the evolutionary history and ecology of human-associated and environmental microbes. Recently, human dental calculus has been shown to be an abundant, nearly ubiquitous, and long-term reservoir of the ancient oral microbiome, preserving not only microbial and host biomolecules but also dietary and environmental debris. Modern investigations of native human microbiota have demonstrated that the human microbiome plays a central role in health and chronic disease, raising questions about changes in microbial ecology, diversity and function through time. This paper explores the current state of ancient oral microbiome research and discusses successful applications, methodological challenges and future possibilities in elucidating the intimate evolutionary relationship between humans and their microbes.", "author" : [ { "dropping-particle" : "", "family" : "Warinner", "given" : "Christina", "non-dropping-particle" : "", "parse-names" : false, "suffix" : "" }, { "dropping-particle" : "", "family" : "Speller", "given" : "Camilla", "non-dropping-particle" : "", "parse-names" : false, "suffix" : "" }, { "dropping-particle" : "", "family" : "Collins", "given" : "Matthew J", "non-dropping-particle" : "", "parse-names" : false, "suffix" : "" } ], "container-title" : "Philosophical transactions of the Royal Society of London. Series B, Biological sciences", "id" : "ITEM-1", "issue" : "1660", "issued" : { "date-parts" : [ [ "2015", "1", "19" ] ] }, "page" : "20130376", "title" : "A new era in palaeomicrobiology: prospects for ancient dental calculus as a long-term record of the human oral microbiome.", "type" : "article-journal", "volume" : "370" }, "uris" : [ "http://www.mendeley.com/documents/?uuid=347c4be1-e540-39e9-8399-8f26ec159a72" ] } ], "mendeley" : { "formattedCitation" : "(14)", "plainTextFormattedCitation" : "(14)", "previouslyFormattedCitation" : "(14)" }, "properties" : { "noteIndex" : 3 }, "schema" : "https://github.com/citation-style-language/schema/raw/master/csl-citation.json" }</w:instrText>
      </w:r>
      <w:r w:rsidR="00116F27">
        <w:rPr>
          <w:lang w:val="en-US"/>
        </w:rPr>
        <w:fldChar w:fldCharType="separate"/>
      </w:r>
      <w:r w:rsidR="00116F27" w:rsidRPr="00116F27">
        <w:rPr>
          <w:noProof/>
          <w:lang w:val="en-US"/>
        </w:rPr>
        <w:t>(14)</w:t>
      </w:r>
      <w:r w:rsidR="00116F27">
        <w:rPr>
          <w:lang w:val="en-US"/>
        </w:rPr>
        <w:fldChar w:fldCharType="end"/>
      </w:r>
      <w:r w:rsidR="005E5373" w:rsidRPr="002B6CC1">
        <w:rPr>
          <w:lang w:val="en-US"/>
        </w:rPr>
        <w:t xml:space="preserve">, which clearly separate in </w:t>
      </w:r>
      <w:r w:rsidR="00B60AEA" w:rsidRPr="002B6CC1">
        <w:rPr>
          <w:lang w:val="en-US"/>
        </w:rPr>
        <w:t xml:space="preserve">terms of </w:t>
      </w:r>
      <w:r w:rsidR="0020223C" w:rsidRPr="002B6CC1">
        <w:rPr>
          <w:lang w:val="en-US"/>
        </w:rPr>
        <w:t>microbial</w:t>
      </w:r>
      <w:r w:rsidR="00B21952" w:rsidRPr="002B6CC1">
        <w:rPr>
          <w:lang w:val="en-US"/>
        </w:rPr>
        <w:t xml:space="preserve"> community</w:t>
      </w:r>
      <w:r w:rsidR="00B60AEA" w:rsidRPr="002B6CC1">
        <w:rPr>
          <w:lang w:val="en-US"/>
        </w:rPr>
        <w:t xml:space="preserve"> composition</w:t>
      </w:r>
      <w:r w:rsidR="002A5566" w:rsidRPr="00D374D9">
        <w:rPr>
          <w:lang w:val="en-US"/>
        </w:rPr>
        <w:t>.</w:t>
      </w:r>
      <w:r w:rsidR="00B60AEA" w:rsidRPr="00D374D9">
        <w:rPr>
          <w:lang w:val="en-US"/>
        </w:rPr>
        <w:t xml:space="preserve"> </w:t>
      </w:r>
    </w:p>
    <w:p w14:paraId="2906F705" w14:textId="77777777" w:rsidR="00AD56C7" w:rsidRPr="002B6CC1" w:rsidRDefault="00AD56C7" w:rsidP="0047033B"/>
    <w:p w14:paraId="7AEA70B6" w14:textId="4CC25822" w:rsidR="001864C0" w:rsidRDefault="00FE57BD" w:rsidP="0047033B">
      <w:r w:rsidRPr="002B6CC1">
        <w:t xml:space="preserve">The complex nature of oral biofilms </w:t>
      </w:r>
      <w:r w:rsidR="00EB2805" w:rsidRPr="002B6CC1">
        <w:t xml:space="preserve">is beginning to be explored </w:t>
      </w:r>
      <w:r w:rsidR="000A4999" w:rsidRPr="002B6CC1">
        <w:t>with new techniques that promise to reveal a great deal about their development and progression.</w:t>
      </w:r>
      <w:r w:rsidRPr="002B6CC1">
        <w:t xml:space="preserve"> </w:t>
      </w:r>
      <w:r w:rsidR="0050574C" w:rsidRPr="002B6CC1">
        <w:t xml:space="preserve">A </w:t>
      </w:r>
      <w:r w:rsidR="00E37240" w:rsidRPr="002B6CC1">
        <w:t xml:space="preserve">recent </w:t>
      </w:r>
      <w:r w:rsidR="0050574C" w:rsidRPr="002B6CC1">
        <w:t>pioneering study by Welch et al.</w:t>
      </w:r>
      <w:r w:rsidR="00B530B5" w:rsidRPr="002B6CC1">
        <w:t xml:space="preserve"> </w:t>
      </w:r>
      <w:r w:rsidR="00EC29ED">
        <w:fldChar w:fldCharType="begin" w:fldLock="1"/>
      </w:r>
      <w:r w:rsidR="00116F27">
        <w:instrText>ADDIN CSL_CITATION { "citationItems" : [ { "id" : "ITEM-1", "itemData" : { "DOI" : "10.1073/pnas.1522149113", "ISSN" : "0027-8424", "abstract" : "SignificanceThe physiology and ecology of complex microbial communities are strongly dependent on the immediate surroundings of each microbe, including the identity of neighboring microbes; however, information on the micron-scale organization of microbiomes is largely lacking. Using sequencing data combined with spectral fluorescence imaging, we have discovered a multigenus, highly organized microbial consortium in human dental plaque. The spatial structure of the consortium reveals unanticipated interactions and provides a framework for understanding the organization, metabolism, and systems biology of the microbiome and ultimately, its effect on the health of the human host. Our synthesis of high-throughput sequencing data with spatial and structural information shows the informative value of microbial biogeography at the micron scale. The spatial organization of complex natural microbiomes is critical to understanding the interactions of the individual taxa that comprise a community. Although the revolution in DNA sequencing has provided an abundance of genomic-level information, the biogeography of microbiomes is almost entirely uncharted at the micron scale. Using spectral imaging fluorescence in situ hybridization as guided by metagenomic sequence analysis, we have discovered a distinctive, multigenus consortium in the microbiome of supragingival dental plaque. The consortium consists of a radially arranged, nine-taxon structure organized around cells of filamentous corynebacteria. The consortium ranges in size from a few tens to a few hundreds of microns in radius and is spatially differentiated. Within the structure, individual taxa are localized at the micron scale in ways suggestive of their functional niche in the consortium. For example, anaerobic taxa tend to be in the interior, whereas facultative or obligate aerobes tend to be at the periphery of the consortium. Consumers and producers of certain metabolites, such as lactate, tend to be near each other. Based on our observations and the literature, we propose a model for plaque microbiome development and maintenance consistent with known metabolic, adherence, and environmental considerations. The consortium illustrates how complex structural organization can emerge from the micron-scale interactions of its constituent organisms. The understanding that plaque community organization is an emergent phenomenon offers a perspective that is general in nature and applicable to other microbiomes.", "author" : [ { "dropping-particle" : "", "family" : "Mark Welch", "given" : "Jessica L.", "non-dropping-particle" : "", "parse-names" : false, "suffix" : "" }, { "dropping-particle" : "", "family" : "Rossetti", "given" : "Blair J.", "non-dropping-particle" : "", "parse-names" : false, "suffix" : "" }, { "dropping-particle" : "", "family" : "Rieken", "given" : "Christopher W.", "non-dropping-particle" : "", "parse-names" : false, "suffix" : "" }, { "dropping-particle" : "", "family" : "Dewhirst", "given" : "Floyd E.", "non-dropping-particle" : "", "parse-names" : false, "suffix" : "" }, { "dropping-particle" : "", "family" : "Borisy", "given" : "Gary G.", "non-dropping-particle" : "", "parse-names" : false, "suffix" : "" } ], "container-title" : "Proceedings of the National Academy of Sciences", "id" : "ITEM-1", "issued" : { "date-parts" : [ [ "2016", "1", "25" ] ] }, "page" : "201522149", "title" : "Biogeography of a human oral microbiome at the micron scale", "type" : "article-journal" }, "uris" : [ "http://www.mendeley.com/documents/?uuid=d4b942ef-a593-4d74-bcd9-477054da7f85" ] } ], "mendeley" : { "formattedCitation" : "(15)", "plainTextFormattedCitation" : "(15)", "previouslyFormattedCitation" : "(15)" }, "properties" : { "noteIndex" : 0 }, "schema" : "https://github.com/citation-style-language/schema/raw/master/csl-citation.json" }</w:instrText>
      </w:r>
      <w:r w:rsidR="00EC29ED">
        <w:fldChar w:fldCharType="separate"/>
      </w:r>
      <w:r w:rsidR="00116F27" w:rsidRPr="00116F27">
        <w:rPr>
          <w:noProof/>
        </w:rPr>
        <w:t>(15)</w:t>
      </w:r>
      <w:r w:rsidR="00EC29ED">
        <w:fldChar w:fldCharType="end"/>
      </w:r>
      <w:r w:rsidR="00EC29ED">
        <w:t xml:space="preserve"> </w:t>
      </w:r>
      <w:r w:rsidR="00B05D2F" w:rsidRPr="00D374D9">
        <w:t>combined</w:t>
      </w:r>
      <w:r w:rsidR="000631AB" w:rsidRPr="00D374D9">
        <w:t xml:space="preserve"> metagenomic sequencing with fluorescence in situ hybridization to reveal </w:t>
      </w:r>
      <w:r w:rsidR="00D0048C" w:rsidRPr="002B6CC1">
        <w:t>complex radial structures in</w:t>
      </w:r>
      <w:r w:rsidR="002223CE" w:rsidRPr="002B6CC1">
        <w:t xml:space="preserve"> supragingival plaque, with </w:t>
      </w:r>
      <w:r w:rsidR="00854048" w:rsidRPr="002B6CC1">
        <w:t xml:space="preserve">anaerobic taxa </w:t>
      </w:r>
      <w:r w:rsidR="00085B71" w:rsidRPr="002B6CC1">
        <w:t xml:space="preserve">at the centre </w:t>
      </w:r>
      <w:r w:rsidR="00D76565" w:rsidRPr="002B6CC1">
        <w:t xml:space="preserve">and aerobes at the </w:t>
      </w:r>
      <w:r w:rsidR="00247046" w:rsidRPr="002B6CC1">
        <w:t>edges</w:t>
      </w:r>
      <w:r w:rsidR="00E86D15" w:rsidRPr="002B6CC1">
        <w:t xml:space="preserve">. </w:t>
      </w:r>
      <w:r w:rsidR="00907010" w:rsidRPr="002B6CC1">
        <w:t>Co</w:t>
      </w:r>
      <w:r w:rsidR="00D60E66" w:rsidRPr="002B6CC1">
        <w:t xml:space="preserve">-localization of consumers and producers of </w:t>
      </w:r>
      <w:r w:rsidR="0067081C" w:rsidRPr="002B6CC1">
        <w:t>metabolites</w:t>
      </w:r>
      <w:r w:rsidR="00F37BC4" w:rsidRPr="002B6CC1">
        <w:t xml:space="preserve"> within such structures supports the real </w:t>
      </w:r>
      <w:r w:rsidR="00435655" w:rsidRPr="002B6CC1">
        <w:t>functional importance of such spatial organization within the oral microbiome</w:t>
      </w:r>
      <w:r w:rsidR="0067081C" w:rsidRPr="002B6CC1">
        <w:t xml:space="preserve">. </w:t>
      </w:r>
      <w:r w:rsidR="00A9566D" w:rsidRPr="002B6CC1">
        <w:t>Such biofilm structure can also be investigated with in vitro models that allow the culturing of previously unculturabl</w:t>
      </w:r>
      <w:r w:rsidR="00B6538A">
        <w:t>e</w:t>
      </w:r>
      <w:r w:rsidR="00A9566D" w:rsidRPr="002B6CC1">
        <w:t xml:space="preserve"> oral microbes</w:t>
      </w:r>
      <w:r w:rsidR="00EC29ED">
        <w:t xml:space="preserve"> </w:t>
      </w:r>
      <w:r w:rsidR="00EC29ED">
        <w:fldChar w:fldCharType="begin" w:fldLock="1"/>
      </w:r>
      <w:r w:rsidR="00116F27">
        <w:instrText>ADDIN CSL_CITATION { "citationItems" : [ { "id" : "ITEM-1", "itemData" : { "DOI" : "10.1371/journal.pone.0146926", "ISSN" : "1932-6203", "PMID" : "26764907", "abstract" : "Over a third of oral bacteria are as-yet-uncultivated in-vitro. Siderophores have been previously shown to enable in-vitro growth of previously uncultivated bacteria. The objective of this study was to cultivate novel oral bacteria in siderophore-supplemented culture media. Various compounds with siderophore activity, including pyoverdines-Fe-complex, desferricoprogen and salicylic acid, were found to stimulate the growth of difficult-to-culture strains Prevotella sp. HOT-376 and Fretibacterium fastidiosum. Furthermore, pyrosequencing analysis demonstrated increased proportions of the as-yet-uncultivated phylotypes Dialister sp. HOT-119 and Megasphaera sp. HOT-123 on mixed culture plates supplemented with siderophores. Therefore a culture model was developed, which incorporated 15 \u03bcg siderophore (pyoverdines-Fe-complex or desferricoprogen) or 150 \u03bcl neat subgingival-plaque suspension into a central well on agar plates that were inoculated with heavily-diluted subgingival-plaque samples from subjects with periodontitis. Colonies showing satellitism were passaged onto fresh plates in co-culture with selected helper strains. Five novel strains, representatives of three previously-uncultivated taxa (Anaerolineae bacterium HOT-439, the first oral taxon from the Chloroflexi phylum to have been cultivated; Bacteroidetes bacterium HOT-365; and Peptostreptococcaceae bacterium HOT-091) were successfully isolated. All novel isolates required helper strains for growth, implying dependence on a biofilm lifestyle. Their characterisation will further our understanding of the human oral microbiome.", "author" : [ { "dropping-particle" : "", "family" : "Vartoukian", "given" : "Sonia R", "non-dropping-particle" : "", "parse-names" : false, "suffix" : "" }, { "dropping-particle" : "", "family" : "Adamowska", "given" : "Aleksandra", "non-dropping-particle" : "", "parse-names" : false, "suffix" : "" }, { "dropping-particle" : "", "family" : "Lawlor", "given" : "Megan", "non-dropping-particle" : "", "parse-names" : false, "suffix" : "" }, { "dropping-particle" : "", "family" : "Moazzez", "given" : "Rebecca", "non-dropping-particle" : "", "parse-names" : false, "suffix" : "" }, { "dropping-particle" : "", "family" : "Dewhirst", "given" : "Floyd E", "non-dropping-particle" : "", "parse-names" : false, "suffix" : "" }, { "dropping-particle" : "", "family" : "Wade", "given" : "William G", "non-dropping-particle" : "", "parse-names" : false, "suffix" : "" } ], "container-title" : "PloS one", "id" : "ITEM-1", "issue" : "1", "issued" : { "date-parts" : [ [ "2016", "1" ] ] }, "page" : "e0146926", "title" : "In Vitro Cultivation of 'Unculturable' Oral Bacteria, Facilitated by Community Culture and Media Supplementation with Siderophores.", "type" : "article-journal", "volume" : "11" }, "uris" : [ "http://www.mendeley.com/documents/?uuid=8671fc24-695b-443f-8eeb-5a95ce397e02" ] } ], "mendeley" : { "formattedCitation" : "(16)", "plainTextFormattedCitation" : "(16)", "previouslyFormattedCitation" : "(16)" }, "properties" : { "noteIndex" : 0 }, "schema" : "https://github.com/citation-style-language/schema/raw/master/csl-citation.json" }</w:instrText>
      </w:r>
      <w:r w:rsidR="00EC29ED">
        <w:fldChar w:fldCharType="separate"/>
      </w:r>
      <w:r w:rsidR="00116F27" w:rsidRPr="00116F27">
        <w:rPr>
          <w:noProof/>
        </w:rPr>
        <w:t>(16)</w:t>
      </w:r>
      <w:r w:rsidR="00EC29ED">
        <w:fldChar w:fldCharType="end"/>
      </w:r>
      <w:r w:rsidR="00A9566D" w:rsidRPr="00D374D9">
        <w:t xml:space="preserve">. </w:t>
      </w:r>
    </w:p>
    <w:p w14:paraId="3F2431E9" w14:textId="2BF5061E" w:rsidR="00163646" w:rsidRPr="002B6CC1" w:rsidRDefault="00460423" w:rsidP="00460423">
      <w:pPr>
        <w:pStyle w:val="Heading2"/>
      </w:pPr>
      <w:bookmarkStart w:id="5" w:name="_Toc369468439"/>
      <w:r>
        <w:t xml:space="preserve">Difficulties in </w:t>
      </w:r>
      <w:r w:rsidR="004A3CB0">
        <w:t>characterizing</w:t>
      </w:r>
      <w:r>
        <w:t xml:space="preserve"> the oral microbiome</w:t>
      </w:r>
      <w:bookmarkEnd w:id="5"/>
    </w:p>
    <w:p w14:paraId="1E9E09F1" w14:textId="5724DF6C" w:rsidR="002D4BD0" w:rsidRPr="00D374D9" w:rsidRDefault="00B6538A" w:rsidP="0047033B">
      <w:r>
        <w:t>Marker gene sequencing allows easy characterisation of the oral microbiome, but this ease can be misleading. Importantly</w:t>
      </w:r>
      <w:r w:rsidRPr="002B6CC1">
        <w:t xml:space="preserve">, it is </w:t>
      </w:r>
      <w:r>
        <w:t>well-established</w:t>
      </w:r>
      <w:r w:rsidRPr="002B6CC1">
        <w:t xml:space="preserve"> that many oral microbes with highly similar 16S rRNA gene sequences can have different genomic content and correspondingly different ecological niches. For example, Eren </w:t>
      </w:r>
      <w:r w:rsidRPr="009756D6">
        <w:rPr>
          <w:i/>
        </w:rPr>
        <w:t>et al.</w:t>
      </w:r>
      <w:r w:rsidRPr="002B6CC1">
        <w:t xml:space="preserve"> </w:t>
      </w:r>
      <w:r>
        <w:fldChar w:fldCharType="begin" w:fldLock="1"/>
      </w:r>
      <w:r w:rsidR="00116F27">
        <w:instrText>ADDIN CSL_CITATION { "citationItems" : [ { "id" : "ITEM-1", "itemData" : { "DOI" : "10.1073/pnas.1409644111", "ISSN" : "1091-6490", "PMID" : "24965363", "abstract" : "The Human Microbiome Project provided a census of bacterial populations in healthy individuals, but an understanding of the biomedical significance of this census has been hindered by limited taxonomic resolution. A high-resolution method termed oligotyping overcomes this limitation by evaluating individual nucleotide positions using Shannon entropy to identify the most information-rich nucleotide positions, which then define oligotypes. We have applied this method to comprehensively analyze the oral microbiome. Using Human Microbiome Project 16S rRNA gene sequence data for the nine sites in the oral cavity, we identified 493 oligotypes from the V1-V3 data and 360 oligotypes from the V3-V5 data. We associated these oligotypes with species-level taxon names by comparison with the Human Oral Microbiome Database. We discovered closely related oligotypes, differing sometimes by as little as a single nucleotide, that showed dramatically different distributions among oral sites and among individuals. We also detected potentially pathogenic taxa in high abundance in individual samples. Numerous oligotypes were preferentially located in plaque, others in keratinized gingiva or buccal mucosa, and some oligotypes were characteristic of habitat groupings such as throat, tonsils, tongue dorsum, hard palate, and saliva. The differing habitat distributions of closely related oligotypes suggest a level of ecological and functional biodiversity not previously recognized. We conclude that the Shannon entropy approach of oligotyping has the capacity to analyze entire microbiomes, discriminate between closely related but distinct taxa and, in combination with habitat analysis, provide deep insight into the microbial communities in health and disease.", "author" : [ { "dropping-particle" : "", "family" : "Eren", "given" : "A Murat", "non-dropping-particle" : "", "parse-names" : false, "suffix" : "" }, { "dropping-particle" : "", "family" : "Borisy", "given" : "Gary G", "non-dropping-particle" : "", "parse-names" : false, "suffix" : "" }, { "dropping-particle" : "", "family" : "Huse", "given" : "Susan M", "non-dropping-particle" : "", "parse-names" : false, "suffix" : "" }, { "dropping-particle" : "", "family" : "Mark Welch", "given" : "Jessica L", "non-dropping-particle" : "", "parse-names" : false, "suffix" : "" } ], "container-title" : "Proceedings of the National Academy of Sciences of the United States of America", "id" : "ITEM-1", "issue" : "28", "issued" : { "date-parts" : [ [ "2014", "7", "15" ] ] }, "note" : "&amp;quot;This analysis revealed organisms differing by as little as a single rRNA nucleotide, with dramatically different distributions across habitats or individual&amp;quot; - worrying!", "page" : "E2875-84", "title" : "Oligotyping analysis of the human oral microbiome.", "type" : "article-journal", "volume" : "111" }, "uris" : [ "http://www.mendeley.com/documents/?uuid=f54bc4d4-fcfe-47b3-bab5-1c9eaa281150" ] } ], "mendeley" : { "formattedCitation" : "(17)", "plainTextFormattedCitation" : "(17)", "previouslyFormattedCitation" : "(17)" }, "properties" : { "noteIndex" : 0 }, "schema" : "https://github.com/citation-style-language/schema/raw/master/csl-citation.json" }</w:instrText>
      </w:r>
      <w:r>
        <w:fldChar w:fldCharType="separate"/>
      </w:r>
      <w:r w:rsidR="00116F27" w:rsidRPr="00116F27">
        <w:rPr>
          <w:noProof/>
        </w:rPr>
        <w:t>(17)</w:t>
      </w:r>
      <w:r>
        <w:fldChar w:fldCharType="end"/>
      </w:r>
      <w:r>
        <w:t xml:space="preserve"> </w:t>
      </w:r>
      <w:r w:rsidRPr="00D374D9">
        <w:t xml:space="preserve">reanalyzed Human Microbiome Project </w:t>
      </w:r>
      <w:r w:rsidRPr="002B6CC1">
        <w:t xml:space="preserve">(HMP) </w:t>
      </w:r>
      <w:r>
        <w:t xml:space="preserve">data </w:t>
      </w:r>
      <w:r w:rsidRPr="002B6CC1">
        <w:t xml:space="preserve">sampled from multiple oral locations within the same individual, and found that </w:t>
      </w:r>
      <w:r w:rsidRPr="002B6CC1">
        <w:rPr>
          <w:i/>
        </w:rPr>
        <w:t xml:space="preserve">Neisseria </w:t>
      </w:r>
      <w:r w:rsidRPr="002B6CC1">
        <w:t xml:space="preserve">oligotypes varied greatly in spatial distribution. An oligotype of </w:t>
      </w:r>
      <w:r w:rsidRPr="002B6CC1">
        <w:rPr>
          <w:i/>
        </w:rPr>
        <w:t xml:space="preserve">N. flavescens/subflava </w:t>
      </w:r>
      <w:r w:rsidRPr="002B6CC1">
        <w:t>that was detected in high abundance in keratinized gingiva</w:t>
      </w:r>
      <w:r>
        <w:t>,</w:t>
      </w:r>
      <w:r w:rsidRPr="002B6CC1">
        <w:t xml:space="preserve"> but rare at all other sites sampled</w:t>
      </w:r>
      <w:r>
        <w:t>,</w:t>
      </w:r>
      <w:r w:rsidRPr="002B6CC1">
        <w:t xml:space="preserve"> had over 99% sequence similarity in the V3-V5 region of the 16S rRNA gene. </w:t>
      </w:r>
      <w:r>
        <w:t>Furthermore, d</w:t>
      </w:r>
      <w:r w:rsidRPr="002B6CC1">
        <w:t xml:space="preserve">ifferent choices of primers </w:t>
      </w:r>
      <w:r>
        <w:t>can result in d</w:t>
      </w:r>
      <w:r w:rsidRPr="002B6CC1">
        <w:t xml:space="preserve">ifferential PCR amplification </w:t>
      </w:r>
      <w:r>
        <w:t xml:space="preserve">from different bacterial families </w:t>
      </w:r>
      <w:r w:rsidRPr="002B6CC1">
        <w:t xml:space="preserve">because of primer mismatch </w:t>
      </w:r>
      <w:r>
        <w:fldChar w:fldCharType="begin" w:fldLock="1"/>
      </w:r>
      <w:r w:rsidR="00116F27">
        <w:instrText>ADDIN CSL_CITATION { "citationItems" : [ { "id" : "ITEM-1", "itemData" : { "DOI" : "10.1128/AEM.02166-08", "ISSN" : "1098-5336", "PMID" : "19251890", "abstract" : "Phylogenetic and \"fingerprinting\" analyses of the 16S rRNA genes of prokaryotes have been a mainstay of microbial ecology during the last two decades. However, many methods and results from studies that rely on the 16S rRNA gene for detection and quantification of specific microbial taxa have seemingly received only cursory or even no validation. To directly examine the efficacy and specificity of 16S rRNA gene-based primers for phylum-, class-, and operational taxonomic unit-specific target amplification in quantitative PCR, we created a collection of primers based solely on an extensive soil bacterial 16S rRNA gene clone library containing approximately 5,000 sequences from a single soil sample (i.e., a closed site-specific library was used to create PCR primers for use at this site). These primers were initially tested in silico prior to empirical testing by PCR amplification of known target sequences and of controls based on disparate phylogenetic groups. Although all primers were highly specific according to the in silico analysis, the empirical analyses clearly exhibited a high degree of nonspecificity for many of the phyla or classes, while other primers proved to be highly specific. These findings suggest that significant care must be taken when interpreting studies whose results were obtained with target specific primers that were not adequately validated, especially where population densities or dynamics have been inferred from the data. Further, we suggest that the reliability of quantification of specific target abundance using 16S rRNA-based quantitative PCR is case specific and must be determined through rigorous empirical testing rather than solely in silico.", "author" : [ { "dropping-particle" : "", "family" : "Morales", "given" : "Sergio E", "non-dropping-particle" : "", "parse-names" : false, "suffix" : "" }, { "dropping-particle" : "", "family" : "Holben", "given" : "William E", "non-dropping-particle" : "", "parse-names" : false, "suffix" : "" } ], "container-title" : "Applied and environmental microbiology", "id" : "ITEM-1", "issue" : "9", "issued" : { "date-parts" : [ [ "2009", "5", "1" ] ] }, "page" : "2677-83", "title" : "Empirical testing of 16S rRNA gene PCR primer pairs reveals variance in target specificity and efficacy not suggested by in silico analysis.", "type" : "article-journal", "volume" : "75" }, "uris" : [ "http://www.mendeley.com/documents/?uuid=6ba566d9-f70e-41a9-b22d-29078e1ef3f8" ] } ], "mendeley" : { "formattedCitation" : "(18)", "plainTextFormattedCitation" : "(18)", "previouslyFormattedCitation" : "(18)" }, "properties" : { "noteIndex" : 0 }, "schema" : "https://github.com/citation-style-language/schema/raw/master/csl-citation.json" }</w:instrText>
      </w:r>
      <w:r>
        <w:fldChar w:fldCharType="separate"/>
      </w:r>
      <w:r w:rsidR="00116F27" w:rsidRPr="00116F27">
        <w:rPr>
          <w:noProof/>
        </w:rPr>
        <w:t>(18)</w:t>
      </w:r>
      <w:r>
        <w:fldChar w:fldCharType="end"/>
      </w:r>
      <w:r w:rsidRPr="00D374D9">
        <w:t xml:space="preserve"> </w:t>
      </w:r>
      <w:r>
        <w:t xml:space="preserve">that can lead to biased diversity metrics </w:t>
      </w:r>
      <w:r>
        <w:fldChar w:fldCharType="begin" w:fldLock="1"/>
      </w:r>
      <w:r w:rsidR="00116F27">
        <w:instrText>ADDIN CSL_CITATION { "citationItems" : [ { "id" : "ITEM-1", "itemData" : { "DOI" : "10.1371/journal.pone.0053649", "ISSN" : "1932-6203", "PMID" : "23341963", "abstract" : "In recent years, PCR-based pyrosequencing of 16S rRNA genes has continuously increased our understanding of complex microbial communities in various environments of the Earth. However, there is always concern on the potential biases of diversity determination using different 16S rRNA gene primer sets and covered regions. Here, we first report how bacterial 16S rRNA gene pyrotags derived from a series of different primer sets resulted in the biased diversity metrics. In total, 14 types of pyrotags were obtained from two-end pyrosequencing of 7 amplicon pools generated by 7 primer sets paired by 1 of 4 forward primers (V1F, V3F, V5F, and V7F) and 1 of 4 reverse primers (V2R, V4R, V6R, and V9R), respectively. The results revealed that: i) the activated sludge exhibited a large bacterial diversity that represented a broad range of bacterial populations and served as a good sample in this methodology research; ii) diversity metrics highly depended on the selected primer sets and covered regions; iii) paired pyrotags obtained from two-end pyrosequencing of each short amplicon displayed different diversity metrics; iv) relative abundance analysis indicated the sequencing depth affected the determination of rare bacteria but not abundant bacteria; v) the primer set of V1F and V2R significantly underestimated the diversity of activated sludge; and vi) the primer set of V3F and V4R was highly recommended for future studies due to its advantages over other primer sets. All of these findings highlight the significance of this methodology research and offer a valuable reference for peer researchers working on microbial diversity determination.", "author" : [ { "dropping-particle" : "", "family" : "Cai", "given" : "Lin", "non-dropping-particle" : "", "parse-names" : false, "suffix" : "" }, { "dropping-particle" : "", "family" : "Ye", "given" : "Lin", "non-dropping-particle" : "", "parse-names" : false, "suffix" : "" }, { "dropping-particle" : "", "family" : "Tong", "given" : "Amy Hin Yan", "non-dropping-particle" : "", "parse-names" : false, "suffix" : "" }, { "dropping-particle" : "", "family" : "Lok", "given" : "Si", "non-dropping-particle" : "", "parse-names" : false, "suffix" : "" }, { "dropping-particle" : "", "family" : "Zhang", "given" : "Tong", "non-dropping-particle" : "", "parse-names" : false, "suffix" : "" } ], "container-title" : "PloS one", "id" : "ITEM-1", "issue" : "1", "issued" : { "date-parts" : [ [ "2013", "1" ] ] }, "page" : "e53649", "title" : "Biased diversity metrics revealed by bacterial 16S pyrotags derived from different primer sets.", "type" : "article-journal", "volume" : "8" }, "uris" : [ "http://www.mendeley.com/documents/?uuid=af116fb4-237f-4c4c-bd6f-61a340ddcab0" ] }, { "id" : "ITEM-2", "itemData" : { "DOI" : "10.1371/journal.pone.0020956", "ISSN" : "1932-6203", "PMID" : "21738596", "abstract" : "Pyrosequencing of 16S rRNA genes allows for in-depth characterization of complex microbial communities. Although it is known that primer selection can influence the profile of a community generated by sequencing, the extent and severity of this bias on deep-sequencing methodologies is not well elucidated. We tested the hypothesis that the hypervariable region targeted for sequencing and primer degeneracy play important roles in influencing the composition of 16S pyrotag communities. Subgingival plaque from deep sites of current smokers with chronic periodontitis was analyzed using Sanger sequencing and pyrosequencing using 4 primer pairs. Greater numbers of species were detected by pyrosequencing than by Sanger sequencing. Rare taxa constituted nearly 6% of each pyrotag community and less than 1% of the Sanger sequencing community. However, the different target regions selected for pyrosequencing did not demonstrate a significant difference in the number of rare and abundant taxa detected. The genera Prevotella, Fusobacterium, Streptococcus, Granulicatella, Bacteroides, Porphyromonas and Treponema were abundant when the V1-V3 region was targeted, while Streptococcus, Treponema, Prevotella, Eubacterium, Porphyromonas, Campylobacter and Enterococcus predominated in the community generated by V4-V6 primers, and the most numerous genera in the V7-V9 community were Veillonella, Streptococcus, Eubacterium, Enterococcus, Treponema, Catonella and Selenomonas. Targeting the V4-V6 region failed to detect the genus Fusobacterium, while the taxa Selenomonas, TM7 and Mycoplasma were not detected by the V7-V9 primer pairs. The communities generated by degenerate and non-degenerate primers did not demonstrate significant differences. Averaging the community fingerprints generated by V1-V3 and V7-V9 primers provided results similar to Sanger sequencing, while allowing a significantly greater depth of coverage than is possible with Sanger sequencing. It is therefore important to use primers targeted to these two regions of the 16S rRNA gene in all deep-sequencing efforts to obtain representational characterization of complex microbial communities.", "author" : [ { "dropping-particle" : "", "family" : "Kumar", "given" : "Purnima S", "non-dropping-particle" : "", "parse-names" : false, "suffix" : "" }, { "dropping-particle" : "", "family" : "Brooker", "given" : "Michael R", "non-dropping-particle" : "", "parse-names" : false, "suffix" : "" }, { "dropping-particle" : "", "family" : "Dowd", "given" : "Scot E", "non-dropping-particle" : "", "parse-names" : false, "suffix" : "" }, { "dropping-particle" : "", "family" : "Camerlengo", "given" : "Terry", "non-dropping-particle" : "", "parse-names" : false, "suffix" : "" } ], "container-title" : "PloS one", "id" : "ITEM-2", "issue" : "6", "issued" : { "date-parts" : [ [ "2011", "1" ] ] }, "page" : "e20956", "title" : "Target region selection is a critical determinant of community fingerprints generated by 16S pyrosequencing.", "type" : "article-journal", "volume" : "6" }, "uris" : [ "http://www.mendeley.com/documents/?uuid=6bd89b5e-70f1-4a67-b039-46d887527386" ] } ], "mendeley" : { "formattedCitation" : "(19,20)", "plainTextFormattedCitation" : "(19,20)", "previouslyFormattedCitation" : "(19,20)" }, "properties" : { "noteIndex" : 0 }, "schema" : "https://github.com/citation-style-language/schema/raw/master/csl-citation.json" }</w:instrText>
      </w:r>
      <w:r>
        <w:fldChar w:fldCharType="separate"/>
      </w:r>
      <w:r w:rsidR="00116F27" w:rsidRPr="00116F27">
        <w:rPr>
          <w:noProof/>
        </w:rPr>
        <w:t>(19,20)</w:t>
      </w:r>
      <w:r>
        <w:fldChar w:fldCharType="end"/>
      </w:r>
      <w:r>
        <w:t xml:space="preserve">, and </w:t>
      </w:r>
      <w:r w:rsidR="002D4BD0" w:rsidRPr="00D374D9">
        <w:t xml:space="preserve">differences between variable regions can lead to reduced specificity depending on the bacterial genus. </w:t>
      </w:r>
    </w:p>
    <w:p w14:paraId="2927F51B" w14:textId="77777777" w:rsidR="002D4BD0" w:rsidRPr="002B6CC1" w:rsidRDefault="002D4BD0" w:rsidP="0047033B"/>
    <w:p w14:paraId="1402B43D" w14:textId="2B402BD5" w:rsidR="00B6538A" w:rsidRPr="002B6CC1" w:rsidRDefault="0081283C" w:rsidP="00B6538A">
      <w:r w:rsidRPr="002B6CC1">
        <w:t>While p</w:t>
      </w:r>
      <w:r w:rsidR="00980B25" w:rsidRPr="002B6CC1">
        <w:t>artitioning oral microbes into ecological units based on marker genes</w:t>
      </w:r>
      <w:r w:rsidR="00B33089" w:rsidRPr="002B6CC1">
        <w:t xml:space="preserve"> is a powerful technique</w:t>
      </w:r>
      <w:r w:rsidR="00980B25" w:rsidRPr="002B6CC1">
        <w:t xml:space="preserve">, </w:t>
      </w:r>
      <w:r w:rsidR="004444E9" w:rsidRPr="002B6CC1">
        <w:t xml:space="preserve">it is important to bear in mind that </w:t>
      </w:r>
      <w:r w:rsidR="00D3136F" w:rsidRPr="002B6CC1">
        <w:t>while</w:t>
      </w:r>
      <w:r w:rsidR="00980B25" w:rsidRPr="002B6CC1">
        <w:t xml:space="preserve"> </w:t>
      </w:r>
      <w:r w:rsidR="00A756DB" w:rsidRPr="002B6CC1">
        <w:t>high-resolution techniques</w:t>
      </w:r>
      <w:r w:rsidR="00D3136F" w:rsidRPr="002B6CC1">
        <w:t xml:space="preserve"> such as oligotyping </w:t>
      </w:r>
      <w:r w:rsidR="00AF087A">
        <w:fldChar w:fldCharType="begin" w:fldLock="1"/>
      </w:r>
      <w:r w:rsidR="00116F27">
        <w:instrText>ADDIN CSL_CITATION { "citationItems" : [ { "id" : "ITEM-1", "itemData" : { "DOI" : "10.1111/2041-210X.12114", "ISSN" : "2041-210X", "PMID" : "24358444", "abstract" : "Bacteria comprise the most diverse domain of life on Earth, where they occupy nearly every possible ecological niche and play key roles in biological and chemical processes. Studying the composition and ecology of bacterial ecosystems and understanding their function is of prime importance. High-throughput sequencing technologies enable nearly comprehensive descriptions of bacterial diversity through 16S ribosomal RNA gene amplicons. Analyses of these communities generally rely upon taxonomic assignments through reference databases, or clustering approaches using de facto sequence similarity thresholds to identify operational taxonomic units. However, these methods often fail to resolve ecologically meaningful differences between closely related organisms in complex microbial datasets.In this paper we describe oligotyping, a novel supervised computational method that allows researchers to investigate the diversity of closely related but distinct bacterial organisms in final operational taxonomic units identified in environmental datasets through 16S ribosomal RNA gene data by the canonical approaches.Our analysis of two datasets from two distinct environments demonstrates the capacity of oligotyping at discriminating distinct microbial populations of ecological importance.Oligotyping can resolve the distribution of closely related organisms across environments and unveil previously overlooked ecological patterns for microbial communities. The URL http://oligotyping.org offers an open-source software pipeline for oligotyping.", "author" : [ { "dropping-particle" : "", "family" : "Eren", "given" : "A Murat", "non-dropping-particle" : "", "parse-names" : false, "suffix" : "" }, { "dropping-particle" : "", "family" : "Maignien", "given" : "Lo\u00efs", "non-dropping-particle" : "", "parse-names" : false, "suffix" : "" }, { "dropping-particle" : "", "family" : "Sul", "given" : "Woo Jun", "non-dropping-particle" : "", "parse-names" : false, "suffix" : "" }, { "dropping-particle" : "", "family" : "Murphy", "given" : "Leslie G", "non-dropping-particle" : "", "parse-names" : false, "suffix" : "" }, { "dropping-particle" : "", "family" : "Grim", "given" : "Sharon L", "non-dropping-particle" : "", "parse-names" : false, "suffix" : "" }, { "dropping-particle" : "", "family" : "Morrison", "given" : "Hilary G", "non-dropping-particle" : "", "parse-names" : false, "suffix" : "" }, { "dropping-particle" : "", "family" : "Sogin", "given" : "Mitchell L", "non-dropping-particle" : "", "parse-names" : false, "suffix" : "" } ], "container-title" : "Methods in ecology and evolution / British Ecological Society", "id" : "ITEM-1", "issue" : "12", "issued" : { "date-parts" : [ [ "2013", "12", "1" ] ] }, "title" : "Oligotyping: Differentiating between closely related microbial taxa using 16S rRNA gene data.", "type" : "article-journal", "volume" : "4" }, "uris" : [ "http://www.mendeley.com/documents/?uuid=40f42317-b3ed-40cc-a7e3-5866feeb4692" ] } ], "mendeley" : { "formattedCitation" : "(21)", "plainTextFormattedCitation" : "(21)", "previouslyFormattedCitation" : "(21)" }, "properties" : { "noteIndex" : 0 }, "schema" : "https://github.com/citation-style-language/schema/raw/master/csl-citation.json" }</w:instrText>
      </w:r>
      <w:r w:rsidR="00AF087A">
        <w:fldChar w:fldCharType="separate"/>
      </w:r>
      <w:r w:rsidR="00116F27" w:rsidRPr="00116F27">
        <w:rPr>
          <w:noProof/>
        </w:rPr>
        <w:t>(21)</w:t>
      </w:r>
      <w:r w:rsidR="00AF087A">
        <w:fldChar w:fldCharType="end"/>
      </w:r>
      <w:r w:rsidR="00AF087A">
        <w:t xml:space="preserve"> </w:t>
      </w:r>
      <w:r w:rsidR="00D3136F" w:rsidRPr="00D374D9">
        <w:t xml:space="preserve">and minimum entropy decomposition (MED) </w:t>
      </w:r>
      <w:r w:rsidR="00AF087A">
        <w:fldChar w:fldCharType="begin" w:fldLock="1"/>
      </w:r>
      <w:r w:rsidR="00116F27">
        <w:instrText>ADDIN CSL_CITATION { "citationItems" : [ { "id" : "ITEM-1", "itemData" : { "DOI" : "10.1038/ismej.2014.195", "ISSN" : "1751-7362", "abstract" : "Molecular microbial ecology investigations often employ large marker gene datasets, for example, ribosomal RNAs, to represent the occurrence of single-cell genomes in microbial communities. Massively parallel DNA sequencing technologies enable extensive surveys of marker gene libraries that sometimes include nearly identical sequences. Computational approaches that rely on pairwise sequence alignments for similarity assessment and de novo clustering with de facto similarity thresholds to partition high-throughput sequencing datasets constrain fine-scale resolution descriptions of microbial communities. Minimum Entropy Decomposition (MED) provides a computationally efficient means to partition marker gene datasets into \u2018MED nodes\u2019, which represent homogeneous operational taxonomic units. By employing Shannon entropy, MED uses only the information-rich nucleotide positions across reads and iteratively partitions large datasets while omitting stochastic variation. When applied to analyses of microbiomes from two deep-sea cryptic sponges Hexadella dedritifera and Hexadella cf. dedritifera, MED resolved a key Gammaproteobacteria cluster into multiple MED nodes that are specific to different sponges, and revealed that these closely related sympatric sponge species maintain distinct microbial communities. MED analysis of a previously published human oral microbiome dataset also revealed that taxa separated by less than 1% sequence variation distributed to distinct niches in the oral cavity. The information theory-guided decomposition process behind the MED algorithm enables sensitive discrimination of closely related organisms in marker gene amplicon datasets without relying on extensive computational heuristics and user supervision.", "author" : [ { "dropping-particle" : "", "family" : "Eren", "given" : "A Murat", "non-dropping-particle" : "", "parse-names" : false, "suffix" : "" }, { "dropping-particle" : "", "family" : "Morrison", "given" : "Hilary G", "non-dropping-particle" : "", "parse-names" : false, "suffix" : "" }, { "dropping-particle" : "", "family" : "Lescault", "given" : "Pamela J", "non-dropping-particle" : "", "parse-names" : false, "suffix" : "" }, { "dropping-particle" : "", "family" : "Reveillaud", "given" : "Julie", "non-dropping-particle" : "", "parse-names" : false, "suffix" : "" }, { "dropping-particle" : "", "family" : "Vineis", "given" : "Joseph H", "non-dropping-particle" : "", "parse-names" : false, "suffix" : "" }, { "dropping-particle" : "", "family" : "Sogin", "given" : "Mitchell L", "non-dropping-particle" : "", "parse-names" : false, "suffix" : "" } ], "container-title" : "The ISME Journal", "id" : "ITEM-1", "issue" : "4", "issued" : { "date-parts" : [ [ "2014", "10", "17" ] ] }, "page" : "968-979", "publisher" : "International Society for Microbial Ecology", "title" : "Minimum entropy decomposition: Unsupervised oligotyping for sensitive partitioning of high-throughput marker gene sequences", "title-short" : "ISME J", "type" : "article-journal", "volume" : "9" }, "uris" : [ "http://www.mendeley.com/documents/?uuid=b8fe9800-8bbb-495e-a787-864324e0964d" ] } ], "mendeley" : { "formattedCitation" : "(22)", "plainTextFormattedCitation" : "(22)", "previouslyFormattedCitation" : "(22)" }, "properties" : { "noteIndex" : 0 }, "schema" : "https://github.com/citation-style-language/schema/raw/master/csl-citation.json" }</w:instrText>
      </w:r>
      <w:r w:rsidR="00AF087A">
        <w:fldChar w:fldCharType="separate"/>
      </w:r>
      <w:r w:rsidR="00116F27" w:rsidRPr="00116F27">
        <w:rPr>
          <w:noProof/>
        </w:rPr>
        <w:t>(22)</w:t>
      </w:r>
      <w:r w:rsidR="00AF087A">
        <w:fldChar w:fldCharType="end"/>
      </w:r>
      <w:r w:rsidR="00883009">
        <w:t xml:space="preserve"> </w:t>
      </w:r>
      <w:r w:rsidR="00D3136F" w:rsidRPr="00D374D9">
        <w:t xml:space="preserve">may offer higher resolution and specificity than operational taxonomic unit (OTU) </w:t>
      </w:r>
      <w:r w:rsidR="00993F99" w:rsidRPr="00D374D9">
        <w:t>clustering, they still</w:t>
      </w:r>
      <w:r w:rsidR="00A756DB" w:rsidRPr="00D374D9">
        <w:t xml:space="preserve"> may not separate out </w:t>
      </w:r>
      <w:r w:rsidR="000429CF" w:rsidRPr="00D374D9">
        <w:t>true ecological differences</w:t>
      </w:r>
      <w:r w:rsidR="002E7814">
        <w:t xml:space="preserve"> </w:t>
      </w:r>
      <w:r w:rsidR="002E7814">
        <w:fldChar w:fldCharType="begin" w:fldLock="1"/>
      </w:r>
      <w:r w:rsidR="00116F27">
        <w:instrText>ADDIN CSL_CITATION { "citationItems" : [ { "id" : "ITEM-1", "itemData" : { "DOI" : "10.3389/fmicb.2017.00365", "ISSN" : "1664-302X", "PMID" : "28337183", "abstract" : "Oligotyping is a computational method used to increase the resolution of marker gene microbiome studies. Although oligotyping can distinguish highly similar sequence variants, the resulting units are not necessarily phylogenetically and ecologically informative due to limitations of the selected marker gene. In this perspective, we examine how oligotyping data is interpreted in recent literature, and we illustrate some of the method's constraints with a case study of the harmful bloom-forming cyanobacterium Microcystis. We identified three Microcystis oligotypes from a western Lake Erie bacterial community 16S rRNA gene (V4 region) survey that had previously clustered into one OTU. We found the same three oligotypes and two additional sequence variants in 46 Microcystis cultures isolated from Michigan inland lakes spanning a trophic gradient. In Lake Erie, shifts in Microcystis oligotypes corresponded to spatial nutrient gradients and temporal transitions in bloom toxicity. In the cultures, Microcystis oligotypes showed preferential distributions for different trophic states, but genomic data revealed that the oligotypes identified in Lake Erie did not correspond to toxin gene presence. Thus, oligotypes could not be used for inferring toxic ecotypes. Most strikingly, Microcystis oligotypes were not monophyletic. Our study supports the utility of oligotyping for distinguishing sequence types along certain ecological features, while it stresses that 16S rRNA gene sequence types may not reflect ecologically or phylogenetically cohesive populations. Therefore, we recommend that studies employing oligotyping or related tools consider these caveats during data interpretation.", "author" : [ { "dropping-particle" : "", "family" : "Berry", "given" : "Michelle A.", "non-dropping-particle" : "", "parse-names" : false, "suffix" : "" }, { "dropping-particle" : "", "family" : "White", "given" : "Jeffrey D.", "non-dropping-particle" : "", "parse-names" : false, "suffix" : "" }, { "dropping-particle" : "", "family" : "Davis", "given" : "Timothy W.", "non-dropping-particle" : "", "parse-names" : false, "suffix" : "" }, { "dropping-particle" : "", "family" : "Jain", "given" : "Sunit", "non-dropping-particle" : "", "parse-names" : false, "suffix" : "" }, { "dropping-particle" : "", "family" : "Johengen", "given" : "Thomas H.", "non-dropping-particle" : "", "parse-names" : false, "suffix" : "" }, { "dropping-particle" : "", "family" : "Dick", "given" : "Gregory J.", "non-dropping-particle" : "", "parse-names" : false, "suffix" : "" }, { "dropping-particle" : "", "family" : "Sarnelle", "given" : "Orlando", "non-dropping-particle" : "", "parse-names" : false, "suffix" : "" }, { "dropping-particle" : "", "family" : "Denef", "given" : "Vincent J.", "non-dropping-particle" : "", "parse-names" : false, "suffix" : "" } ], "container-title" : "Frontiers in Microbiology", "id" : "ITEM-1", "issued" : { "date-parts" : [ [ "2017", "3", "8" ] ] }, "page" : "365", "title" : "Are Oligotypes Meaningful Ecological and Phylogenetic Units? A Case Study of Microcystis in Freshwater Lakes", "type" : "article-journal", "volume" : "08" }, "uris" : [ "http://www.mendeley.com/documents/?uuid=3e7f8c2b-d9e0-3b38-a986-d77d771eca03" ] } ], "mendeley" : { "formattedCitation" : "(23)", "plainTextFormattedCitation" : "(23)", "previouslyFormattedCitation" : "(23)" }, "properties" : { "noteIndex" : 0 }, "schema" : "https://github.com/citation-style-language/schema/raw/master/csl-citation.json" }</w:instrText>
      </w:r>
      <w:r w:rsidR="002E7814">
        <w:fldChar w:fldCharType="separate"/>
      </w:r>
      <w:r w:rsidR="00116F27" w:rsidRPr="00116F27">
        <w:rPr>
          <w:noProof/>
        </w:rPr>
        <w:t>(23)</w:t>
      </w:r>
      <w:r w:rsidR="002E7814">
        <w:fldChar w:fldCharType="end"/>
      </w:r>
      <w:r w:rsidR="004444E9" w:rsidRPr="00D374D9">
        <w:t>.</w:t>
      </w:r>
      <w:r w:rsidR="0000509A" w:rsidRPr="00D374D9">
        <w:t xml:space="preserve"> </w:t>
      </w:r>
      <w:r w:rsidR="00B6538A" w:rsidRPr="00D374D9">
        <w:t xml:space="preserve">Indeed, oral microbes with identical 16S rRNA can </w:t>
      </w:r>
      <w:r w:rsidR="00B6538A">
        <w:t xml:space="preserve">still </w:t>
      </w:r>
      <w:r w:rsidR="00B6538A" w:rsidRPr="00D374D9">
        <w:t xml:space="preserve">possess </w:t>
      </w:r>
      <w:r w:rsidR="00B6538A">
        <w:t xml:space="preserve">dramatically </w:t>
      </w:r>
      <w:r w:rsidR="00B6538A" w:rsidRPr="00D374D9">
        <w:t>different gene complements</w:t>
      </w:r>
      <w:r w:rsidR="00B6538A" w:rsidRPr="002B6CC1">
        <w:t xml:space="preserve"> due to mobile DNA e.g. highly dynamic integron gene cassette arrays</w:t>
      </w:r>
      <w:r w:rsidR="00B6538A">
        <w:t xml:space="preserve"> </w:t>
      </w:r>
      <w:r w:rsidR="00B6538A">
        <w:fldChar w:fldCharType="begin" w:fldLock="1"/>
      </w:r>
      <w:r w:rsidR="00116F27">
        <w:instrText>ADDIN CSL_CITATION { "citationItems" : [ { "id" : "ITEM-1", "itemData" : { "DOI" : "10.1371/journal.pone.0157605", "ISSN" : "1932-6203", "PMID" : "27304457", "abstract" : "Integrons are genetic elements capable of capturing and expressing open reading frames (ORFs) embedded within gene cassettes. They are involved in the dissemination of antibiotic resistance genes (ARGs) in clinically important pathogens. Although the ARGs are common in the oral cavity the association of integrons and antibiotic resistance has not been reported there. In this work, a PCR-based approach was used to investigate the presence of integrons and associated gene cassettes in human oral metagenomic DNA obtained from both the UK and Bangladesh. We identified a diverse array of gene cassettes containing ORFs predicted to confer antimicrobial resistance and other adaptive traits. The predicted proteins include a putative streptogramin A O-acetyltransferase, a bleomycin binding protein, cof-like hydrolase, competence and motility related proteins. This is the first study detecting integron gene cassettes directly from oral metagenomic DNA samples. The predicted proteins are likely to carry out a multitude of functions; however, the function of the majority is yet unknown.", "author" : [ { "dropping-particle" : "", "family" : "Tansirichaiya", "given" : "Supathep", "non-dropping-particle" : "", "parse-names" : false, "suffix" : "" }, { "dropping-particle" : "", "family" : "Rahman", "given" : "Md Ajijur", "non-dropping-particle" : "", "parse-names" : false, "suffix" : "" }, { "dropping-particle" : "", "family" : "Antepowicz", "given" : "Agata", "non-dropping-particle" : "", "parse-names" : false, "suffix" : "" }, { "dropping-particle" : "", "family" : "Mullany", "given" : "Peter", "non-dropping-particle" : "", "parse-names" : false, "suffix" : "" }, { "dropping-particle" : "", "family" : "Roberts", "given" : "Adam P", "non-dropping-particle" : "", "parse-names" : false, "suffix" : "" } ], "container-title" : "PloS one", "editor" : [ { "dropping-particle" : "", "family" : "Cloeckaert", "given" : "Axel", "non-dropping-particle" : "", "parse-names" : false, "suffix" : "" } ], "id" : "ITEM-1", "issue" : "6", "issued" : { "date-parts" : [ [ "2016", "6", "15" ] ] }, "page" : "e0157605", "title" : "Detection of Novel Integrons in the Metagenome of Human Saliva.", "type" : "article-journal", "volume" : "11" }, "uris" : [ "http://www.mendeley.com/documents/?uuid=3378d6d4-3892-3173-8cb9-b05667e890b1" ] }, { "id" : "ITEM-2", "itemData" : { "DOI" : "10.1128/AEM.00564-12", "ISSN" : "1098-5336", "PMID" : "22635997", "abstract" : "The NIH Human Microbiome Project (HMP) has produced several hundred metagenomic data sets, allowing studies of the many functional elements in human-associated microbial communities. Here, we survey the distribution of oral spirochetes implicated in dental diseases in normal human individuals, using recombination sites associated with the chromosomal integron in Treponema genomes, taking advantage of the multiple copies of the integron recombination sites (repeats) in the genomes, and using a targeted assembly approach that we have developed. We find that integron-containing Treponema species are present in \u223c80% of the normal human subjects included in the HMP. Further, we are able to de novo assemble the integron gene cassettes using our constrained assembly approach, which employs a unique application of the de Bruijn graph assembly information; most of these cassette genes were not assembled in whole-metagenome assemblies and could not be identified by mapping sequencing reads onto the known reference Treponema genomes due to the dynamic nature of integron gene cassettes. Our study significantly enriches the gene pool known to be carried by Treponema chromosomal integrons, totaling 826 (598 97% nonredundant) genes. We characterize the functions of these gene cassettes: many of these genes have unknown functions. The integron gene cassette arrays found in the human microbiome are extraordinarily dynamic, with different microbial communities sharing only a small number of common genes.", "author" : [ { "dropping-particle" : "", "family" : "Wu", "given" : "Yu-Wei", "non-dropping-particle" : "", "parse-names" : false, "suffix" : "" }, { "dropping-particle" : "", "family" : "Rho", "given" : "Mina", "non-dropping-particle" : "", "parse-names" : false, "suffix" : "" }, { "dropping-particle" : "", "family" : "Doak", "given" : "Thomas G", "non-dropping-particle" : "", "parse-names" : false, "suffix" : "" }, { "dropping-particle" : "", "family" : "Ye", "given" : "Yuzhen", "non-dropping-particle" : "", "parse-names" : false, "suffix" : "" } ], "container-title" : "Applied and environmental microbiology", "id" : "ITEM-2", "issue" : "15", "issued" : { "date-parts" : [ [ "2012", "8", "1" ] ] }, "page" : "5288-96", "title" : "Oral spirochetes implicated in dental diseases are widespread in normal human subjects and carry extremely diverse integron gene cassettes.", "type" : "article-journal", "volume" : "78" }, "uris" : [ "http://www.mendeley.com/documents/?uuid=2a3db457-00ec-3c52-821e-d26d8c5e74aa" ] } ], "mendeley" : { "formattedCitation" : "(24,25)", "plainTextFormattedCitation" : "(24,25)", "previouslyFormattedCitation" : "(24,25)" }, "properties" : { "noteIndex" : 0 }, "schema" : "https://github.com/citation-style-language/schema/raw/master/csl-citation.json" }</w:instrText>
      </w:r>
      <w:r w:rsidR="00B6538A">
        <w:fldChar w:fldCharType="separate"/>
      </w:r>
      <w:r w:rsidR="00116F27" w:rsidRPr="00116F27">
        <w:rPr>
          <w:noProof/>
        </w:rPr>
        <w:t>(24,25)</w:t>
      </w:r>
      <w:r w:rsidR="00B6538A">
        <w:fldChar w:fldCharType="end"/>
      </w:r>
      <w:r w:rsidR="00B6538A" w:rsidRPr="00D374D9">
        <w:t xml:space="preserve">. </w:t>
      </w:r>
    </w:p>
    <w:p w14:paraId="15B04914" w14:textId="45CBB328" w:rsidR="002D4BD0" w:rsidRPr="002B6CC1" w:rsidRDefault="002D4BD0" w:rsidP="0047033B"/>
    <w:p w14:paraId="0C82E393" w14:textId="136AFB7A" w:rsidR="00D374D9" w:rsidRPr="00A009A4" w:rsidRDefault="002D4BD0" w:rsidP="00A009A4">
      <w:pPr>
        <w:pStyle w:val="Heading1"/>
      </w:pPr>
      <w:bookmarkStart w:id="6" w:name="_Toc369468440"/>
      <w:r w:rsidRPr="002B6CC1">
        <w:t>The oral ‘mobilome’</w:t>
      </w:r>
      <w:r w:rsidR="0089083B">
        <w:t xml:space="preserve"> and </w:t>
      </w:r>
      <w:r w:rsidR="000E6465">
        <w:t xml:space="preserve">antimicrobial </w:t>
      </w:r>
      <w:r w:rsidR="0089083B">
        <w:t>resistance</w:t>
      </w:r>
      <w:bookmarkEnd w:id="6"/>
      <w:r w:rsidR="0089083B">
        <w:t xml:space="preserve"> </w:t>
      </w:r>
    </w:p>
    <w:p w14:paraId="64CA27F9" w14:textId="3809F42F" w:rsidR="00B6538A" w:rsidRDefault="00B6538A" w:rsidP="00B6538A">
      <w:r>
        <w:t>The</w:t>
      </w:r>
      <w:r w:rsidRPr="002B6CC1">
        <w:t xml:space="preserve"> majority of the oral microbiome reside</w:t>
      </w:r>
      <w:r>
        <w:t>s</w:t>
      </w:r>
      <w:r w:rsidRPr="002B6CC1">
        <w:t xml:space="preserve"> in multi-species biofilms</w:t>
      </w:r>
      <w:r>
        <w:t xml:space="preserve"> where </w:t>
      </w:r>
      <w:r w:rsidRPr="002B6CC1">
        <w:t xml:space="preserve">the opportunities for horizontal gene transfer </w:t>
      </w:r>
      <w:r>
        <w:t xml:space="preserve">(HGT) </w:t>
      </w:r>
      <w:r w:rsidRPr="002B6CC1">
        <w:t xml:space="preserve">are greater than </w:t>
      </w:r>
      <w:r>
        <w:t xml:space="preserve">in </w:t>
      </w:r>
      <w:r w:rsidRPr="002B6CC1">
        <w:t xml:space="preserve">mixed planktonic cultures. </w:t>
      </w:r>
      <w:r>
        <w:t xml:space="preserve">Furthermore, increased stress conditions can contribute to increased rates of HGT </w:t>
      </w:r>
      <w:r>
        <w:fldChar w:fldCharType="begin" w:fldLock="1"/>
      </w:r>
      <w:r w:rsidR="00116F27">
        <w:instrText>ADDIN CSL_CITATION { "citationItems" : [ { "id" : "ITEM-1", "itemData" : { "DOI" : "10.3389/fmicb.2011.00158", "ISSN" : "1664-302X", "PMID" : "21845185", "abstract" : "Horizontal gene transfer (HGT) plays an important role in the evolution of life on the Earth. This view is supported by numerous occasions of HGT that are recorded in the genomes of all three domains of living organisms. HGT-mediated rapid evolution is especially noticeable among the Bacteria, which demonstrate formidable adaptability in the face of recent environmental changes imposed by human activities, such as the use of antibiotics, industrial contamination, and intensive agriculture. At the heart of the HGT-driven bacterial evolution and adaptation are highly sophisticated natural genetic engineering tools in the form of a variety of mobile genetic elements (MGEs). The main aim of this review is to give a brief account of the occurrence and diversity of MGEs in natural ecosystems and of the environmental factors that may affect MGE-mediated HGT.", "author" : [ { "dropping-particle" : "", "family" : "Aminov", "given" : "Rustam I", "non-dropping-particle" : "", "parse-names" : false, "suffix" : "" } ], "container-title" : "Frontiers in microbiology", "id" : "ITEM-1", "issued" : { "date-parts" : [ [ "2011" ] ] }, "page" : "158", "publisher" : "Frontiers Media SA", "title" : "Horizontal gene exchange in environmental microbiota.", "type" : "article-journal", "volume" : "2" }, "uris" : [ "http://www.mendeley.com/documents/?uuid=cf71b716-c0a1-3e61-ad09-e18cc29be0da" ] } ], "mendeley" : { "formattedCitation" : "(26)", "plainTextFormattedCitation" : "(26)", "previouslyFormattedCitation" : "(26)" }, "properties" : { "noteIndex" : 0 }, "schema" : "https://github.com/citation-style-language/schema/raw/master/csl-citation.json" }</w:instrText>
      </w:r>
      <w:r>
        <w:fldChar w:fldCharType="separate"/>
      </w:r>
      <w:r w:rsidR="00116F27" w:rsidRPr="00116F27">
        <w:rPr>
          <w:noProof/>
        </w:rPr>
        <w:t>(26)</w:t>
      </w:r>
      <w:r>
        <w:fldChar w:fldCharType="end"/>
      </w:r>
      <w:r>
        <w:t xml:space="preserve">, including via bacterial sensing of mediators of acute host stress </w:t>
      </w:r>
      <w:r>
        <w:fldChar w:fldCharType="begin" w:fldLock="1"/>
      </w:r>
      <w:r w:rsidR="00116F27">
        <w:instrText>ADDIN CSL_CITATION { "citationItems" : [ { "id" : "ITEM-1", "itemData" : { "DOI" : "10.1016/j.micpath.2011.03.002", "ISSN" : "1096-1208", "PMID" : "21419838", "abstract" : "The ability of pathogenic bacteria to sense and respond to periods of host stress is critical to their lifestyle. Adrenaline and norepinephrine are catecholamines that mediate acute host stress in vertebrates and invertebrates. Catecholamines are also used as environmental cues to enhance growth, motility and virulence of bacterial pathogens via specific binding receptors. Incidence of multidrug resistant and highly virulent bacterial pathogens is on the rise, and majority of the genes for antimicrobial resistance (AMR) and virulence are carried on horizontally transferable genetic elements. Conjugation machinery offers an efficient method for acquisition of AMR and virulence genes, which may be responsible for propelling the evolution of pathogenic bacteria. Here we show that norepinephrine (NE) at physiological concentrations enhances horizontal gene transfer (HGT) efficiencies of a conjugative plasmid from a clinical strain of Salmonella Typhimurium to an Escherichia coli recipient in vitro. Expressions of plasmid encoded transfer (tra) genes necessary for conjugation were also significantly upregulated in the presence of NE. Phentolamine, an \u03b1-adrenergic receptor antagonist, negated the effects of NE on conjugation more strongly than propranolol, a \u03b2-adrenergic receptor antagonist. This study for the first time provides evidence that innate mediators of acute host stress may influence evolution and adaptation of bacterial pathogens.", "author" : [ { "dropping-particle" : "", "family" : "Peterson", "given" : "Greg", "non-dropping-particle" : "", "parse-names" : false, "suffix" : "" }, { "dropping-particle" : "", "family" : "Kumar", "given" : "Amit", "non-dropping-particle" : "", "parse-names" : false, "suffix" : "" }, { "dropping-particle" : "", "family" : "Gart", "given" : "Elena", "non-dropping-particle" : "", "parse-names" : false, "suffix" : "" }, { "dropping-particle" : "", "family" : "Narayanan", "given" : "Sanjeev", "non-dropping-particle" : "", "parse-names" : false, "suffix" : "" } ], "container-title" : "Microbial pathogenesis", "id" : "ITEM-1", "issue" : "1-2", "issued" : { "date-parts" : [ [ "2011", "7" ] ] }, "page" : "1-8", "title" : "Catecholamines increase conjugative gene transfer between enteric bacteria.", "type" : "article-journal", "volume" : "51" }, "uris" : [ "http://www.mendeley.com/documents/?uuid=f9f8beca-1951-3300-89f0-ecc8785dbc5b" ] } ], "mendeley" : { "formattedCitation" : "(27)", "plainTextFormattedCitation" : "(27)", "previouslyFormattedCitation" : "(27)" }, "properties" : { "noteIndex" : 0 }, "schema" : "https://github.com/citation-style-language/schema/raw/master/csl-citation.json" }</w:instrText>
      </w:r>
      <w:r>
        <w:fldChar w:fldCharType="separate"/>
      </w:r>
      <w:r w:rsidR="00116F27" w:rsidRPr="00116F27">
        <w:rPr>
          <w:noProof/>
        </w:rPr>
        <w:t>(27)</w:t>
      </w:r>
      <w:r>
        <w:fldChar w:fldCharType="end"/>
      </w:r>
      <w:r>
        <w:t xml:space="preserve">. </w:t>
      </w:r>
      <w:r w:rsidRPr="002B6CC1">
        <w:t xml:space="preserve">This has important implications for the oral microbiome in terms of </w:t>
      </w:r>
      <w:r>
        <w:t xml:space="preserve">its </w:t>
      </w:r>
      <w:r w:rsidRPr="002B6CC1">
        <w:t>adapti</w:t>
      </w:r>
      <w:r>
        <w:t xml:space="preserve">ve ability to the many stresses of the oral environment. </w:t>
      </w:r>
    </w:p>
    <w:p w14:paraId="39304B30" w14:textId="0F267360" w:rsidR="009610D4" w:rsidRPr="00D374D9" w:rsidRDefault="00074C43" w:rsidP="009610D4">
      <w:pPr>
        <w:pStyle w:val="Heading2"/>
      </w:pPr>
      <w:bookmarkStart w:id="7" w:name="_Toc369468441"/>
      <w:r>
        <w:lastRenderedPageBreak/>
        <w:t>The functional role of horizontal gene transfer</w:t>
      </w:r>
      <w:bookmarkEnd w:id="7"/>
    </w:p>
    <w:p w14:paraId="548DFC44" w14:textId="39B4002E" w:rsidR="00A0351A" w:rsidRDefault="00A57C38" w:rsidP="0047033B">
      <w:r>
        <w:t>Oral microbiota</w:t>
      </w:r>
      <w:r w:rsidR="00A0351A" w:rsidRPr="002B6CC1">
        <w:t xml:space="preserve"> are </w:t>
      </w:r>
      <w:r w:rsidR="00FD360E" w:rsidRPr="002B6CC1">
        <w:t>repeatedly</w:t>
      </w:r>
      <w:r w:rsidR="00A0351A" w:rsidRPr="002B6CC1">
        <w:t xml:space="preserve"> exposed to a range of natural antimicrobials in our diet</w:t>
      </w:r>
      <w:r w:rsidR="00BB5300">
        <w:t>. These</w:t>
      </w:r>
      <w:r w:rsidR="00012272">
        <w:t xml:space="preserve"> </w:t>
      </w:r>
      <w:r w:rsidR="00BB5300">
        <w:t>include</w:t>
      </w:r>
      <w:r w:rsidR="00012272">
        <w:t xml:space="preserve"> plant-</w:t>
      </w:r>
      <w:r w:rsidR="00A0351A" w:rsidRPr="002B6CC1">
        <w:t>based essential oils and flavonoids</w:t>
      </w:r>
      <w:r w:rsidR="00A0351A" w:rsidRPr="00D374D9">
        <w:t xml:space="preserve"> </w:t>
      </w:r>
      <w:r w:rsidR="00CB443E">
        <w:fldChar w:fldCharType="begin" w:fldLock="1"/>
      </w:r>
      <w:r w:rsidR="00116F27">
        <w:instrText>ADDIN CSL_CITATION { "citationItems" : [ { "id" : "ITEM-1", "itemData" : { "DOI" : "10.1016/j.jbiotec.2016.07.005", "ISSN" : "01681656", "PMID" : "27416793", "abstract" : "The crescent interest in the use of essential oils (EOs) as natural antimicrobials and preservatives in the food industry has been driven in the last years by the growing consumers' demand for natural products with improved microbial safety, and fresh-like organoleptic properties. Nanoemulsions efficiently contribute to support the use of EOs in foods by increasing their dispersibility in the food areas where microorganisms grow and proliferate, by reducing the impact on the quality attributes of the product, as well as by enhancing their antimicrobial activity. Understanding how nanoemulsions intervene on the mass transfer of EOs to the cell membrane and on the mechanism of antimicrobial action will support the engineering of more effective delivery systems and foster the application of EOs in real food systems. This review focuses on the enabling contribution of nanoemulsions to the use of EOs as natural preservative agents in food, (a) specifically addressing the formulation and fabrication of stable EO nanoemulsions, (b) critically analyzing the reported antimicrobial activity data, both in vitro and in product, to infer the impact of the delivery system on the mechanisms of action of EOs, as well as (c) discussing the regulatory issues associated with their use in food systems.", "author" : [ { "dropping-particle" : "", "family" : "Dons\u00ec", "given" : "Francesco", "non-dropping-particle" : "", "parse-names" : false, "suffix" : "" }, { "dropping-particle" : "", "family" : "Ferrari", "given" : "Giovanna", "non-dropping-particle" : "", "parse-names" : false, "suffix" : "" } ], "container-title" : "Journal of Biotechnology", "id" : "ITEM-1", "issued" : { "date-parts" : [ [ "2016", "9", "10" ] ] }, "page" : "106-120", "title" : "Essential oil nanoemulsions as antimicrobial agents in food", "type" : "article-journal", "volume" : "233" }, "uris" : [ "http://www.mendeley.com/documents/?uuid=386dcda7-a684-3485-bcd0-96e6ce38a3ed" ] }, { "id" : "ITEM-2", "itemData" : { "DOI" : "10.1016/j.ijantimicag.2008.06.010", "ISSN" : "09248579", "PMID" : "18774266", "abstract" : "Flavonoids are polyphenolic compounds that are ubiquitous in nature. They possess varied promising properties for medical use. Quercetin (3,3',4',5,7-pentahydroxyflavone) and apigenin (4',5,7-trihydroxyflavone) are two representative flavonoids, both of which have been reported to possess antibacterial activity by acting on multiple targets. Here, we determined that d-alanine:d-alanine ligase (Ddl) is another new target for quercetin and apigenin. Kinetic analysis indicated that these two flavonoids function as reversible inhibitors that are competitive with the substrate ATP of Ddl, whereas they are non-competitive with the other substrate d-Ala. The fact that quercetin showed lower 50% inhibitory concentration (IC(50)) and inhibitor binding constant (K(i)) values than apigenin against both the Helicobacter pylori Ddl and the Escherichia coli DdlB implies that the two additional hydroxyls on the flavone skeleton of quercetin in structure might facilitate its inhibitory activity and binding affinity to Ddl. This work is expected to help shed more light on the potential antibacterial mechanism of flavonoids.", "author" : [ { "dropping-particle" : "", "family" : "Wu", "given" : "Dalei", "non-dropping-particle" : "", "parse-names" : false, "suffix" : "" }, { "dropping-particle" : "", "family" : "Kong", "given" : "Yunhua", "non-dropping-particle" : "", "parse-names" : false, "suffix" : "" }, { "dropping-particle" : "", "family" : "Han", "given" : "Cong", "non-dropping-particle" : "", "parse-names" : false, "suffix" : "" }, { "dropping-particle" : "", "family" : "Chen", "given" : "Jing", "non-dropping-particle" : "", "parse-names" : false, "suffix" : "" }, { "dropping-particle" : "", "family" : "Hu", "given" : "Lihong", "non-dropping-particle" : "", "parse-names" : false, "suffix" : "" }, { "dropping-particle" : "", "family" : "Jiang", "given" : "Hualiang", "non-dropping-particle" : "", "parse-names" : false, "suffix" : "" }, { "dropping-particle" : "", "family" : "Shen", "given" : "Xu", "non-dropping-particle" : "", "parse-names" : false, "suffix" : "" } ], "container-title" : "International Journal of Antimicrobial Agents", "id" : "ITEM-2", "issue" : "5", "issued" : { "date-parts" : [ [ "2008", "11" ] ] }, "page" : "421-426", "title" : "d-Alanine:d-alanine ligase as a new target for the flavonoids quercetin and apigenin", "type" : "article-journal", "volume" : "32" }, "uris" : [ "http://www.mendeley.com/documents/?uuid=0a6a120e-f775-393f-8713-bec6bcd4b25b" ] } ], "mendeley" : { "formattedCitation" : "(28,29)", "plainTextFormattedCitation" : "(28,29)", "previouslyFormattedCitation" : "(28,29)" }, "properties" : { "noteIndex" : 0 }, "schema" : "https://github.com/citation-style-language/schema/raw/master/csl-citation.json" }</w:instrText>
      </w:r>
      <w:r w:rsidR="00CB443E">
        <w:fldChar w:fldCharType="separate"/>
      </w:r>
      <w:r w:rsidR="00116F27" w:rsidRPr="00116F27">
        <w:rPr>
          <w:noProof/>
        </w:rPr>
        <w:t>(28,29)</w:t>
      </w:r>
      <w:r w:rsidR="00CB443E">
        <w:fldChar w:fldCharType="end"/>
      </w:r>
      <w:r w:rsidR="003B11BA">
        <w:t>,</w:t>
      </w:r>
      <w:r w:rsidR="00CB443E">
        <w:t xml:space="preserve"> </w:t>
      </w:r>
      <w:r w:rsidR="00F92A77">
        <w:t>as well as</w:t>
      </w:r>
      <w:r w:rsidR="00A0351A" w:rsidRPr="00D374D9">
        <w:t xml:space="preserve"> anthropogenically added antimicrobials used as preservatives </w:t>
      </w:r>
      <w:r w:rsidR="00FD360E" w:rsidRPr="002B6CC1">
        <w:t xml:space="preserve">(e.g. </w:t>
      </w:r>
      <w:r w:rsidR="00A0351A" w:rsidRPr="002B6CC1">
        <w:t>sodium benzoate</w:t>
      </w:r>
      <w:r w:rsidR="00FD360E" w:rsidRPr="002B6CC1">
        <w:t>)</w:t>
      </w:r>
      <w:r w:rsidR="001B3D16" w:rsidRPr="002B6CC1">
        <w:t xml:space="preserve"> and</w:t>
      </w:r>
      <w:r w:rsidR="00A0351A" w:rsidRPr="002B6CC1">
        <w:t xml:space="preserve"> those used </w:t>
      </w:r>
      <w:r w:rsidR="00740A38">
        <w:t>for</w:t>
      </w:r>
      <w:r w:rsidR="00A0351A" w:rsidRPr="002B6CC1">
        <w:t xml:space="preserve"> </w:t>
      </w:r>
      <w:r w:rsidR="00FD360E" w:rsidRPr="002B6CC1">
        <w:t>personal</w:t>
      </w:r>
      <w:r w:rsidR="00A0351A" w:rsidRPr="002B6CC1">
        <w:t xml:space="preserve"> hygiene such as chlorhexidine and triclosan</w:t>
      </w:r>
      <w:r w:rsidR="00143485">
        <w:t xml:space="preserve"> </w:t>
      </w:r>
      <w:r w:rsidR="00BB3A0E">
        <w:fldChar w:fldCharType="begin" w:fldLock="1"/>
      </w:r>
      <w:r w:rsidR="00116F27">
        <w:instrText>ADDIN CSL_CITATION { "citationItems" : [ { "id" : "ITEM-1", "itemData" : { "ISSN" : "0020-6539", "PMID" : "14725379", "abstract" : "For any antibacterial/ anti-plaque system from an oral care product to be effective, it must firstly be delivered and retained at relevant sites in the oral cavity and secondly, remain active within the chosen formulation to successfully target the biofilm cells within dental plaque. This must include inhibition of the growth and metabolism of relevant organisms associated with disease. This review will concentrate on understanding the environmental conditions in which such oral care products must work and summarise the activity within the oral cavity of the main antibacterial and anti-plaque agents in common oral care products, namely chlorhexidine, essential oils, metal salts and Triclosan. Routes to further enhance the activity of these products, together with the use of relatively novel formats such as confectionery products to provide added consumer oral health benefits will be considered.", "author" : [ { "dropping-particle" : "", "family" : "Brading", "given" : "M G", "non-dropping-particle" : "", "parse-names" : false, "suffix" : "" }, { "dropping-particle" : "", "family" : "Marsh", "given" : "P D", "non-dropping-particle" : "", "parse-names" : false, "suffix" : "" } ], "container-title" : "International dental journal", "id" : "ITEM-1", "issue" : "6 Suppl 1", "issued" : { "date-parts" : [ [ "2003", "12" ] ] }, "page" : "353-62", "title" : "The oral environment: the challenge for antimicrobials in oral care products.", "type" : "article-journal", "volume" : "53" }, "uris" : [ "http://www.mendeley.com/documents/?uuid=4a7d5399-d801-3a3c-b8f6-24b983ac210f" ] } ], "mendeley" : { "formattedCitation" : "(30)", "plainTextFormattedCitation" : "(30)", "previouslyFormattedCitation" : "(30)" }, "properties" : { "noteIndex" : 0 }, "schema" : "https://github.com/citation-style-language/schema/raw/master/csl-citation.json" }</w:instrText>
      </w:r>
      <w:r w:rsidR="00BB3A0E">
        <w:fldChar w:fldCharType="separate"/>
      </w:r>
      <w:r w:rsidR="00116F27" w:rsidRPr="00116F27">
        <w:rPr>
          <w:noProof/>
        </w:rPr>
        <w:t>(30)</w:t>
      </w:r>
      <w:r w:rsidR="00BB3A0E">
        <w:fldChar w:fldCharType="end"/>
      </w:r>
      <w:r w:rsidR="00A0351A" w:rsidRPr="00D374D9">
        <w:t xml:space="preserve">. In </w:t>
      </w:r>
      <w:r w:rsidR="00FD360E" w:rsidRPr="002B6CC1">
        <w:t>addition,</w:t>
      </w:r>
      <w:r w:rsidR="00A0351A" w:rsidRPr="002B6CC1">
        <w:t xml:space="preserve"> exposure of the oral </w:t>
      </w:r>
      <w:r w:rsidR="0081149D" w:rsidRPr="002B6CC1">
        <w:t>microbiome</w:t>
      </w:r>
      <w:r w:rsidR="00937F27">
        <w:t xml:space="preserve"> to</w:t>
      </w:r>
      <w:r w:rsidR="00954DCC" w:rsidRPr="002B6CC1">
        <w:t xml:space="preserve"> </w:t>
      </w:r>
      <w:r w:rsidR="00A0351A" w:rsidRPr="002B6CC1">
        <w:t>antibiotic</w:t>
      </w:r>
      <w:r w:rsidR="0081149D" w:rsidRPr="002B6CC1">
        <w:t>s</w:t>
      </w:r>
      <w:r w:rsidR="00A0351A" w:rsidRPr="002B6CC1">
        <w:t xml:space="preserve"> </w:t>
      </w:r>
      <w:r w:rsidR="00641494">
        <w:t xml:space="preserve">(whether clinical or environmental) </w:t>
      </w:r>
      <w:r w:rsidR="00A0351A" w:rsidRPr="002B6CC1">
        <w:t xml:space="preserve">is likely to select for </w:t>
      </w:r>
      <w:r w:rsidR="005E2A1B">
        <w:t>HGT</w:t>
      </w:r>
      <w:r w:rsidR="00A0351A" w:rsidRPr="002B6CC1">
        <w:t xml:space="preserve"> events which </w:t>
      </w:r>
      <w:r w:rsidR="00954DCC" w:rsidRPr="002B6CC1">
        <w:t xml:space="preserve">lead to </w:t>
      </w:r>
      <w:r w:rsidR="002366F9">
        <w:t xml:space="preserve">the </w:t>
      </w:r>
      <w:r w:rsidR="00954DCC" w:rsidRPr="002B6CC1">
        <w:t xml:space="preserve">acquisition of genes </w:t>
      </w:r>
      <w:r w:rsidR="00BB6D8D">
        <w:t>that</w:t>
      </w:r>
      <w:r w:rsidR="00954DCC" w:rsidRPr="002B6CC1">
        <w:t xml:space="preserve"> </w:t>
      </w:r>
      <w:r w:rsidR="00A0351A" w:rsidRPr="002B6CC1">
        <w:t xml:space="preserve">confer an increased tolerance to these </w:t>
      </w:r>
      <w:r w:rsidR="0081149D" w:rsidRPr="002B6CC1">
        <w:t>compounds</w:t>
      </w:r>
      <w:r w:rsidR="00A0351A" w:rsidRPr="002B6CC1">
        <w:t>.</w:t>
      </w:r>
    </w:p>
    <w:p w14:paraId="17FC6C74" w14:textId="77777777" w:rsidR="006E47A4" w:rsidRPr="002B6CC1" w:rsidRDefault="006E47A4" w:rsidP="0047033B"/>
    <w:p w14:paraId="0102B862" w14:textId="27C7921E" w:rsidR="006A55E8" w:rsidRDefault="0081149D" w:rsidP="0047033B">
      <w:r w:rsidRPr="002B6CC1">
        <w:t>The</w:t>
      </w:r>
      <w:r w:rsidR="002550C8">
        <w:t>re</w:t>
      </w:r>
      <w:r w:rsidRPr="002B6CC1">
        <w:t xml:space="preserve"> is a wealth of information on the presence of antibiotic and antiseptic resistance genes within </w:t>
      </w:r>
      <w:r w:rsidR="00954DCC" w:rsidRPr="002B6CC1">
        <w:t xml:space="preserve">cultivable </w:t>
      </w:r>
      <w:r w:rsidRPr="002B6CC1">
        <w:t xml:space="preserve">bacteria </w:t>
      </w:r>
      <w:r w:rsidR="00954DCC" w:rsidRPr="002B6CC1">
        <w:t>and</w:t>
      </w:r>
      <w:r w:rsidR="004929D6" w:rsidRPr="002B6CC1">
        <w:t xml:space="preserve"> metagenomic DNA </w:t>
      </w:r>
      <w:r w:rsidRPr="002B6CC1">
        <w:t xml:space="preserve">isolated from the oral cavity </w:t>
      </w:r>
      <w:r w:rsidR="00937FF0">
        <w:fldChar w:fldCharType="begin" w:fldLock="1"/>
      </w:r>
      <w:r w:rsidR="00116F27">
        <w:instrText>ADDIN CSL_CITATION { "citationItems" : [ { "id" : "ITEM-1", "itemData" : { "DOI" : "10.1126/science.1176950", "ISSN" : "1095-9203", "PMID" : "19713526", "abstract" : "To understand the process by which antibiotic resistance genes are acquired by human pathogens, we functionally characterized the resistance reservoir in the microbial flora of healthy individuals. Most of the resistance genes we identified using culture-independent sampling have not been previously identified and are evolutionarily distant from known resistance genes. By contrast, nearly half of the resistance genes we identified in cultured aerobic gut isolates (a small subset of the gut microbiome) are identical to resistance genes harbored by major pathogens. The immense diversity of resistance genes in the human microbiome could contribute to future emergence of antibiotic resistance in human pathogens.", "author" : [ { "dropping-particle" : "", "family" : "Sommer", "given" : "Morten O A", "non-dropping-particle" : "", "parse-names" : false, "suffix" : "" }, { "dropping-particle" : "", "family" : "Dantas", "given" : "Gautam", "non-dropping-particle" : "", "parse-names" : false, "suffix" : "" }, { "dropping-particle" : "", "family" : "Church", "given" : "George M", "non-dropping-particle" : "", "parse-names" : false, "suffix" : "" } ], "container-title" : "Science (New York, N.Y.)", "id" : "ITEM-1", "issue" : "5944", "issued" : { "date-parts" : [ [ "2009", "8", "28" ] ] }, "page" : "1128-1131", "title" : "Functional characterization of the antibiotic resistance reservoir in the human microflora.", "type" : "article-journal", "volume" : "325" }, "uris" : [ "http://www.mendeley.com/documents/?uuid=f2394285-860b-33b5-a02f-c5cc2c23984a" ] }, { "id" : "ITEM-2", "itemData" : { "DOI" : "10.1089/mdr.2009.0916", "ISSN" : "1931-8448", "PMID" : "19728772", "abstract" : "We have analyzed the total metagenomic DNA from both human oral and fecal samples derived from healthy volunteers from six European countries to determine the molecular basis for tetracycline and erythromycin resistance. We have determined that tet(M) and tet(W) are the most prevalent tetracycline resistance genes assayed for in the oral and fecal metagenomes, respectively. Additionally, tet(Q), tet(O), and tet(O/32/O) have been shown to be common. We have also shown that erm(B), erm(V), and erm(E) are common erythromycin resistance genes present in these environments. Further, we have demonstrated the ubiquitous presence of the Tn916 integrase in the oral metagenomes and the Tn4451 and Tn1549 integrase genes within the fecal metagenomes.", "author" : [ { "dropping-particle" : "", "family" : "Seville", "given" : "Lorna A", "non-dropping-particle" : "", "parse-names" : false, "suffix" : "" }, { "dropping-particle" : "", "family" : "Patterson", "given" : "Andrea J", "non-dropping-particle" : "", "parse-names" : false, "suffix" : "" }, { "dropping-particle" : "", "family" : "Scott", "given" : "Karen P", "non-dropping-particle" : "", "parse-names" : false, "suffix" : "" }, { "dropping-particle" : "", "family" : "Mullany", "given" : "Peter", "non-dropping-particle" : "", "parse-names" : false, "suffix" : "" }, { "dropping-particle" : "", "family" : "Quail", "given" : "Michael A", "non-dropping-particle" : "", "parse-names" : false, "suffix" : "" }, { "dropping-particle" : "", "family" : "Parkhill", "given" : "Julian", "non-dropping-particle" : "", "parse-names" : false, "suffix" : "" }, { "dropping-particle" : "", "family" : "Ready", "given" : "Derren", "non-dropping-particle" : "", "parse-names" : false, "suffix" : "" }, { "dropping-particle" : "", "family" : "Wilson", "given" : "Michael", "non-dropping-particle" : "", "parse-names" : false, "suffix" : "" }, { "dropping-particle" : "", "family" : "Spratt", "given" : "David", "non-dropping-particle" : "", "parse-names" : false, "suffix" : "" }, { "dropping-particle" : "", "family" : "Roberts", "given" : "Adam P", "non-dropping-particle" : "", "parse-names" : false, "suffix" : "" } ], "container-title" : "Microbial drug resistance (Larchmont, N.Y.)", "id" : "ITEM-2", "issue" : "3", "issued" : { "date-parts" : [ [ "2009", "9" ] ] }, "page" : "159-66", "title" : "Distribution of tetracycline and erythromycin resistance genes among human oral and fecal metagenomic DNA.", "type" : "article-journal", "volume" : "15" }, "uris" : [ "http://www.mendeley.com/documents/?uuid=855f3ae1-0203-3df1-a533-266b37b50d29" ] } ], "mendeley" : { "formattedCitation" : "(31,32)", "plainTextFormattedCitation" : "(31,32)", "previouslyFormattedCitation" : "(31,32)" }, "properties" : { "noteIndex" : 0 }, "schema" : "https://github.com/citation-style-language/schema/raw/master/csl-citation.json" }</w:instrText>
      </w:r>
      <w:r w:rsidR="00937FF0">
        <w:fldChar w:fldCharType="separate"/>
      </w:r>
      <w:r w:rsidR="00116F27" w:rsidRPr="00116F27">
        <w:rPr>
          <w:noProof/>
        </w:rPr>
        <w:t>(31,32)</w:t>
      </w:r>
      <w:r w:rsidR="00937FF0">
        <w:fldChar w:fldCharType="end"/>
      </w:r>
      <w:r w:rsidR="00B048A3">
        <w:t xml:space="preserve">. Such genes </w:t>
      </w:r>
      <w:r w:rsidR="00954DCC" w:rsidRPr="00D374D9">
        <w:t>are often described</w:t>
      </w:r>
      <w:r w:rsidR="006F57C8" w:rsidRPr="00D374D9">
        <w:t xml:space="preserve"> in association with mobile genetic elements </w:t>
      </w:r>
      <w:r w:rsidR="00954DCC" w:rsidRPr="00D374D9">
        <w:t>such as plasmids and transposons</w:t>
      </w:r>
      <w:r w:rsidR="00937FF0">
        <w:t xml:space="preserve"> </w:t>
      </w:r>
      <w:r w:rsidR="00937FF0">
        <w:fldChar w:fldCharType="begin" w:fldLock="1"/>
      </w:r>
      <w:r w:rsidR="00116F27">
        <w:instrText>ADDIN CSL_CITATION { "citationItems" : [ { "id" : "ITEM-1", "itemData" : { "DOI" : "10.1016/j.ijantimicag.2011.12.007", "ISSN" : "1872-7913", "PMID" : "22326567", "author" : [ { "dropping-particle" : "", "family" : "Ciric", "given" : "Lena", "non-dropping-particle" : "", "parse-names" : false, "suffix" : "" }, { "dropping-particle" : "", "family" : "Ellatif", "given" : "Mostafa", "non-dropping-particle" : "", "parse-names" : false, "suffix" : "" }, { "dropping-particle" : "", "family" : "Sharma", "given" : "Priya", "non-dropping-particle" : "", "parse-names" : false, "suffix" : "" }, { "dropping-particle" : "", "family" : "Patel", "given" : "Rima", "non-dropping-particle" : "", "parse-names" : false, "suffix" : "" }, { "dropping-particle" : "", "family" : "Song", "given" : "Xiaobo", "non-dropping-particle" : "", "parse-names" : false, "suffix" : "" }, { "dropping-particle" : "", "family" : "Mullany", "given" : "Peter", "non-dropping-particle" : "", "parse-names" : false, "suffix" : "" }, { "dropping-particle" : "", "family" : "Roberts", "given" : "Adam P", "non-dropping-particle" : "", "parse-names" : false, "suffix" : "" } ], "container-title" : "International journal of antimicrobial agents", "id" : "ITEM-1", "issue" : "4", "issued" : { "date-parts" : [ [ "2012", "4" ] ] }, "page" : "360-1", "title" : "Tn916-like elements from human, oral, commensal streptococci possess a variety of antibiotic and antiseptic resistance genes.", "type" : "article-journal", "volume" : "39" }, "uris" : [ "http://www.mendeley.com/documents/?uuid=3d032e1a-0074-3baf-afe4-dedda1710dbb" ] } ], "mendeley" : { "formattedCitation" : "(33)", "plainTextFormattedCitation" : "(33)", "previouslyFormattedCitation" : "(33)" }, "properties" : { "noteIndex" : 0 }, "schema" : "https://github.com/citation-style-language/schema/raw/master/csl-citation.json" }</w:instrText>
      </w:r>
      <w:r w:rsidR="00937FF0">
        <w:fldChar w:fldCharType="separate"/>
      </w:r>
      <w:r w:rsidR="00116F27" w:rsidRPr="00116F27">
        <w:rPr>
          <w:noProof/>
        </w:rPr>
        <w:t>(33)</w:t>
      </w:r>
      <w:r w:rsidR="00937FF0">
        <w:fldChar w:fldCharType="end"/>
      </w:r>
      <w:r w:rsidR="006F57C8" w:rsidRPr="002B6CC1">
        <w:t>. T</w:t>
      </w:r>
      <w:r w:rsidRPr="002B6CC1">
        <w:t xml:space="preserve">his has led to the oral microbiome being </w:t>
      </w:r>
      <w:r w:rsidR="00954DCC" w:rsidRPr="002B6CC1">
        <w:t>described</w:t>
      </w:r>
      <w:r w:rsidRPr="002B6CC1">
        <w:t xml:space="preserve"> as a reservoir for antibiotic resistance genes</w:t>
      </w:r>
      <w:r w:rsidR="00954DCC" w:rsidRPr="00D374D9">
        <w:t xml:space="preserve"> </w:t>
      </w:r>
      <w:r w:rsidR="00937FF0">
        <w:fldChar w:fldCharType="begin" w:fldLock="1"/>
      </w:r>
      <w:r w:rsidR="00116F27">
        <w:instrText>ADDIN CSL_CITATION { "citationItems" : [ { "id" : "ITEM-1", "itemData" : { "DOI" : "10.1586/eri.10.106", "ISSN" : "1478-7210", "PMID" : "21133668", "abstract" : "Oral microbes are responsible for dental caries and periodontal diseases and have also been implicated in a range of other diseases beyond the oral cavity. These bacteria live primarily as complex, polymicrobial biofilms commonly called dental plaque. Cells growing within a biofilm often exhibit altered phenotypes, such as increased antibiotic resistance. The stable structural properties and close proximity of the bacterial cells within the biofilm appears to be an excellent environment for horizontal gene transfer, which can lead to the spread of antibiotic resistance genes amongst the biofilm inhabitants. This article will present an overview of the different types and amount of resistance to antibiotics that have been found in the human oral microbiota and will discuss the oral inhabitants' role as a reservoir of antimicrobial resistance genes. In addition, data on the genetic support for these resistance genes will be detailed and the evidence for horizontal gene transfer reviewed, demonstrating that the bacteria inhabiting the oral cavity are a reservoir of transferable antibiotic resistance.", "author" : [ { "dropping-particle" : "", "family" : "Roberts", "given" : "Adam P", "non-dropping-particle" : "", "parse-names" : false, "suffix" : "" }, { "dropping-particle" : "", "family" : "Mullany", "given" : "Peter", "non-dropping-particle" : "", "parse-names" : false, "suffix" : "" } ], "container-title" : "Expert Review of Anti-infective Therapy", "id" : "ITEM-1", "issue" : "12", "issued" : { "date-parts" : [ [ "2010", "12", "10" ] ] }, "page" : "1441-1450", "title" : "Oral biofilms: a reservoir of transferable, bacterial, antimicrobial resistance", "type" : "article-journal", "volume" : "8" }, "uris" : [ "http://www.mendeley.com/documents/?uuid=7e92df7a-dc1d-3a61-acc1-2be44c1952ae" ] } ], "mendeley" : { "formattedCitation" : "(34)", "plainTextFormattedCitation" : "(34)", "previouslyFormattedCitation" : "(34)" }, "properties" : { "noteIndex" : 0 }, "schema" : "https://github.com/citation-style-language/schema/raw/master/csl-citation.json" }</w:instrText>
      </w:r>
      <w:r w:rsidR="00937FF0">
        <w:fldChar w:fldCharType="separate"/>
      </w:r>
      <w:r w:rsidR="00116F27" w:rsidRPr="00116F27">
        <w:rPr>
          <w:noProof/>
        </w:rPr>
        <w:t>(34)</w:t>
      </w:r>
      <w:r w:rsidR="00937FF0">
        <w:fldChar w:fldCharType="end"/>
      </w:r>
      <w:r w:rsidR="00FC0DD5">
        <w:t xml:space="preserve">. </w:t>
      </w:r>
      <w:r w:rsidR="00171B24">
        <w:t>The term “reservoir”</w:t>
      </w:r>
      <w:r w:rsidR="00FC0DD5">
        <w:t xml:space="preserve"> </w:t>
      </w:r>
      <w:r w:rsidR="00E93869">
        <w:t xml:space="preserve">might </w:t>
      </w:r>
      <w:r w:rsidR="00FC0DD5">
        <w:t>be taken to imply</w:t>
      </w:r>
      <w:r w:rsidR="004929D6" w:rsidRPr="002B6CC1">
        <w:t xml:space="preserve"> </w:t>
      </w:r>
      <w:r w:rsidR="00937FF0">
        <w:t xml:space="preserve">these genes </w:t>
      </w:r>
      <w:r w:rsidR="004929D6" w:rsidRPr="002B6CC1">
        <w:t xml:space="preserve">are simply </w:t>
      </w:r>
      <w:r w:rsidR="00937FF0">
        <w:t>inert and waiting</w:t>
      </w:r>
      <w:r w:rsidR="004929D6" w:rsidRPr="002B6CC1">
        <w:t xml:space="preserve"> to be acquired by a</w:t>
      </w:r>
      <w:r w:rsidR="006F57C8" w:rsidRPr="002B6CC1">
        <w:t xml:space="preserve"> transient</w:t>
      </w:r>
      <w:r w:rsidR="004929D6" w:rsidRPr="002B6CC1">
        <w:t xml:space="preserve"> pathogen </w:t>
      </w:r>
      <w:r w:rsidR="00937FF0">
        <w:t>i.e.</w:t>
      </w:r>
      <w:r w:rsidR="004929D6" w:rsidRPr="002B6CC1">
        <w:t xml:space="preserve"> </w:t>
      </w:r>
      <w:r w:rsidR="006F57C8" w:rsidRPr="002B6CC1">
        <w:t xml:space="preserve">that they </w:t>
      </w:r>
      <w:r w:rsidR="004929D6" w:rsidRPr="002B6CC1">
        <w:t>are not function</w:t>
      </w:r>
      <w:r w:rsidR="006F57C8" w:rsidRPr="002B6CC1">
        <w:t>al prior to this transfer event</w:t>
      </w:r>
      <w:r w:rsidR="004929D6" w:rsidRPr="002B6CC1">
        <w:t>. T</w:t>
      </w:r>
      <w:r w:rsidR="006F57C8" w:rsidRPr="002B6CC1">
        <w:t xml:space="preserve">his </w:t>
      </w:r>
      <w:r w:rsidR="00F84ECE">
        <w:t xml:space="preserve">seems highly unlikely, </w:t>
      </w:r>
      <w:r w:rsidR="006F57C8" w:rsidRPr="002B6CC1">
        <w:t xml:space="preserve">as </w:t>
      </w:r>
      <w:r w:rsidR="00BE3909">
        <w:t>maintenance</w:t>
      </w:r>
      <w:r w:rsidR="000A4E22">
        <w:t xml:space="preserve"> </w:t>
      </w:r>
      <w:r w:rsidR="00EB51F0">
        <w:t xml:space="preserve">over time </w:t>
      </w:r>
      <w:r w:rsidR="00E76740" w:rsidRPr="002B6CC1">
        <w:t xml:space="preserve">within their commensal host </w:t>
      </w:r>
      <w:r w:rsidR="00502AE6">
        <w:t xml:space="preserve">suggests a </w:t>
      </w:r>
      <w:r w:rsidR="00B16F67">
        <w:t xml:space="preserve">continued </w:t>
      </w:r>
      <w:r w:rsidR="00E76740" w:rsidRPr="002B6CC1">
        <w:t>benefit</w:t>
      </w:r>
      <w:r w:rsidR="006F57C8" w:rsidRPr="002B6CC1">
        <w:t xml:space="preserve">. </w:t>
      </w:r>
    </w:p>
    <w:p w14:paraId="0DD6F924" w14:textId="4C2FFD53" w:rsidR="00027591" w:rsidRPr="002B6CC1" w:rsidRDefault="00027591" w:rsidP="00027591">
      <w:pPr>
        <w:pStyle w:val="Heading2"/>
      </w:pPr>
      <w:bookmarkStart w:id="8" w:name="_Toc369468442"/>
      <w:r>
        <w:t>Adaptive potential of the oral microbiome</w:t>
      </w:r>
      <w:bookmarkEnd w:id="8"/>
    </w:p>
    <w:p w14:paraId="07906B8E" w14:textId="1713CD7C" w:rsidR="00721889" w:rsidRPr="002B6CC1" w:rsidRDefault="00E76740" w:rsidP="0047033B">
      <w:r w:rsidRPr="002B6CC1">
        <w:t xml:space="preserve">Functional </w:t>
      </w:r>
      <w:r w:rsidR="006A55E8" w:rsidRPr="002B6CC1">
        <w:t>metagenomic</w:t>
      </w:r>
      <w:r w:rsidRPr="002B6CC1">
        <w:t xml:space="preserve"> studies investigating antimicrobial resistance from the oral cavity </w:t>
      </w:r>
      <w:r w:rsidR="004D5EB4">
        <w:t xml:space="preserve">have provided </w:t>
      </w:r>
      <w:r w:rsidR="00CC239A">
        <w:t xml:space="preserve">information on </w:t>
      </w:r>
      <w:r w:rsidR="002228D3">
        <w:t>novel</w:t>
      </w:r>
      <w:r w:rsidR="00CC239A">
        <w:t xml:space="preserve"> antibiotic resistance genes</w:t>
      </w:r>
      <w:r w:rsidR="002228D3">
        <w:t>;</w:t>
      </w:r>
      <w:r w:rsidR="00CC239A">
        <w:t xml:space="preserve"> </w:t>
      </w:r>
      <w:r w:rsidR="002228D3">
        <w:t xml:space="preserve">e.g. the tetracycline resistance genes </w:t>
      </w:r>
      <w:r w:rsidR="002228D3" w:rsidRPr="00004E72">
        <w:rPr>
          <w:i/>
        </w:rPr>
        <w:t>te</w:t>
      </w:r>
      <w:r w:rsidR="00004E72">
        <w:rPr>
          <w:i/>
        </w:rPr>
        <w:t>t</w:t>
      </w:r>
      <w:r w:rsidR="002228D3" w:rsidRPr="00004E72">
        <w:rPr>
          <w:i/>
        </w:rPr>
        <w:t>(37)</w:t>
      </w:r>
      <w:r w:rsidR="002228D3">
        <w:t xml:space="preserve"> and </w:t>
      </w:r>
      <w:r w:rsidR="002228D3" w:rsidRPr="00004E72">
        <w:rPr>
          <w:i/>
        </w:rPr>
        <w:t>tet</w:t>
      </w:r>
      <w:r w:rsidR="002228D3">
        <w:t>AB</w:t>
      </w:r>
      <w:r w:rsidR="002228D3" w:rsidRPr="00004E72">
        <w:rPr>
          <w:i/>
        </w:rPr>
        <w:t>(60)</w:t>
      </w:r>
      <w:r w:rsidR="002228D3">
        <w:t xml:space="preserve"> </w:t>
      </w:r>
      <w:r w:rsidR="00CC239A">
        <w:t xml:space="preserve">which </w:t>
      </w:r>
      <w:r w:rsidR="002228D3">
        <w:t>could</w:t>
      </w:r>
      <w:r w:rsidR="00CC239A">
        <w:t xml:space="preserve"> not have been predicted </w:t>
      </w:r>
      <w:r w:rsidR="002228D3">
        <w:t xml:space="preserve">based on sequence data alone </w:t>
      </w:r>
      <w:r w:rsidR="00004E72">
        <w:fldChar w:fldCharType="begin" w:fldLock="1"/>
      </w:r>
      <w:r w:rsidR="00116F27">
        <w:instrText>ADDIN CSL_CITATION { "citationItems" : [ { "id" : "ITEM-1", "itemData" : { "ISSN" : "0066-4804", "PMID" : "12654685", "abstract" : "A major drawback of most studies on how bacteria become resistant to antibiotics is that they concentrate mainly on bacteria that can be cultivated in the laboratory. In the present study, we cloned part of the oral metagenome and isolated a novel tetracycline resistance gene, tet(37), which inactivates tetracycline.", "author" : [ { "dropping-particle" : "", "family" : "Diaz-Torres", "given" : "M L", "non-dropping-particle" : "", "parse-names" : false, "suffix" : "" }, { "dropping-particle" : "", "family" : "McNab", "given" : "R", "non-dropping-particle" : "", "parse-names" : false, "suffix" : "" }, { "dropping-particle" : "", "family" : "Spratt", "given" : "D A", "non-dropping-particle" : "", "parse-names" : false, "suffix" : "" }, { "dropping-particle" : "", "family" : "Villedieu", "given" : "A", "non-dropping-particle" : "", "parse-names" : false, "suffix" : "" }, { "dropping-particle" : "", "family" : "Hunt", "given" : "N", "non-dropping-particle" : "", "parse-names" : false, "suffix" : "" }, { "dropping-particle" : "", "family" : "Wilson", "given" : "M", "non-dropping-particle" : "", "parse-names" : false, "suffix" : "" }, { "dropping-particle" : "", "family" : "Mullany", "given" : "P", "non-dropping-particle" : "", "parse-names" : false, "suffix" : "" } ], "container-title" : "Antimicrobial agents and chemotherapy", "id" : "ITEM-1", "issue" : "4", "issued" : { "date-parts" : [ [ "2003", "4" ] ] }, "page" : "1430-2", "title" : "Novel tetracycline resistance determinant from the oral metagenome.", "type" : "article-journal", "volume" : "47" }, "uris" : [ "http://www.mendeley.com/documents/?uuid=17dd5949-7e2c-38a5-8d9d-4ee74093f186" ] }, { "id" : "ITEM-2", "itemData" : { "DOI" : "10.3389/fmicb.2016.01923", "ISSN" : "1664-302X", "PMID" : "27999567", "abstract" : "Antibiotic resistance in human bacterial pathogens and commensals is threatening our ability to treat infections and conduct common medical procedures. As novel antibiotics are discovered and marketed it is important that we understand how resistance to them may arise and know what environments may act as reservoirs for such resistance genes. In this study a tetracycline and tigecycline resistant clone was identified by screening a human saliva metagenomic library in Escherichia coli EPI300 on agar containing 5 \u03bcg/ml tetracycline. Sequencing of the DNA insert present within the tetracycline resistant clone revealed it to contain a 7,765 bp fragment harboring novel ABC half transporter genes, tetAB(60). Mutagenesis studies performed on these genes confirmed that they were responsible for the tetracycline and tigecycline resistance phenotypes. Growth studies performed using E. coli EPI300 clones that harbored either the wild type, the mutated, or none of these genes indicated that there was a fitness cost associated with presence of these genes, with the isolate harboring both genes exhibiting a significantly slower growth than control strains. Given the emergence of E. coli strains that are sensitive only to tigecycline and doxycycline it is concerning that such a resistance mechanism has been identified in the human oral cavity.", "author" : [ { "dropping-particle" : "", "family" : "Reynolds", "given" : "Liam J", "non-dropping-particle" : "", "parse-names" : false, "suffix" : "" }, { "dropping-particle" : "", "family" : "Roberts", "given" : "Adam P", "non-dropping-particle" : "", "parse-names" : false, "suffix" : "" }, { "dropping-particle" : "", "family" : "Anjum", "given" : "Muna F", "non-dropping-particle" : "", "parse-names" : false, "suffix" : "" } ], "container-title" : "Frontiers in microbiology", "id" : "ITEM-2", "issued" : { "date-parts" : [ [ "2016", "12", "6" ] ] }, "page" : "1923", "title" : "E\ufb04ux in the Oral Metagenome: The Discovery of a Novel Tetracycline and Tigecycline ABC Transporter.", "type" : "article-journal", "volume" : "7" }, "uris" : [ "http://www.mendeley.com/documents/?uuid=e00c5be1-094c-3971-837b-4e7fed200613" ] } ], "mendeley" : { "formattedCitation" : "(35,36)", "plainTextFormattedCitation" : "(35,36)", "previouslyFormattedCitation" : "(35,36)" }, "properties" : { "noteIndex" : 0 }, "schema" : "https://github.com/citation-style-language/schema/raw/master/csl-citation.json" }</w:instrText>
      </w:r>
      <w:r w:rsidR="00004E72">
        <w:fldChar w:fldCharType="separate"/>
      </w:r>
      <w:r w:rsidR="00116F27" w:rsidRPr="00116F27">
        <w:rPr>
          <w:noProof/>
        </w:rPr>
        <w:t>(35,36)</w:t>
      </w:r>
      <w:r w:rsidR="00004E72">
        <w:fldChar w:fldCharType="end"/>
      </w:r>
      <w:r w:rsidR="00004E72">
        <w:t xml:space="preserve">. </w:t>
      </w:r>
      <w:r w:rsidR="002228D3">
        <w:t>Further</w:t>
      </w:r>
      <w:r w:rsidR="00D1332D">
        <w:t>more</w:t>
      </w:r>
      <w:r w:rsidR="002228D3">
        <w:t xml:space="preserve"> </w:t>
      </w:r>
      <w:r w:rsidR="00D1332D">
        <w:t xml:space="preserve">there is experimental </w:t>
      </w:r>
      <w:r w:rsidRPr="002B6CC1">
        <w:t xml:space="preserve">evidence </w:t>
      </w:r>
      <w:r w:rsidR="006A55E8" w:rsidRPr="002B6CC1">
        <w:t xml:space="preserve">that “house-keeping” </w:t>
      </w:r>
      <w:r w:rsidR="007032F4">
        <w:t>genes for certain species</w:t>
      </w:r>
      <w:r w:rsidR="006A55E8" w:rsidRPr="002B6CC1">
        <w:t xml:space="preserve"> can </w:t>
      </w:r>
      <w:r w:rsidR="00D6019E" w:rsidRPr="002B6CC1">
        <w:t xml:space="preserve">confer </w:t>
      </w:r>
      <w:r w:rsidR="006A55E8" w:rsidRPr="002B6CC1">
        <w:t>antimicrobial resistance to a range of compounds</w:t>
      </w:r>
      <w:r w:rsidR="00D6019E" w:rsidRPr="002B6CC1">
        <w:t xml:space="preserve"> when expressed in a </w:t>
      </w:r>
      <w:r w:rsidR="000F6A59">
        <w:t>heterologous</w:t>
      </w:r>
      <w:r w:rsidR="00D6019E" w:rsidRPr="002B6CC1">
        <w:t xml:space="preserve"> host</w:t>
      </w:r>
      <w:r w:rsidR="006A55E8" w:rsidRPr="002B6CC1">
        <w:t xml:space="preserve">. </w:t>
      </w:r>
      <w:r w:rsidR="00DD4818">
        <w:t>Resistance</w:t>
      </w:r>
      <w:r w:rsidR="006A55E8" w:rsidRPr="002B6CC1">
        <w:t xml:space="preserve"> to the</w:t>
      </w:r>
      <w:r w:rsidR="00644982" w:rsidRPr="002B6CC1">
        <w:t xml:space="preserve"> common</w:t>
      </w:r>
      <w:r w:rsidR="006A55E8" w:rsidRPr="002B6CC1">
        <w:t xml:space="preserve"> antiseptics cetyltrimethylammonium bromide and triclosan can be conferred </w:t>
      </w:r>
      <w:r w:rsidR="00D6019E" w:rsidRPr="002B6CC1">
        <w:t xml:space="preserve">when </w:t>
      </w:r>
      <w:r w:rsidR="00D6019E" w:rsidRPr="002B6CC1">
        <w:rPr>
          <w:i/>
        </w:rPr>
        <w:t>E. coli</w:t>
      </w:r>
      <w:r w:rsidR="00D6019E" w:rsidRPr="002B6CC1">
        <w:t xml:space="preserve"> expresses</w:t>
      </w:r>
      <w:r w:rsidR="006A55E8" w:rsidRPr="002B6CC1">
        <w:t xml:space="preserve"> </w:t>
      </w:r>
      <w:r w:rsidR="00004E72">
        <w:t xml:space="preserve">either </w:t>
      </w:r>
      <w:r w:rsidR="00D6019E" w:rsidRPr="002B6CC1">
        <w:t>an</w:t>
      </w:r>
      <w:r w:rsidR="006A55E8" w:rsidRPr="002B6CC1">
        <w:t xml:space="preserve"> epimerase</w:t>
      </w:r>
      <w:r w:rsidR="00D6019E" w:rsidRPr="002B6CC1">
        <w:t xml:space="preserve"> gene, usually involved in fatty acid synthesis during cell wall con</w:t>
      </w:r>
      <w:r w:rsidR="00E75CAA">
        <w:t>struction</w:t>
      </w:r>
      <w:r w:rsidR="00747B71">
        <w:t>,</w:t>
      </w:r>
      <w:r w:rsidR="00E75CAA">
        <w:t xml:space="preserve"> or one of many </w:t>
      </w:r>
      <w:r w:rsidR="00DD4818" w:rsidRPr="00DD4818">
        <w:t>Enoyl-[acyl-carrier-protein] reductase</w:t>
      </w:r>
      <w:r w:rsidR="00D6019E" w:rsidRPr="002B6CC1">
        <w:t xml:space="preserve"> genes</w:t>
      </w:r>
      <w:r w:rsidR="006C37EF">
        <w:t xml:space="preserve"> (</w:t>
      </w:r>
      <w:r w:rsidR="00D6019E" w:rsidRPr="002B6CC1">
        <w:rPr>
          <w:i/>
        </w:rPr>
        <w:t>fabI</w:t>
      </w:r>
      <w:r w:rsidR="006C37EF">
        <w:t>)</w:t>
      </w:r>
      <w:r w:rsidR="00D6019E" w:rsidRPr="002B6CC1">
        <w:rPr>
          <w:i/>
        </w:rPr>
        <w:t>,</w:t>
      </w:r>
      <w:r w:rsidR="00D6019E" w:rsidRPr="002B6CC1">
        <w:t xml:space="preserve"> </w:t>
      </w:r>
      <w:r w:rsidR="00004E72">
        <w:t xml:space="preserve">respectively – both </w:t>
      </w:r>
      <w:r w:rsidR="00644982" w:rsidRPr="002B6CC1">
        <w:t>d</w:t>
      </w:r>
      <w:r w:rsidR="000747C4">
        <w:t xml:space="preserve">erived from the oral microbiome </w:t>
      </w:r>
      <w:r w:rsidR="00A14C5F">
        <w:fldChar w:fldCharType="begin" w:fldLock="1"/>
      </w:r>
      <w:r w:rsidR="00116F27">
        <w:instrText>ADDIN CSL_CITATION { "citationItems" : [ { "id" : "ITEM-1", "itemData" : { "DOI" : "10.1089/mdr.2017.0105", "ISSN" : "1931-8448", "PMID" : "28604259", "abstract" : "Antimicrobial resistance is common in the microbial inhabitants of the human oral cavity. Antimicrobials are commonly encountered by oral microbes as they are present in our diet, both naturally and anthropogenically, and also used in oral healthcare products and amalgam fillings. We aimed to determine the presence of genes in the oral microbiome conferring reduced susceptibility to common antimicrobials. From an Escherichia coli library, 12,277 clones were screened and ten clones with reduced susceptibility to triclosan were identified. The genes responsible for this phenotype were identified as fabI, originating from a variety of different bacteria. The gene fabI encodes an enoyl-acyl carrier protein reductase (ENR), which is essential for fatty acid synthesis in bacteria. Triclosan binds to ENR, preventing fatty acid synthesis. By introducing the inserts containing fabI, ENR is likely overexpressed in E. coli, reducing the inhibitory effect of triclosan. Another clone was found to have reduced susceptibility to cetyltrimethylammonium bromide and cetylpyridinium chloride. This phenotype was conferred by a UDP-4 glucose-epimerase gene, galE, homologous to one from Veillonella parvula. The product of galE is involved in lipopolysaccharide production. Analysis of the E. coli host cell surface showed that the charge was more positive in the presence of galE, which likely reduces the binding of these positively charged antiseptics to the bacteria. This is the first time galE has been shown to confer resistance against quaternary ammonium compounds and represents a novel, epimerase-based, global cell adaptation, which confers resistance to cationic antimicrobials.", "author" : [ { "dropping-particle" : "", "family" : "Tansirichaiya", "given" : "Supathep", "non-dropping-particle" : "", "parse-names" : false, "suffix" : "" }, { "dropping-particle" : "", "family" : "Reynolds", "given" : "Liam J", "non-dropping-particle" : "", "parse-names" : false, "suffix" : "" }, { "dropping-particle" : "", "family" : "Cristarella", "given" : "Gianmarco", "non-dropping-particle" : "", "parse-names" : false, "suffix" : "" }, { "dropping-particle" : "", "family" : "Wong", "given" : "Li Chin", "non-dropping-particle" : "", "parse-names" : false, "suffix" : "" }, { "dropping-particle" : "", "family" : "Rosendahl", "given" : "Kimie", "non-dropping-particle" : "", "parse-names" : false, "suffix" : "" }, { "dropping-particle" : "", "family" : "Roberts", "given" : "Adam P", "non-dropping-particle" : "", "parse-names" : false, "suffix" : "" } ], "container-title" : "Microbial drug resistance (Larchmont, N.Y.)", "id" : "ITEM-1", "issued" : { "date-parts" : [ [ "2017", "6", "12" ] ] }, "page" : "mdr.2017.0105", "title" : "Reduced Susceptibility to Antiseptics Is Conferred by Heterologous Housekeeping Genes.", "type" : "article-journal" }, "uris" : [ "http://www.mendeley.com/documents/?uuid=653ac8c3-c3b0-3b9e-b7a4-ad8929ed54ef" ] } ], "mendeley" : { "formattedCitation" : "(37)", "plainTextFormattedCitation" : "(37)", "previouslyFormattedCitation" : "(37)" }, "properties" : { "noteIndex" : 0 }, "schema" : "https://github.com/citation-style-language/schema/raw/master/csl-citation.json" }</w:instrText>
      </w:r>
      <w:r w:rsidR="00A14C5F">
        <w:fldChar w:fldCharType="separate"/>
      </w:r>
      <w:r w:rsidR="00116F27" w:rsidRPr="00116F27">
        <w:rPr>
          <w:noProof/>
        </w:rPr>
        <w:t>(37)</w:t>
      </w:r>
      <w:r w:rsidR="00A14C5F">
        <w:fldChar w:fldCharType="end"/>
      </w:r>
      <w:r w:rsidR="00A14C5F">
        <w:t xml:space="preserve">. </w:t>
      </w:r>
      <w:r w:rsidR="00B6538A">
        <w:t>T</w:t>
      </w:r>
      <w:r w:rsidR="00D6019E" w:rsidRPr="00D374D9">
        <w:t xml:space="preserve">here </w:t>
      </w:r>
      <w:r w:rsidR="00644982" w:rsidRPr="00D374D9">
        <w:t>is</w:t>
      </w:r>
      <w:r w:rsidR="00D6019E" w:rsidRPr="00D374D9">
        <w:t xml:space="preserve"> </w:t>
      </w:r>
      <w:r w:rsidR="00644982" w:rsidRPr="00D374D9">
        <w:t>evidence</w:t>
      </w:r>
      <w:r w:rsidR="00D6019E" w:rsidRPr="002B6CC1">
        <w:t xml:space="preserve"> that the </w:t>
      </w:r>
      <w:r w:rsidR="00D6019E" w:rsidRPr="002B6CC1">
        <w:rPr>
          <w:i/>
        </w:rPr>
        <w:t>fabI</w:t>
      </w:r>
      <w:r w:rsidR="00D6019E" w:rsidRPr="002B6CC1">
        <w:t xml:space="preserve"> gene has </w:t>
      </w:r>
      <w:r w:rsidR="00644982" w:rsidRPr="002B6CC1">
        <w:t xml:space="preserve">already </w:t>
      </w:r>
      <w:r w:rsidR="00D6019E" w:rsidRPr="002B6CC1">
        <w:t xml:space="preserve">made its way onto a transposon </w:t>
      </w:r>
      <w:r w:rsidR="00644982" w:rsidRPr="002B6CC1">
        <w:t xml:space="preserve">in </w:t>
      </w:r>
      <w:r w:rsidR="00644982" w:rsidRPr="002B6CC1">
        <w:rPr>
          <w:i/>
        </w:rPr>
        <w:t>Staphylococcus</w:t>
      </w:r>
      <w:r w:rsidR="00644982" w:rsidRPr="002B6CC1">
        <w:t xml:space="preserve"> </w:t>
      </w:r>
      <w:r w:rsidR="00D6019E" w:rsidRPr="002B6CC1">
        <w:t xml:space="preserve">which </w:t>
      </w:r>
      <w:r w:rsidR="00644982" w:rsidRPr="002B6CC1">
        <w:t>is now selectable</w:t>
      </w:r>
      <w:r w:rsidR="00D6019E" w:rsidRPr="002B6CC1">
        <w:t xml:space="preserve"> by triclosan</w:t>
      </w:r>
      <w:r w:rsidR="00A14C5F">
        <w:t xml:space="preserve"> </w:t>
      </w:r>
      <w:r w:rsidR="00A14C5F">
        <w:fldChar w:fldCharType="begin" w:fldLock="1"/>
      </w:r>
      <w:r w:rsidR="00116F27">
        <w:instrText>ADDIN CSL_CITATION { "citationItems" : [ { "id" : "ITEM-1", "itemData" : { "DOI" : "10.3389/fmicb.2016.01008", "ISSN" : "1664-302X", "PMID" : "27446047", "abstract" : "The widely used biocide triclosan selectively targets FabI, the NADH-dependent trans-2-enoyl-acyl carrier protein (ACP) reductase, which is also an important target for the development of narrow spectrum antibiotics. The analysis of triclosan resistant Staphylococcus aureus isolates had previously shown that in about half of the strains, the mechanism of triclosan resistance consists on the heterologous duplication of the triclosan target gene due to the acquisition of an additional fabI allele derived from Staphylococcus haemolyticus (sh-fabI). In the current work, the genomic sequencing of 10 of these strains allowed the characterization of two novel composite transposons TnSha1 and TnSha2 involved in the spread of sh-fabI. TnSha1 harbors one copy of IS1272, whereas TnSha2 is a 11.7 kb plasmid carrying TnSha1 present either as plasmid or in an integrated form generally flanked by two IS1272 elements. The target and mechanism of integration for IS1272 and TnSha1 are novel and include targeting of DNA secondary structures, generation of blunt-end deletions of the stem-loop and absence of target duplication. Database analyses showed widespread occurrence of these two elements in chromosomes and plasmids, with TnSha1 mainly in S. aureus and with TnSha2 mainly in S. haemolyticus and S. epidermidis. The acquisition of resistance by means of an insertion sequence-based mobilization and consequent duplication of drug-target metabolic genes, as observed here for sh-fabI, is highly reminiscent of the situation with the ileS2 gene conferring mupirocin resistance, and the dfrA and dfrG genes conferring trimethoprim resistance both of which are mobilized by IS257. These three examples, which show similar mechanisms and levels of spread of metabolic genes linked to IS elements, highlight the importance of this genetic strategy for recruitment and rapid distribution of novel resistance mechanisms in staphylococci.", "author" : [ { "dropping-particle" : "", "family" : "Furi", "given" : "Leonardo", "non-dropping-particle" : "", "parse-names" : false, "suffix" : "" }, { "dropping-particle" : "", "family" : "Haigh", "given" : "Richard", "non-dropping-particle" : "", "parse-names" : false, "suffix" : "" }, { "dropping-particle" : "", "family" : "Jabri", "given" : "Zaaima J H", "non-dropping-particle" : "Al", "parse-names" : false, "suffix" : "" }, { "dropping-particle" : "", "family" : "Morrissey", "given" : "Ian", "non-dropping-particle" : "", "parse-names" : false, "suffix" : "" }, { "dropping-particle" : "", "family" : "Ou", "given" : "Hong-Yu", "non-dropping-particle" : "", "parse-names" : false, "suffix" : "" }, { "dropping-particle" : "", "family" : "Le\u00f3n-Sampedro", "given" : "Ricardo", "non-dropping-particle" : "", "parse-names" : false, "suffix" : "" }, { "dropping-particle" : "", "family" : "Martinez", "given" : "Jose L", "non-dropping-particle" : "", "parse-names" : false, "suffix" : "" }, { "dropping-particle" : "", "family" : "Coque", "given" : "Teresa M", "non-dropping-particle" : "", "parse-names" : false, "suffix" : "" }, { "dropping-particle" : "", "family" : "Oggioni", "given" : "Marco R", "non-dropping-particle" : "", "parse-names" : false, "suffix" : "" } ], "container-title" : "Frontiers in microbiology", "id" : "ITEM-1", "issued" : { "date-parts" : [ [ "2016", "6", "28" ] ] }, "page" : "1008", "title" : "Dissemination of Novel Antimicrobial Resistance Mechanisms through the Insertion Sequence Mediated Spread of Metabolic Genes.", "type" : "article-journal", "volume" : "7" }, "uris" : [ "http://www.mendeley.com/documents/?uuid=5aee4a8e-4154-368a-b49b-3e892ff78322" ] } ], "mendeley" : { "formattedCitation" : "(38)", "plainTextFormattedCitation" : "(38)", "previouslyFormattedCitation" : "(38)" }, "properties" : { "noteIndex" : 0 }, "schema" : "https://github.com/citation-style-language/schema/raw/master/csl-citation.json" }</w:instrText>
      </w:r>
      <w:r w:rsidR="00A14C5F">
        <w:fldChar w:fldCharType="separate"/>
      </w:r>
      <w:r w:rsidR="00116F27" w:rsidRPr="00116F27">
        <w:rPr>
          <w:noProof/>
        </w:rPr>
        <w:t>(38)</w:t>
      </w:r>
      <w:r w:rsidR="00A14C5F">
        <w:fldChar w:fldCharType="end"/>
      </w:r>
      <w:r w:rsidR="00A0351A" w:rsidRPr="00D374D9">
        <w:t>.</w:t>
      </w:r>
      <w:r w:rsidR="00644982" w:rsidRPr="00D374D9">
        <w:t xml:space="preserve"> It is </w:t>
      </w:r>
      <w:r w:rsidR="00B158FB">
        <w:t xml:space="preserve">concerning </w:t>
      </w:r>
      <w:r w:rsidR="00644982" w:rsidRPr="00D374D9">
        <w:t xml:space="preserve">that duplication or repurposing of metabolic genes within heterologous hosts can confer resistance to </w:t>
      </w:r>
      <w:r w:rsidR="00CA4F60">
        <w:t>such</w:t>
      </w:r>
      <w:r w:rsidR="00FC6057">
        <w:t xml:space="preserve"> common compounds. </w:t>
      </w:r>
      <w:r w:rsidR="00B6538A">
        <w:t>The high</w:t>
      </w:r>
      <w:r w:rsidR="00B6538A" w:rsidRPr="00D374D9">
        <w:t xml:space="preserve"> adaptive potential of the </w:t>
      </w:r>
      <w:r w:rsidR="00B6538A">
        <w:t xml:space="preserve">oral </w:t>
      </w:r>
      <w:r w:rsidR="00B6538A" w:rsidRPr="00D374D9">
        <w:t xml:space="preserve">microbiome seems to be intrinsically linked to </w:t>
      </w:r>
      <w:r w:rsidR="00B6538A">
        <w:t>HGT and the mobilome, despite an apparent conserved taxonomic composition.</w:t>
      </w:r>
    </w:p>
    <w:p w14:paraId="4A7AD365" w14:textId="763D1946" w:rsidR="00721889" w:rsidRPr="004C6391" w:rsidRDefault="00CE09D1" w:rsidP="0047033B">
      <w:pPr>
        <w:pStyle w:val="Heading1"/>
        <w:rPr>
          <w:rFonts w:cstheme="minorBidi"/>
        </w:rPr>
      </w:pPr>
      <w:bookmarkStart w:id="9" w:name="_Toc369468443"/>
      <w:r>
        <w:t>Taxonomic</w:t>
      </w:r>
      <w:r w:rsidR="00230F24">
        <w:t xml:space="preserve"> </w:t>
      </w:r>
      <w:r w:rsidR="005D5457">
        <w:t>composition of the oral microbiome</w:t>
      </w:r>
      <w:bookmarkEnd w:id="9"/>
    </w:p>
    <w:p w14:paraId="127D5957" w14:textId="5CFD192A" w:rsidR="00B6538A" w:rsidRPr="002B6CC1" w:rsidRDefault="00B6538A" w:rsidP="00B6538A">
      <w:r w:rsidRPr="002B6CC1">
        <w:t>In general</w:t>
      </w:r>
      <w:r>
        <w:t>,</w:t>
      </w:r>
      <w:r w:rsidRPr="002B6CC1">
        <w:t xml:space="preserve"> factors that lead to correlations in </w:t>
      </w:r>
      <w:r>
        <w:t xml:space="preserve">taxonomic </w:t>
      </w:r>
      <w:r w:rsidRPr="002B6CC1">
        <w:t xml:space="preserve">composition between different sites in an individual’s mouth are stronger than those that could cause differences </w:t>
      </w:r>
      <w:r>
        <w:t>via</w:t>
      </w:r>
      <w:r w:rsidRPr="002B6CC1">
        <w:t xml:space="preserve"> local dispersal </w:t>
      </w:r>
      <w:r>
        <w:t>in</w:t>
      </w:r>
      <w:r w:rsidRPr="002B6CC1">
        <w:t xml:space="preserve"> the oral cavity. </w:t>
      </w:r>
      <w:r>
        <w:t>Thus,</w:t>
      </w:r>
      <w:r w:rsidRPr="002B6CC1">
        <w:t xml:space="preserve"> it is meaningful to talk about </w:t>
      </w:r>
      <w:r>
        <w:t xml:space="preserve">general </w:t>
      </w:r>
      <w:r w:rsidRPr="002B6CC1">
        <w:t xml:space="preserve">differences in oral microbiome </w:t>
      </w:r>
      <w:r>
        <w:t xml:space="preserve">taxonomic </w:t>
      </w:r>
      <w:r w:rsidRPr="002B6CC1">
        <w:t>composition. Individuals appear to have a stable oral microbiome</w:t>
      </w:r>
      <w:r>
        <w:t xml:space="preserve"> ‘fingerprint’</w:t>
      </w:r>
      <w:r w:rsidRPr="002B6CC1">
        <w:t xml:space="preserve"> over timescales of months</w:t>
      </w:r>
      <w:r>
        <w:t xml:space="preserve"> </w:t>
      </w:r>
      <w:r>
        <w:fldChar w:fldCharType="begin" w:fldLock="1"/>
      </w:r>
      <w:r w:rsidR="00116F27">
        <w:instrText>ADDIN CSL_CITATION { "citationItems" : [ { "id" : "ITEM-1", "itemData" : { "DOI" : "10.3389/fmicb.2016.00564", "ISSN" : "1664-302X", "PMID" : "27148241", "abstract" : "Dental plaque is a bacterial biofilm composed of a characteristic set of organisms. Relatively little information from cultivation-independent, high-throughput analyses has been published on the temporal dynamics of the dental plaque microbiome. We used Minimum Entropy Decomposition, an information theory-based approach similar to oligotyping that provides single-nucleotide resolution, to analyze a previously published time series data set and investigate the dynamics of the plaque microbiome at various analytic and taxonomic levels. At both the genus and 97% Operational Taxonomic Unit (OTU) levels of resolution, the range of variation within each individual overlapped that of other individuals in the data set. When analyzed at the oligotype level, however, the overlap largely disappeared, showing that single-nucleotide resolution enables differentiation of individuals from one another without ambiguity. The overwhelming majority of the plaque community in all samples was made up of bacteria from a moderate number of plaque-typical genera, indicating that the overall community framework is shared among individuals. Each of these genera fluctuated in abundance around a stable mean that varied between individuals, with some genera having higher inter-individual variability than others. Thus, at the genus level, differences between individuals lay not in the identity of the major genera but in consistently differing proportions of these genera from mouth to mouth. However, at the oligotype level, we detected oligotype \"fingerprints,\" a highly individual-specific set of persistently abundant oligotypes fluctuating around a stable mean over time. For example, within the genus Corynebacterium, more than a dozen oligotypes were detectable in each individual, of which a different subset reached high abundance in any given person. This pattern suggests that each mouth contains a subtly different community of organisms. We also compared the Chinese plaque community characterized here to previously characterized Western plaque communities, as represented by analyses of data emerging from the Human Microbiome Project, and found no major differences between Chinese and Western supragingival plaque. In conclusion, we found the plaque microbiome to be highly individualized at the oligotype level and characterized by stability of community membership, with variability in the relative abundance of community members between individuals and over time.", "author" : [ { "dropping-particle" : "", "family" : "Utter", "given" : "Daniel R", "non-dropping-particle" : "", "parse-names" : false, "suffix" : "" }, { "dropping-particle" : "", "family" : "Mark Welch", "given" : "Jessica L", "non-dropping-particle" : "", "parse-names" : false, "suffix" : "" }, { "dropping-particle" : "", "family" : "Borisy", "given" : "Gary G", "non-dropping-particle" : "", "parse-names" : false, "suffix" : "" } ], "container-title" : "Frontiers in microbiology", "id" : "ITEM-1", "issued" : { "date-parts" : [ [ "2016", "1", "22" ] ] }, "language" : "English", "page" : "564", "publisher" : "Frontiers", "title" : "Individuality, Stability, and Variability of the Plaque Microbiome.", "type" : "article-journal", "volume" : "7" }, "uris" : [ "http://www.mendeley.com/documents/?uuid=a025bee3-76b0-4d96-870c-55668c720272" ] } ], "mendeley" : { "formattedCitation" : "(39)", "plainTextFormattedCitation" : "(39)", "previouslyFormattedCitation" : "(39)" }, "properties" : { "noteIndex" : 0 }, "schema" : "https://github.com/citation-style-language/schema/raw/master/csl-citation.json" }</w:instrText>
      </w:r>
      <w:r>
        <w:fldChar w:fldCharType="separate"/>
      </w:r>
      <w:r w:rsidR="00116F27" w:rsidRPr="00116F27">
        <w:rPr>
          <w:noProof/>
        </w:rPr>
        <w:t>(39)</w:t>
      </w:r>
      <w:r>
        <w:fldChar w:fldCharType="end"/>
      </w:r>
      <w:r w:rsidRPr="002B6CC1">
        <w:t xml:space="preserve"> </w:t>
      </w:r>
      <w:r w:rsidRPr="00D374D9">
        <w:t>to a year</w:t>
      </w:r>
      <w:r>
        <w:t xml:space="preserve"> </w:t>
      </w:r>
      <w:r>
        <w:fldChar w:fldCharType="begin" w:fldLock="1"/>
      </w:r>
      <w:r w:rsidR="00116F27">
        <w:instrText>ADDIN CSL_CITATION { "citationItems" : [ { "id" : "ITEM-1", "itemData" : { "DOI" : "10.1186/gb-2014-15-7-r89", "ISSN" : "1465-6914", "PMID" : "25146375", "abstract" : "BACKGROUND: Disturbance to human microbiota may underlie several pathologies. Yet, we lack a comprehensive understanding of how lifestyle affects the dynamics of human-associated microbial communities. RESULTS: Here, we link over 10,000 longitudinal measurements of human wellness and action to the daily gut and salivary microbiota dynamics of two individuals over the course of one year. These time series show overall microbial communities to be stable for months. However, rare events in each subjects\u2019 life rapidly and broadly impacted microbiota dynamics. Travel from the developed to the developing world in one subject led to a nearly two-fold increase in the Bacteroidetes to Firmicutes ratio, which reversed upon return. Enteric infection in the other subject resulted in the permanent decline of most gut bacterial taxa, which were replaced by genetically similar species. Still, even during periods of overall community stability, the dynamics of select microbial taxa could be associated with specific host behaviors. Most prominently, changes in host fiber intake positively correlated with next-day abundance changes among 15% of gut microbiota members. CONCLUSIONS: Our findings suggest that although human-associated microbial communities are generally stable, they can be quickly and profoundly altered by common human actions and experiences.", "author" : [ { "dropping-particle" : "", "family" : "David", "given" : "Lawrence A", "non-dropping-particle" : "", "parse-names" : false, "suffix" : "" }, { "dropping-particle" : "", "family" : "Materna", "given" : "Arne C", "non-dropping-particle" : "", "parse-names" : false, "suffix" : "" }, { "dropping-particle" : "", "family" : "Friedman", "given" : "Jonathan", "non-dropping-particle" : "", "parse-names" : false, "suffix" : "" }, { "dropping-particle" : "", "family" : "Campos-Baptista", "given" : "Maria I", "non-dropping-particle" : "", "parse-names" : false, "suffix" : "" }, { "dropping-particle" : "", "family" : "Blackburn", "given" : "Matthew C", "non-dropping-particle" : "", "parse-names" : false, "suffix" : "" }, { "dropping-particle" : "", "family" : "Perrotta", "given" : "Allison", "non-dropping-particle" : "", "parse-names" : false, "suffix" : "" }, { "dropping-particle" : "", "family" : "Erdman", "given" : "Susan E", "non-dropping-particle" : "", "parse-names" : false, "suffix" : "" }, { "dropping-particle" : "", "family" : "Alm", "given" : "Eric J", "non-dropping-particle" : "", "parse-names" : false, "suffix" : "" } ], "container-title" : "Genome biology", "id" : "ITEM-1", "issue" : "7", "issued" : { "date-parts" : [ [ "2014", "1" ] ] }, "page" : "R89", "title" : "Host lifestyle affects human microbiota on daily timescales.", "type" : "article-journal", "volume" : "15" }, "uris" : [ "http://www.mendeley.com/documents/?uuid=e6ec2c7c-9482-4c8d-a607-26ff72e077c5" ] } ], "mendeley" : { "formattedCitation" : "(40)", "plainTextFormattedCitation" : "(40)", "previouslyFormattedCitation" : "(40)" }, "properties" : { "noteIndex" : 0 }, "schema" : "https://github.com/citation-style-language/schema/raw/master/csl-citation.json" }</w:instrText>
      </w:r>
      <w:r>
        <w:fldChar w:fldCharType="separate"/>
      </w:r>
      <w:r w:rsidR="00116F27" w:rsidRPr="00116F27">
        <w:rPr>
          <w:noProof/>
        </w:rPr>
        <w:t>(40)</w:t>
      </w:r>
      <w:r>
        <w:fldChar w:fldCharType="end"/>
      </w:r>
      <w:r w:rsidRPr="00D374D9">
        <w:t>, despite rapidly fluctuating proportional abundances on the time-scale of days</w:t>
      </w:r>
      <w:r>
        <w:t xml:space="preserve"> </w:t>
      </w:r>
      <w:r>
        <w:fldChar w:fldCharType="begin" w:fldLock="1"/>
      </w:r>
      <w:r w:rsidR="00116F27">
        <w:instrText>ADDIN CSL_CITATION { "citationItems" : [ { "id" : "ITEM-1", "itemData" : { "DOI" : "10.3389/fmicb.2014.00568", "ISSN" : "1664-302X", "PMID" : "25426106", "abstract" : "The human mouth is an excellent system to study the dynamics of microbial communities and their interactions with their host. We employed oligotyping to analyze, with single-nucleotide resolution, oral microbial 16S ribosomal RNA (rRNA) gene sequence data from a time course sampled from the tongue of two individuals, and we interpret our results in the context of oligotypes that we previously identified in the oral data from the Human Microbiome Project. Our previous work established that many of these oligotypes had dramatically different distributions between individuals and across oral habitats, suggesting that they represented functionally different organisms. Here we demonstrate the presence of a consistent tongue microbiome but with rapidly fluctuating proportions of the characteristic taxa. In some cases closely related oligotypes representing strains or variants within a single species displayed fluctuating relative abundances over time, while in other cases an initially dominant oligotype was replaced by another oligotype of the same species. We use this high temporal and taxonomic level of resolution to detect correlated changes in oligotype abundance that could indicate which taxa likely interact synergistically or occupy similar habitats, and which likely interact antagonistically or prefer distinct habitats. For example, we found a strong correlation in abundance over time between two oligotypes from different families of Gamma Proteobacteria, suggesting a close functional or ecological relationship between them. In summary, the tongue is colonized by a microbial community of moderate complexity whose proportional abundance fluctuates widely on time scales of days. The drivers and functional consequences of these community dynamics are not known, but we expect they will prove tractable to future, targeted studies employing taxonomically resolved analysis of high-throughput sequencing data sampled at appropriate temporal intervals and spatial scales.", "author" : [ { "dropping-particle" : "", "family" : "Mark Welch", "given" : "Jessica L", "non-dropping-particle" : "", "parse-names" : false, "suffix" : "" }, { "dropping-particle" : "", "family" : "Utter", "given" : "Daniel R", "non-dropping-particle" : "", "parse-names" : false, "suffix" : "" }, { "dropping-particle" : "", "family" : "Rossetti", "given" : "Blair J", "non-dropping-particle" : "", "parse-names" : false, "suffix" : "" }, { "dropping-particle" : "", "family" : "Mark Welch", "given" : "David B", "non-dropping-particle" : "", "parse-names" : false, "suffix" : "" }, { "dropping-particle" : "", "family" : "Eren", "given" : "A Murat", "non-dropping-particle" : "", "parse-names" : false, "suffix" : "" }, { "dropping-particle" : "", "family" : "Borisy", "given" : "Gary G", "non-dropping-particle" : "", "parse-names" : false, "suffix" : "" } ], "container-title" : "Frontiers in microbiology", "id" : "ITEM-1", "issued" : { "date-parts" : [ [ "2014", "11", "7" ] ] }, "page" : "568", "title" : "Dynamics of tongue microbial communities with single-nucleotide resolution using oligotyping.", "type" : "article-journal", "volume" : "5" }, "uris" : [ "http://www.mendeley.com/documents/?uuid=e54551e3-dc14-33e9-9926-ef0b236c314b" ] } ], "mendeley" : { "formattedCitation" : "(41)", "plainTextFormattedCitation" : "(41)", "previouslyFormattedCitation" : "(41)" }, "properties" : { "noteIndex" : 0 }, "schema" : "https://github.com/citation-style-language/schema/raw/master/csl-citation.json" }</w:instrText>
      </w:r>
      <w:r>
        <w:fldChar w:fldCharType="separate"/>
      </w:r>
      <w:r w:rsidR="00116F27" w:rsidRPr="00116F27">
        <w:rPr>
          <w:noProof/>
        </w:rPr>
        <w:t>(41)</w:t>
      </w:r>
      <w:r>
        <w:fldChar w:fldCharType="end"/>
      </w:r>
      <w:r w:rsidRPr="00D374D9">
        <w:t>.</w:t>
      </w:r>
      <w:r>
        <w:t xml:space="preserve"> O</w:t>
      </w:r>
      <w:r w:rsidRPr="00D374D9">
        <w:t>ral viruses have also been shown to</w:t>
      </w:r>
      <w:r w:rsidRPr="00550D9B">
        <w:t xml:space="preserve"> be </w:t>
      </w:r>
      <w:r w:rsidRPr="002B6CC1">
        <w:t>personalized and persistent</w:t>
      </w:r>
      <w:r w:rsidRPr="00D374D9">
        <w:t xml:space="preserve"> over similar timescales</w:t>
      </w:r>
      <w:r>
        <w:t xml:space="preserve"> </w:t>
      </w:r>
      <w:r>
        <w:fldChar w:fldCharType="begin" w:fldLock="1"/>
      </w:r>
      <w:r w:rsidR="00116F27">
        <w:instrText>ADDIN CSL_CITATION { "citationItems" : [ { "id" : "ITEM-1", "itemData" : { "DOI" : "10.1038/ismej.2014.31", "ISSN" : "1751-7370", "PMID" : "24646696", "abstract" : "Viruses are the most abundant members of the human oral microbiome, yet relatively little is known about their biodiversity in humans. To improve our understanding of the DNA viruses that inhabit the human oral cavity, we examined saliva from a cohort of eight unrelated subjects over a 60-day period. Each subject was examined at 11 time points to characterize longitudinal differences in human oral viruses. Our primary goals were to determine whether oral viruses were specific to individuals and whether viral genotypes persisted over time. We found a subset of homologous viral genotypes across all subjects and time points studied, suggesting that certain genotypes may be ubiquitous among healthy human subjects. We also found significant associations between viral genotypes and individual subjects, indicating that viruses are a highly personalized feature of the healthy human oral microbiome. Many of these oral viruses were not transient members of the oral ecosystem, as demonstrated by the persistence of certain viruses throughout the entire 60-day study period. As has previously been demonstrated for bacteria and fungi, membership in the oral viral community was significantly associated with the sex of each subject. Similar characteristics of personalized, sex-specific microflora could not be identified for oral bacterial communities based on 16S rRNA. Our findings that many viruses are stable and individual-specific members of the oral ecosystem suggest that viruses have an important role in the human oral ecosystem.", "author" : [ { "dropping-particle" : "", "family" : "Abeles", "given" : "Shira R", "non-dropping-particle" : "", "parse-names" : false, "suffix" : "" }, { "dropping-particle" : "", "family" : "Robles-Sikisaka", "given" : "Refugio", "non-dropping-particle" : "", "parse-names" : false, "suffix" : "" }, { "dropping-particle" : "", "family" : "Ly", "given" : "Melissa", "non-dropping-particle" : "", "parse-names" : false, "suffix" : "" }, { "dropping-particle" : "", "family" : "Lum", "given" : "Andrew G", "non-dropping-particle" : "", "parse-names" : false, "suffix" : "" }, { "dropping-particle" : "", "family" : "Salzman", "given" : "Julia", "non-dropping-particle" : "", "parse-names" : false, "suffix" : "" }, { "dropping-particle" : "", "family" : "Boehm", "given" : "Tobias K", "non-dropping-particle" : "", "parse-names" : false, "suffix" : "" }, { "dropping-particle" : "", "family" : "Pride", "given" : "David T", "non-dropping-particle" : "", "parse-names" : false, "suffix" : "" } ], "container-title" : "The ISME journal", "id" : "ITEM-1", "issue" : "9", "issued" : { "date-parts" : [ [ "2014", "9", "20" ] ] }, "page" : "1753-67", "title" : "Human oral viruses are personal, persistent and gender-consistent.", "type" : "article-journal", "volume" : "8" }, "uris" : [ "http://www.mendeley.com/documents/?uuid=23bca4b8-7328-31d0-8b8a-f39f6f39685f" ] } ], "mendeley" : { "formattedCitation" : "(42)", "plainTextFormattedCitation" : "(42)", "previouslyFormattedCitation" : "(42)" }, "properties" : { "noteIndex" : 0 }, "schema" : "https://github.com/citation-style-language/schema/raw/master/csl-citation.json" }</w:instrText>
      </w:r>
      <w:r>
        <w:fldChar w:fldCharType="separate"/>
      </w:r>
      <w:r w:rsidR="00116F27" w:rsidRPr="00116F27">
        <w:rPr>
          <w:noProof/>
        </w:rPr>
        <w:t>(42)</w:t>
      </w:r>
      <w:r>
        <w:fldChar w:fldCharType="end"/>
      </w:r>
      <w:r w:rsidRPr="00D374D9">
        <w:t>, consistent with known phage-bacteria interactions in the oral microbiome</w:t>
      </w:r>
      <w:r>
        <w:t xml:space="preserve"> </w:t>
      </w:r>
      <w:r>
        <w:fldChar w:fldCharType="begin" w:fldLock="1"/>
      </w:r>
      <w:r w:rsidR="00116F27">
        <w:instrText>ADDIN CSL_CITATION { "citationItems" : [ { "id" : "ITEM-1", "itemData" : { "DOI" : "10.1111/1462-2920.12923", "ISSN" : "1462-2920", "PMID" : "26036920", "abstract" : "Although increasing knowledge suggests that bacteriophages play important roles in regulating microbial ecosystems, phage-bacteria interaction in human oral cavities remains less understood. Here we performed a metagenomic analysis to explore the composition and variation of oral dsDNA phage populations and potential phage-bacteria interaction. A total of 1,711 contigs assembled with more than 100 Gb shotgun sequencing data were annotated to 104 phages based on their best BLAST matches against the NR database. Bray-Curtis dissimilarities demonstrated that both phage and bacterial composition are highly diverse between periodontally healthy samples but show a trend towards homogenization in diseased gingivae samples. Significantly, according to the CRISPR arrays that record infection relationship between bacteria and phage, we found certain oral phages were able to invade other bacteria besides their putative bacterial hosts. These cross-infective phages were positively correlated with commensal bacteria while were negatively correlated with major periodontal pathogens, suggesting possible connection between these phages and microbial community structure in oral cavities. By characterizing phage-bacteria interaction as networks rather than exclusively pairwise predator-prey relationships, our study provides the first insight into the participation of cross-infective phages in forming human oral microbiota.", "author" : [ { "dropping-particle" : "", "family" : "Wang", "given" : "Jinfeng", "non-dropping-particle" : "", "parse-names" : false, "suffix" : "" }, { "dropping-particle" : "", "family" : "Gao", "given" : "Yuan", "non-dropping-particle" : "", "parse-names" : false, "suffix" : "" }, { "dropping-particle" : "", "family" : "Zhao", "given" : "Fangqing", "non-dropping-particle" : "", "parse-names" : false, "suffix" : "" } ], "container-title" : "Environmental microbiology", "id" : "ITEM-1", "issue" : "7", "issued" : { "date-parts" : [ [ "2016", "7" ] ] }, "page" : "2143-58", "title" : "Phage-bacteria interaction network in human oral microbiome.", "type" : "article-journal", "volume" : "18" }, "uris" : [ "http://www.mendeley.com/documents/?uuid=0854699a-bb4b-3e60-b12e-d396e6d57a36" ] } ], "mendeley" : { "formattedCitation" : "(43)", "plainTextFormattedCitation" : "(43)", "previouslyFormattedCitation" : "(43)" }, "properties" : { "noteIndex" : 0 }, "schema" : "https://github.com/citation-style-language/schema/raw/master/csl-citation.json" }</w:instrText>
      </w:r>
      <w:r>
        <w:fldChar w:fldCharType="separate"/>
      </w:r>
      <w:r w:rsidR="00116F27" w:rsidRPr="00116F27">
        <w:rPr>
          <w:noProof/>
        </w:rPr>
        <w:t>(43)</w:t>
      </w:r>
      <w:r>
        <w:fldChar w:fldCharType="end"/>
      </w:r>
      <w:r w:rsidRPr="00D374D9">
        <w:t xml:space="preserve">. </w:t>
      </w:r>
      <w:r w:rsidRPr="002B6CC1">
        <w:t xml:space="preserve">The relative importance of </w:t>
      </w:r>
      <w:r>
        <w:t xml:space="preserve">all </w:t>
      </w:r>
      <w:r w:rsidRPr="002B6CC1">
        <w:t xml:space="preserve">factors </w:t>
      </w:r>
      <w:r>
        <w:t xml:space="preserve">that could conceivably lead to individual-level differences </w:t>
      </w:r>
      <w:r w:rsidRPr="002B6CC1">
        <w:t xml:space="preserve">is difficult to establish due to the </w:t>
      </w:r>
      <w:r>
        <w:t>complexity</w:t>
      </w:r>
      <w:r w:rsidRPr="002B6CC1">
        <w:t xml:space="preserve"> of </w:t>
      </w:r>
      <w:r w:rsidRPr="002B6CC1">
        <w:lastRenderedPageBreak/>
        <w:t xml:space="preserve">performing a comprehensive controlled analysis, although </w:t>
      </w:r>
      <w:r>
        <w:t>studies of</w:t>
      </w:r>
      <w:r w:rsidRPr="002B6CC1">
        <w:t xml:space="preserve"> various combinations allow </w:t>
      </w:r>
      <w:r>
        <w:t xml:space="preserve">some </w:t>
      </w:r>
      <w:r w:rsidRPr="002B6CC1">
        <w:t xml:space="preserve">conclusions to be drawn. </w:t>
      </w:r>
    </w:p>
    <w:p w14:paraId="495238B2" w14:textId="5811243F" w:rsidR="008B676D" w:rsidRPr="002B6CC1" w:rsidRDefault="002B7663" w:rsidP="0047033B">
      <w:pPr>
        <w:pStyle w:val="Heading2"/>
      </w:pPr>
      <w:bookmarkStart w:id="10" w:name="_Toc369468444"/>
      <w:r w:rsidRPr="002B6CC1">
        <w:t>The core oral microbiome</w:t>
      </w:r>
      <w:bookmarkEnd w:id="10"/>
    </w:p>
    <w:p w14:paraId="3E679F69" w14:textId="273530C9" w:rsidR="00B6538A" w:rsidRPr="002B6CC1" w:rsidRDefault="00B6538A" w:rsidP="00B6538A">
      <w:r w:rsidRPr="002B6CC1">
        <w:t xml:space="preserve">In line with being the first known human-associated microbiome, the oral microbiome </w:t>
      </w:r>
      <w:r>
        <w:t>has been</w:t>
      </w:r>
      <w:r w:rsidRPr="002B6CC1">
        <w:t xml:space="preserve"> extensively cha</w:t>
      </w:r>
      <w:r>
        <w:t>racterized compared to other microbiomes, as summarized in t</w:t>
      </w:r>
      <w:r w:rsidRPr="002B6CC1">
        <w:t xml:space="preserve">he Human Oral Microbiome Database (HOMD, </w:t>
      </w:r>
      <w:hyperlink r:id="rId9" w:history="1">
        <w:r w:rsidRPr="002B6CC1">
          <w:rPr>
            <w:rStyle w:val="Hyperlink"/>
            <w:iCs w:val="0"/>
          </w:rPr>
          <w:t>www.homd.org</w:t>
        </w:r>
      </w:hyperlink>
      <w:r w:rsidRPr="00550D9B">
        <w:t xml:space="preserve">) </w:t>
      </w:r>
      <w:r w:rsidRPr="002B6CC1">
        <w:fldChar w:fldCharType="begin" w:fldLock="1"/>
      </w:r>
      <w:r w:rsidR="00116F27">
        <w:instrText>ADDIN CSL_CITATION { "citationItems" : [ { "id" : "ITEM-1", "itemData" : { "DOI" : "10.1093/database/baq013", "ISSN" : "1758-0463", "PMID" : "20624719", "abstract" : "The human oral microbiome is the most studied human microflora, but 53% of the species have not yet been validly named and 35% remain uncultivated. The uncultivated taxa are known primarily from 16S rRNA sequence information. Sequence information tied solely to obscure isolate or clone numbers, and usually lacking accurate phylogenetic placement, is a major impediment to working with human oral microbiome data. The goal of creating the Human Oral Microbiome Database (HOMD) is to provide the scientific community with a body site-specific comprehensive database for the more than 600 prokaryote species that are present in the human oral cavity based on a curated 16S rRNA gene-based provisional naming scheme. Currently, two primary types of information are provided in HOMD--taxonomic and genomic. Named oral species and taxa identified from 16S rRNA gene sequence analysis of oral isolates and cloning studies were placed into defined 16S rRNA phylotypes and each given unique Human Oral Taxon (HOT) number. The HOT interlinks phenotypic, phylogenetic, genomic, clinical and bibliographic information for each taxon. A BLAST search tool is provided to match user 16S rRNA gene sequences to a curated, full length, 16S rRNA gene reference data set. For genomic analysis, HOMD provides comprehensive set of analysis tools and maintains frequently updated annotations for all the human oral microbial genomes that have been sequenced and publicly released. Oral bacterial genome sequences, determined as part of the Human Microbiome Project, are being added to the HOMD as they become available. We provide HOMD as a conceptual model for the presentation of microbiome data for other human body sites. Database URL: http://www.homd.org.", "author" : [ { "dropping-particle" : "", "family" : "Chen", "given" : "Tsute", "non-dropping-particle" : "", "parse-names" : false, "suffix" : "" }, { "dropping-particle" : "", "family" : "Yu", "given" : "Wen-Han", "non-dropping-particle" : "", "parse-names" : false, "suffix" : "" }, { "dropping-particle" : "", "family" : "Izard", "given" : "Jacques", "non-dropping-particle" : "", "parse-names" : false, "suffix" : "" }, { "dropping-particle" : "V", "family" : "Baranova", "given" : "Oxana", "non-dropping-particle" : "", "parse-names" : false, "suffix" : "" }, { "dropping-particle" : "", "family" : "Lakshmanan", "given" : "Abirami", "non-dropping-particle" : "", "parse-names" : false, "suffix" : "" }, { "dropping-particle" : "", "family" : "Dewhirst", "given" : "Floyd E", "non-dropping-particle" : "", "parse-names" : false, "suffix" : "" } ], "container-title" : "Database : the journal of biological databases and curation", "id" : "ITEM-1", "issue" : "0", "issued" : { "date-parts" : [ [ "2010", "1", "30" ] ] }, "page" : "baq013", "title" : "The Human Oral Microbiome Database: a web accessible resource for investigating oral microbe taxonomic and genomic information.", "type" : "article-journal", "volume" : "2010" }, "uris" : [ "http://www.mendeley.com/documents/?uuid=83644ad4-c807-425a-af6b-d5ad925933da" ] } ], "mendeley" : { "formattedCitation" : "(44)", "plainTextFormattedCitation" : "(44)", "previouslyFormattedCitation" : "(44)" }, "properties" : { "noteIndex" : 0 }, "schema" : "https://github.com/citation-style-language/schema/raw/master/csl-citation.json" }</w:instrText>
      </w:r>
      <w:r w:rsidRPr="002B6CC1">
        <w:fldChar w:fldCharType="separate"/>
      </w:r>
      <w:r w:rsidR="00116F27" w:rsidRPr="00116F27">
        <w:rPr>
          <w:noProof/>
        </w:rPr>
        <w:t>(44)</w:t>
      </w:r>
      <w:r w:rsidRPr="002B6CC1">
        <w:fldChar w:fldCharType="end"/>
      </w:r>
      <w:r>
        <w:t xml:space="preserve">. HOMD </w:t>
      </w:r>
      <w:r w:rsidRPr="00550D9B">
        <w:t>provides a curated collection</w:t>
      </w:r>
      <w:r w:rsidRPr="002B6CC1">
        <w:t xml:space="preserve"> of full-length 16S rRNA gene sequences of common oral microbes, together with genome sequences where available</w:t>
      </w:r>
      <w:r>
        <w:t>.</w:t>
      </w:r>
      <w:r w:rsidRPr="002B6CC1">
        <w:t xml:space="preserve"> </w:t>
      </w:r>
      <w:r>
        <w:t>As</w:t>
      </w:r>
      <w:r w:rsidRPr="002B6CC1">
        <w:t xml:space="preserve"> of 2017 just 32% of taxa are estimated to remain uncultivated </w:t>
      </w:r>
      <w:r w:rsidRPr="002B6CC1">
        <w:fldChar w:fldCharType="begin" w:fldLock="1"/>
      </w:r>
      <w:r w:rsidR="00116F27">
        <w:instrText>ADDIN CSL_CITATION { "citationItems" : [ { "id" : "ITEM-1", "itemData" : { "DOI" : "10.1093/database/baq013", "ISSN" : "1758-0463", "PMID" : "20624719", "abstract" : "The human oral microbiome is the most studied human microflora, but 53% of the species have not yet been validly named and 35% remain uncultivated. The uncultivated taxa are known primarily from 16S rRNA sequence information. Sequence information tied solely to obscure isolate or clone numbers, and usually lacking accurate phylogenetic placement, is a major impediment to working with human oral microbiome data. The goal of creating the Human Oral Microbiome Database (HOMD) is to provide the scientific community with a body site-specific comprehensive database for the more than 600 prokaryote species that are present in the human oral cavity based on a curated 16S rRNA gene-based provisional naming scheme. Currently, two primary types of information are provided in HOMD--taxonomic and genomic. Named oral species and taxa identified from 16S rRNA gene sequence analysis of oral isolates and cloning studies were placed into defined 16S rRNA phylotypes and each given unique Human Oral Taxon (HOT) number. The HOT interlinks phenotypic, phylogenetic, genomic, clinical and bibliographic information for each taxon. A BLAST search tool is provided to match user 16S rRNA gene sequences to a curated, full length, 16S rRNA gene reference data set. For genomic analysis, HOMD provides comprehensive set of analysis tools and maintains frequently updated annotations for all the human oral microbial genomes that have been sequenced and publicly released. Oral bacterial genome sequences, determined as part of the Human Microbiome Project, are being added to the HOMD as they become available. We provide HOMD as a conceptual model for the presentation of microbiome data for other human body sites. Database URL: http://www.homd.org.", "author" : [ { "dropping-particle" : "", "family" : "Chen", "given" : "Tsute", "non-dropping-particle" : "", "parse-names" : false, "suffix" : "" }, { "dropping-particle" : "", "family" : "Yu", "given" : "Wen-Han", "non-dropping-particle" : "", "parse-names" : false, "suffix" : "" }, { "dropping-particle" : "", "family" : "Izard", "given" : "Jacques", "non-dropping-particle" : "", "parse-names" : false, "suffix" : "" }, { "dropping-particle" : "V", "family" : "Baranova", "given" : "Oxana", "non-dropping-particle" : "", "parse-names" : false, "suffix" : "" }, { "dropping-particle" : "", "family" : "Lakshmanan", "given" : "Abirami", "non-dropping-particle" : "", "parse-names" : false, "suffix" : "" }, { "dropping-particle" : "", "family" : "Dewhirst", "given" : "Floyd E", "non-dropping-particle" : "", "parse-names" : false, "suffix" : "" } ], "container-title" : "Database : the journal of biological databases and curation", "id" : "ITEM-1", "issue" : "0", "issued" : { "date-parts" : [ [ "2010", "1", "30" ] ] }, "page" : "baq013", "title" : "The Human Oral Microbiome Database: a web accessible resource for investigating oral microbe taxonomic and genomic information.", "type" : "article-journal", "volume" : "2010" }, "uris" : [ "http://www.mendeley.com/documents/?uuid=83644ad4-c807-425a-af6b-d5ad925933da" ] } ], "mendeley" : { "formattedCitation" : "(44)", "plainTextFormattedCitation" : "(44)", "previouslyFormattedCitation" : "(44)" }, "properties" : { "noteIndex" : 0 }, "schema" : "https://github.com/citation-style-language/schema/raw/master/csl-citation.json" }</w:instrText>
      </w:r>
      <w:r w:rsidRPr="002B6CC1">
        <w:fldChar w:fldCharType="separate"/>
      </w:r>
      <w:r w:rsidR="00116F27" w:rsidRPr="00116F27">
        <w:rPr>
          <w:noProof/>
        </w:rPr>
        <w:t>(44)</w:t>
      </w:r>
      <w:r w:rsidRPr="002B6CC1">
        <w:fldChar w:fldCharType="end"/>
      </w:r>
      <w:r>
        <w:t xml:space="preserve">. </w:t>
      </w:r>
      <w:r w:rsidRPr="00D374D9">
        <w:t>The characterized oral microbiome is dominated by six major phyla making up 96% of the taxa (</w:t>
      </w:r>
      <w:r w:rsidRPr="00D374D9">
        <w:rPr>
          <w:i/>
        </w:rPr>
        <w:t>Firmicutes,</w:t>
      </w:r>
      <w:r w:rsidRPr="009B1811">
        <w:rPr>
          <w:color w:val="403838"/>
          <w:sz w:val="19"/>
          <w:szCs w:val="19"/>
          <w:bdr w:val="none" w:sz="0" w:space="0" w:color="auto" w:frame="1"/>
          <w:shd w:val="clear" w:color="auto" w:fill="FFFFFF"/>
        </w:rPr>
        <w:t xml:space="preserve"> </w:t>
      </w:r>
      <w:r w:rsidRPr="00D374D9">
        <w:rPr>
          <w:rStyle w:val="Emphasis"/>
          <w:color w:val="403838"/>
          <w:bdr w:val="none" w:sz="0" w:space="0" w:color="auto" w:frame="1"/>
          <w:shd w:val="clear" w:color="auto" w:fill="FFFFFF"/>
        </w:rPr>
        <w:t xml:space="preserve">Proteobacteria, </w:t>
      </w:r>
      <w:r w:rsidRPr="00D374D9">
        <w:rPr>
          <w:i/>
        </w:rPr>
        <w:t>Bacteroidetes</w:t>
      </w:r>
      <w:r w:rsidRPr="00550D9B">
        <w:rPr>
          <w:i/>
        </w:rPr>
        <w:t>, Actinobacteria</w:t>
      </w:r>
      <w:r w:rsidRPr="002B6CC1">
        <w:t xml:space="preserve">, </w:t>
      </w:r>
      <w:r w:rsidRPr="002B6CC1">
        <w:rPr>
          <w:i/>
        </w:rPr>
        <w:t xml:space="preserve">Spirochaetes </w:t>
      </w:r>
      <w:r w:rsidRPr="002B6CC1">
        <w:t xml:space="preserve">and </w:t>
      </w:r>
      <w:r w:rsidRPr="002B6CC1">
        <w:rPr>
          <w:i/>
        </w:rPr>
        <w:t>Fusobacteria</w:t>
      </w:r>
      <w:r>
        <w:t xml:space="preserve">) </w:t>
      </w:r>
      <w:r w:rsidRPr="002B6CC1">
        <w:fldChar w:fldCharType="begin" w:fldLock="1"/>
      </w:r>
      <w:r w:rsidR="00116F27">
        <w:instrText>ADDIN CSL_CITATION { "citationItems" : [ { "id" : "ITEM-1", "itemData" : { "DOI" : "10.1128/JB.00542-10", "ISSN" : "1098-5530", "PMID" : "20656903", "abstract" : "The human oral cavity contains a number of different habitats, including the teeth, gingival sulcus, tongue, cheeks, hard and soft palates, and tonsils, which are colonized by bacteria. The oral microbiome is comprised of over 600 prevalent taxa at the species level, with distinct subsets predominating at different habitats. The oral microbiome has been extensively characterized by cultivation and culture-independent molecular methods such as 16S rRNA cloning. Unfortunately, the vast majority of unnamed oral taxa are referenced by clone numbers or 16S rRNA GenBank accession numbers, often without taxonomic anchors. The first aim of this research was to collect 16S rRNA gene sequences into a curated phylogeny-based database, the Human Oral Microbiome Database (HOMD), and make it web accessible (www.homd.org). The HOMD includes 619 taxa in 13 phyla, as follows: Actinobacteria, Bacteroidetes, Chlamydiae, Chloroflexi, Euryarchaeota, Firmicutes, Fusobacteria, Proteobacteria, Spirochaetes, SR1, Synergistetes, Tenericutes, and TM7. The second aim was to analyze 36,043 16S rRNA gene clones isolated from studies of the oral microbiota to determine the relative abundance of taxa and identify novel candidate taxa. The analysis identified 1,179 taxa, of which 24% were named, 8% were cultivated but unnamed, and 68% were uncultivated phylotypes. Upon validation, 434 novel, nonsingleton taxa will be added to the HOMD. The number of taxa needed to account for 90%, 95%, or 99% of the clones examined is 259, 413, and 875, respectively. The HOMD is the first curated description of a human-associated microbiome and provides tools for use in understanding the role of the microbiome in health and disease.", "author" : [ { "dropping-particle" : "", "family" : "Dewhirst", "given" : "Floyd E", "non-dropping-particle" : "", "parse-names" : false, "suffix" : "" }, { "dropping-particle" : "", "family" : "Chen", "given" : "Tuste", "non-dropping-particle" : "", "parse-names" : false, "suffix" : "" }, { "dropping-particle" : "", "family" : "Izard", "given" : "Jacques", "non-dropping-particle" : "", "parse-names" : false, "suffix" : "" }, { "dropping-particle" : "", "family" : "Paster", "given" : "Bruce J", "non-dropping-particle" : "", "parse-names" : false, "suffix" : "" }, { "dropping-particle" : "", "family" : "Tanner", "given" : "Anne C R", "non-dropping-particle" : "", "parse-names" : false, "suffix" : "" }, { "dropping-particle" : "", "family" : "Yu", "given" : "Wen-Han", "non-dropping-particle" : "", "parse-names" : false, "suffix" : "" }, { "dropping-particle" : "", "family" : "Lakshmanan", "given" : "Abirami", "non-dropping-particle" : "", "parse-names" : false, "suffix" : "" }, { "dropping-particle" : "", "family" : "Wade", "given" : "William G", "non-dropping-particle" : "", "parse-names" : false, "suffix" : "" } ], "container-title" : "Journal of bacteriology", "id" : "ITEM-1", "issue" : "19", "issued" : { "date-parts" : [ [ "2010", "10", "1" ] ] }, "page" : "5002-17", "title" : "The human oral microbiome.", "type" : "article-journal", "volume" : "192" }, "uris" : [ "http://www.mendeley.com/documents/?uuid=32d30f8c-9a13-40cb-beef-85a7a6078261" ] } ], "mendeley" : { "formattedCitation" : "(45)", "plainTextFormattedCitation" : "(45)", "previouslyFormattedCitation" : "(45)" }, "properties" : { "noteIndex" : 0 }, "schema" : "https://github.com/citation-style-language/schema/raw/master/csl-citation.json" }</w:instrText>
      </w:r>
      <w:r w:rsidRPr="002B6CC1">
        <w:fldChar w:fldCharType="separate"/>
      </w:r>
      <w:r w:rsidR="00116F27" w:rsidRPr="00116F27">
        <w:rPr>
          <w:noProof/>
        </w:rPr>
        <w:t>(45)</w:t>
      </w:r>
      <w:r w:rsidRPr="002B6CC1">
        <w:fldChar w:fldCharType="end"/>
      </w:r>
      <w:r>
        <w:t>. These major phyla define</w:t>
      </w:r>
      <w:r w:rsidRPr="00D374D9">
        <w:t xml:space="preserve"> </w:t>
      </w:r>
      <w:r>
        <w:t>the</w:t>
      </w:r>
      <w:r w:rsidRPr="00D374D9">
        <w:t xml:space="preserve"> core </w:t>
      </w:r>
      <w:r w:rsidRPr="00550D9B">
        <w:t>oral microbiome</w:t>
      </w:r>
      <w:r w:rsidRPr="002B6CC1">
        <w:t xml:space="preserve"> </w:t>
      </w:r>
      <w:r>
        <w:t xml:space="preserve">determined by the common nature of the oral cavity across individuals – </w:t>
      </w:r>
      <w:r w:rsidRPr="002B6CC1">
        <w:t xml:space="preserve">microbes subsisting on endogenous nutrients from the </w:t>
      </w:r>
      <w:r>
        <w:t>human host – with secondary differences in composition due to other factors. D</w:t>
      </w:r>
      <w:r w:rsidRPr="002B6CC1">
        <w:t xml:space="preserve">ifferences between </w:t>
      </w:r>
      <w:r>
        <w:t xml:space="preserve">individuals </w:t>
      </w:r>
      <w:r w:rsidRPr="002B6CC1">
        <w:t xml:space="preserve">at the sub-genus level do not appear to </w:t>
      </w:r>
      <w:r>
        <w:t>translate into</w:t>
      </w:r>
      <w:r w:rsidRPr="002B6CC1">
        <w:t xml:space="preserve"> larger-scale geographic differences</w:t>
      </w:r>
      <w:r>
        <w:t xml:space="preserve"> across global scales </w:t>
      </w:r>
      <w:r>
        <w:fldChar w:fldCharType="begin" w:fldLock="1"/>
      </w:r>
      <w:r w:rsidR="00116F27">
        <w:instrText>ADDIN CSL_CITATION { "citationItems" : [ { "id" : "ITEM-1", "itemData" : { "DOI" : "10.1101/gr.084616.108", "ISSN" : "1088-9051", "PMID" : "19251737", "abstract" : "The human salivary microbiome may play a role in diseases of the oral cavity and interact with microbiomes from other parts of the human body (in particular, the intestinal tract), but little is known about normal variation in the salivary microbiome. We analyzed 14,115 partial ( approximately 500 bp) 16S ribosomal RNA (rRNA) sequences from saliva samples from 120 healthy individuals (10 individuals from each of 12 worldwide locations). These sequences could be assigned to 101 known bacterial genera, of which 39 were not previously reported from the human oral cavity; phylogenetic analysis suggests that an additional 64 unknown genera are present. There is high diversity in the salivary microbiome within and between individuals, but little geographic structure. Overall, approximately 13.5% of the total variance in the composition of genera is due to differences among individuals, which is remarkably similar to the fraction of the total variance in neutral genetic markers that can be attributed to differences among human populations. Investigation of some environmental variables revealed a significant association between the genetic distances among locations and the distance of each location from the equator. Further characterization of the enormous diversity revealed here in the human salivary microbiome will aid in elucidating the role it plays in human health and disease, and in the identification of potentially informative species for studies of human population history.", "author" : [ { "dropping-particle" : "", "family" : "Nasidze", "given" : "Ivan", "non-dropping-particle" : "", "parse-names" : false, "suffix" : "" }, { "dropping-particle" : "", "family" : "Li", "given" : "Jing", "non-dropping-particle" : "", "parse-names" : false, "suffix" : "" }, { "dropping-particle" : "", "family" : "Quinque", "given" : "Dominique", "non-dropping-particle" : "", "parse-names" : false, "suffix" : "" }, { "dropping-particle" : "", "family" : "Tang", "given" : "Kun", "non-dropping-particle" : "", "parse-names" : false, "suffix" : "" }, { "dropping-particle" : "", "family" : "Stoneking", "given" : "Mark", "non-dropping-particle" : "", "parse-names" : false, "suffix" : "" } ], "container-title" : "Genome research", "id" : "ITEM-1", "issue" : "4", "issued" : { "date-parts" : [ [ "2009", "4" ] ] }, "page" : "636-43", "title" : "Global diversity in the human salivary microbiome.", "type" : "article-journal", "volume" : "19" }, "uris" : [ "http://www.mendeley.com/documents/?uuid=1fbf26fb-d097-4be7-8ab7-b33a56172356" ] } ], "mendeley" : { "formattedCitation" : "(46)", "plainTextFormattedCitation" : "(46)", "previouslyFormattedCitation" : "(46)" }, "properties" : { "noteIndex" : 0 }, "schema" : "https://github.com/citation-style-language/schema/raw/master/csl-citation.json" }</w:instrText>
      </w:r>
      <w:r>
        <w:fldChar w:fldCharType="separate"/>
      </w:r>
      <w:r w:rsidR="00116F27" w:rsidRPr="00116F27">
        <w:rPr>
          <w:noProof/>
        </w:rPr>
        <w:t>(46)</w:t>
      </w:r>
      <w:r>
        <w:fldChar w:fldCharType="end"/>
      </w:r>
      <w:r w:rsidRPr="00D374D9">
        <w:t xml:space="preserve">. </w:t>
      </w:r>
    </w:p>
    <w:p w14:paraId="7F6A2CD0" w14:textId="77777777" w:rsidR="00C10BC0" w:rsidRPr="002B6CC1" w:rsidRDefault="00C10BC0" w:rsidP="0047033B"/>
    <w:p w14:paraId="515C3E40" w14:textId="5ACD0EB1" w:rsidR="00A61FDD" w:rsidRPr="002B6CC1" w:rsidRDefault="00A61FDD" w:rsidP="0047033B">
      <w:pPr>
        <w:pStyle w:val="Heading2"/>
      </w:pPr>
      <w:bookmarkStart w:id="11" w:name="_Toc369468445"/>
      <w:r w:rsidRPr="002B6CC1">
        <w:t>Diet</w:t>
      </w:r>
      <w:bookmarkEnd w:id="11"/>
      <w:r w:rsidRPr="002B6CC1">
        <w:t xml:space="preserve"> </w:t>
      </w:r>
    </w:p>
    <w:p w14:paraId="271C6204" w14:textId="2FB4317E" w:rsidR="0013775C" w:rsidRPr="002B6CC1" w:rsidRDefault="005770F6" w:rsidP="0047033B">
      <w:r>
        <w:t>The</w:t>
      </w:r>
      <w:r w:rsidR="00B6538A" w:rsidRPr="002B6CC1">
        <w:t xml:space="preserve"> primary source of nutrients for oral microbes is saliva and gingival crevicular fluid</w:t>
      </w:r>
      <w:r w:rsidR="00B6538A">
        <w:t xml:space="preserve"> </w:t>
      </w:r>
      <w:r w:rsidR="00B6538A" w:rsidRPr="002B6CC1">
        <w:t>rather than food ingested by the host</w:t>
      </w:r>
      <w:r w:rsidR="00CE62B7">
        <w:t xml:space="preserve"> </w:t>
      </w:r>
      <w:r w:rsidR="00CE62B7">
        <w:fldChar w:fldCharType="begin" w:fldLock="1"/>
      </w:r>
      <w:r w:rsidR="00CE62B7">
        <w:instrText>ADDIN CSL_CITATION { "citationItems" : [ { "id" : "ITEM-1", "itemData" : { "DOI" : "10.1016/j.phrs.2012.11.006", "ISSN" : "1096-1186", "PMID" : "23201354", "abstract" : "The human mouth harbours one of the most diverse microbiomes in the human body, including viruses, fungi, protozoa, archaea and bacteria. The bacteria are responsible for the two commonest bacterial diseases of man: dental caries (tooth decay) and the periodontal (gum) diseases. Archaea are restricted to a small number of species of methanogens while around 1000 bacterial species have been found, with representatives from the phyla Actinobacteria, Bacteroidetes, Firmicutes, Proteobacteria, Spirochaetes, Synergistetes and Tenericutes and the uncultured divisions GN02, SR1 and TM7. Around half of oral bacteria are as yet uncultured and culture-independent methods have been successfully used to comprehensively describe the oral bacterial community. The human oral microbiome database (HOMD, www.homd.org) provides a comprehensive resource consisting of descriptions of oral bacterial taxa, a 16S rRNA identification tool and a repository of oral bacterial genome sequences. Individuals' oral microbiomes are highly specific at the species level, although overall the human oral microbiome shows few geographical differences. Although caries and periodontitis are clearly bacterial diseases, they are not infectious diseases in the classical sense because they result from a complex interaction between the commensal microbiota, host susceptibility and environmental factors such as diet and smoking. Periodontitis, in particular, appears to result from an inappropriate inflammatory reaction to the normal microbiota, exacerbated by the presence of some disease-associated bacterial species. In functional terms, there appears to considerable redundancy among the oral microbiota and a focus on functional rather than phylogenetic diversity may be required in order to fully understand host-microbiome interactions.", "author" : [ { "dropping-particle" : "", "family" : "Wade", "given" : "William G", "non-dropping-particle" : "", "parse-names" : false, "suffix" : "" } ], "container-title" : "Pharmacological research : the official journal of the Italian Pharmacological Society", "id" : "ITEM-1", "issue" : "1", "issued" : { "date-parts" : [ [ "2013", "3" ] ] }, "page" : "137-43", "title" : "The oral microbiome in health and disease.", "type" : "article-journal", "volume" : "69" }, "uris" : [ "http://www.mendeley.com/documents/?uuid=7c744f25-3163-4046-8675-6d09207435ad" ] } ], "mendeley" : { "formattedCitation" : "(11)", "plainTextFormattedCitation" : "(11)", "previouslyFormattedCitation" : "(11)" }, "properties" : { "noteIndex" : 0 }, "schema" : "https://github.com/citation-style-language/schema/raw/master/csl-citation.json" }</w:instrText>
      </w:r>
      <w:r w:rsidR="00CE62B7">
        <w:fldChar w:fldCharType="separate"/>
      </w:r>
      <w:r w:rsidR="00CE62B7" w:rsidRPr="007F53DA">
        <w:rPr>
          <w:noProof/>
        </w:rPr>
        <w:t>(11)</w:t>
      </w:r>
      <w:r w:rsidR="00CE62B7">
        <w:fldChar w:fldCharType="end"/>
      </w:r>
      <w:r w:rsidR="00CE62B7">
        <w:t xml:space="preserve">, suggesting that diet </w:t>
      </w:r>
      <w:r w:rsidR="00463B26">
        <w:t>may not be a key modulator of the</w:t>
      </w:r>
      <w:r w:rsidR="00840003">
        <w:t xml:space="preserve"> oral </w:t>
      </w:r>
      <w:r w:rsidR="00CF6E05">
        <w:t>microbiome</w:t>
      </w:r>
      <w:r w:rsidR="00443B46">
        <w:t xml:space="preserve"> in terms of its healthy composition</w:t>
      </w:r>
      <w:r w:rsidR="00CA0ABF">
        <w:t xml:space="preserve">. </w:t>
      </w:r>
      <w:r w:rsidR="00AE7B70">
        <w:t xml:space="preserve">However, </w:t>
      </w:r>
      <w:r w:rsidR="00F75BF9">
        <w:t xml:space="preserve">there </w:t>
      </w:r>
      <w:r w:rsidR="00B6004C">
        <w:t xml:space="preserve">have been </w:t>
      </w:r>
      <w:r w:rsidR="00F75BF9">
        <w:t xml:space="preserve">many postulated associations between </w:t>
      </w:r>
      <w:r w:rsidR="00EE479E">
        <w:t>diet</w:t>
      </w:r>
      <w:r w:rsidR="009A3182">
        <w:t xml:space="preserve"> and oral disease</w:t>
      </w:r>
      <w:r w:rsidR="00F148F9">
        <w:t>, most notably dental caries (see below)</w:t>
      </w:r>
      <w:r w:rsidR="0032350A">
        <w:t xml:space="preserve">. </w:t>
      </w:r>
      <w:r w:rsidR="00142B12">
        <w:t>The</w:t>
      </w:r>
      <w:r w:rsidR="00E30239">
        <w:t xml:space="preserve"> higher prevalence of oral disease in </w:t>
      </w:r>
      <w:r w:rsidR="006252DB">
        <w:t>industrialized</w:t>
      </w:r>
      <w:r w:rsidR="00E30239">
        <w:t xml:space="preserve"> countries may be </w:t>
      </w:r>
      <w:r w:rsidR="009B4836">
        <w:t>linked</w:t>
      </w:r>
      <w:r w:rsidR="007F299D">
        <w:t xml:space="preserve"> to diet-associated </w:t>
      </w:r>
      <w:r w:rsidR="00E30239">
        <w:t>dysbioses in the oral microbiome</w:t>
      </w:r>
      <w:r w:rsidR="00D338B2">
        <w:t xml:space="preserve"> </w:t>
      </w:r>
      <w:r w:rsidR="00CE4A00">
        <w:fldChar w:fldCharType="begin" w:fldLock="1"/>
      </w:r>
      <w:r w:rsidR="00A25C06">
        <w:instrText>ADDIN CSL_CITATION { "citationItems" : [ { "id" : "ITEM-1", "itemData" : { "DOI" : "10.1099/mic.0.26082-0", "ISSN" : "1350-0872", "abstract" : "Dental diseases are among the most prevalent and costly diseases affecting industrialized societies, and yet are highly preventable. The microflora of dental plaque biofilms from diseased sites is distinct from that found in health, although the putative pathogens can often be detected in low numbers at normal sites. In dental caries, there is a shift towards community dominance by acidogenic and acid-tolerant Gram-positive bacteria (e.g. mutans streptococci and lactobacilli) at the expense of the acid-sensitive species associated with sound enamel. In contrast, the numbers and proportions of obligately anaerobic bacteria, including Gram-negative proteolytic species, increase in periodontal diseases. Modelling studies using defined consortia of oral bacteria grown in planktonic and biofilm systems have been undertaken to identify environmental factors responsible for driving these deleterious shifts in the plaque microflora. Repeated conditions of low pH (rather than sugar availability per se) selected for mutans streptococci and lactobacilli, while the introduction of novel host proteins and glycoproteins (as occurs during the inflammatory response to plaque), and the concomitant rise in local pH, enriched for Gram-negative anaerobic and asaccharolytic species. These studies emphasized (a) significant properties of dental plaque as both a biofilm and a microbial community, and (b) the dynamic relationship existing between the environment and the composition of the oral microflora. This research resulted in a novel hypothesis (the \u2018ecological plaque hypothesis\u2019) to better describe the relationship between plaque bacteria and the host in health and disease. Implicit in this hypothesis is the concept that disease can be prevented not only by directly inhibiting the putative pathogens, but also by interfering with the environmental factors driving the selection and enrichment of these bacteria. Thus, a more holistic approach can be taken in disease control and management strategies.", "author" : [ { "dropping-particle" : "", "family" : "Marsh", "given" : "P. D.", "non-dropping-particle" : "", "parse-names" : false, "suffix" : "" } ], "container-title" : "Microbiology", "id" : "ITEM-1", "issue" : "2", "issued" : { "date-parts" : [ [ "2003", "2", "1" ] ] }, "page" : "279-294", "publisher" : "Microbiology Society", "title" : "Are dental diseases examples of ecological catastrophes?", "type" : "article-journal", "volume" : "149" }, "uris" : [ "http://www.mendeley.com/documents/?uuid=dc2f2aa5-6614-36f7-aa5c-acbc9d16abc5" ] } ], "mendeley" : { "formattedCitation" : "(47)", "plainTextFormattedCitation" : "(47)", "previouslyFormattedCitation" : "(47)" }, "properties" : { "noteIndex" : 5 }, "schema" : "https://github.com/citation-style-language/schema/raw/master/csl-citation.json" }</w:instrText>
      </w:r>
      <w:r w:rsidR="00CE4A00">
        <w:fldChar w:fldCharType="separate"/>
      </w:r>
      <w:r w:rsidR="00A25C06" w:rsidRPr="00A25C06">
        <w:rPr>
          <w:noProof/>
        </w:rPr>
        <w:t>(47)</w:t>
      </w:r>
      <w:r w:rsidR="00CE4A00">
        <w:fldChar w:fldCharType="end"/>
      </w:r>
      <w:r w:rsidR="00E30239">
        <w:t>.</w:t>
      </w:r>
      <w:r w:rsidR="007C08E0">
        <w:t xml:space="preserve"> C</w:t>
      </w:r>
      <w:r w:rsidR="00F33A06">
        <w:t xml:space="preserve">hronic disorders </w:t>
      </w:r>
      <w:r w:rsidR="0098421A">
        <w:t xml:space="preserve">like diabetes and </w:t>
      </w:r>
      <w:r w:rsidR="004F2F32">
        <w:t xml:space="preserve">inflammatory bowel disease </w:t>
      </w:r>
      <w:r w:rsidR="00F33A06">
        <w:t>have been linked to a ‘Western diet’</w:t>
      </w:r>
      <w:r w:rsidR="001B0598">
        <w:t xml:space="preserve"> </w:t>
      </w:r>
      <w:r w:rsidR="00A1350B">
        <w:fldChar w:fldCharType="begin" w:fldLock="1"/>
      </w:r>
      <w:r w:rsidR="00A25C06">
        <w:instrText>ADDIN CSL_CITATION { "citationItems" : [ { "id" : "ITEM-1", "itemData" : { "ISSN" : "0002-9165", "PMID" : "15699220", "abstract" : "There is growing awareness that the profound changes in the environment (eg, in diet and other lifestyle conditions) that began with the introduction of agriculture and animal husbandry approximately 10000 y ago occurred too recently on an evolutionary time scale for the human genome to adjust. In conjunction with this discordance between our ancient, genetically determined biology and the nutritional, cultural, and activity patterns of contemporary Western populations, many of the so-called diseases of civilization have emerged. In particular, food staples and food-processing procedures introduced during the Neolithic and Industrial Periods have fundamentally altered 7 crucial nutritional characteristics of ancestral hominin diets: 1) glycemic load, 2) fatty acid composition, 3) macronutrient composition, 4) micronutrient density, 5) acid-base balance, 6) sodium-potassium ratio, and 7) fiber content. The evolutionary collision of our ancient genome with the nutritional qualities of recently introduced foods may underlie many of the chronic diseases of Western civilization.", "author" : [ { "dropping-particle" : "", "family" : "Cordain", "given" : "Loren", "non-dropping-particle" : "", "parse-names" : false, "suffix" : "" }, { "dropping-particle" : "", "family" : "Eaton", "given" : "S Boyd", "non-dropping-particle" : "", "parse-names" : false, "suffix" : "" }, { "dropping-particle" : "", "family" : "Sebastian", "given" : "Anthony", "non-dropping-particle" : "", "parse-names" : false, "suffix" : "" }, { "dropping-particle" : "", "family" : "Mann", "given" : "Neil", "non-dropping-particle" : "", "parse-names" : false, "suffix" : "" }, { "dropping-particle" : "", "family" : "Lindeberg", "given" : "Staffan", "non-dropping-particle" : "", "parse-names" : false, "suffix" : "" }, { "dropping-particle" : "", "family" : "Watkins", "given" : "Bruce A", "non-dropping-particle" : "", "parse-names" : false, "suffix" : "" }, { "dropping-particle" : "", "family" : "O'Keefe", "given" : "James H", "non-dropping-particle" : "", "parse-names" : false, "suffix" : "" }, { "dropping-particle" : "", "family" : "Brand-Miller", "given" : "Janette", "non-dropping-particle" : "", "parse-names" : false, "suffix" : "" } ], "container-title" : "The American journal of clinical nutrition", "id" : "ITEM-1", "issue" : "2", "issued" : { "date-parts" : [ [ "2005", "2" ] ] }, "page" : "341-54", "title" : "Origins and evolution of the Western diet: health implications for the 21st century.", "type" : "article-journal", "volume" : "81" }, "uris" : [ "http://www.mendeley.com/documents/?uuid=4e7daf18-39fa-3539-8c5d-ecf63f40999e" ] } ], "mendeley" : { "formattedCitation" : "(48)", "plainTextFormattedCitation" : "(48)", "previouslyFormattedCitation" : "(48)" }, "properties" : { "noteIndex" : 5 }, "schema" : "https://github.com/citation-style-language/schema/raw/master/csl-citation.json" }</w:instrText>
      </w:r>
      <w:r w:rsidR="00A1350B">
        <w:fldChar w:fldCharType="separate"/>
      </w:r>
      <w:r w:rsidR="00A25C06" w:rsidRPr="00A25C06">
        <w:rPr>
          <w:noProof/>
        </w:rPr>
        <w:t>(48)</w:t>
      </w:r>
      <w:r w:rsidR="00A1350B">
        <w:fldChar w:fldCharType="end"/>
      </w:r>
      <w:r w:rsidR="00F012CD">
        <w:t>, and the oral microbiome may play a role</w:t>
      </w:r>
      <w:r w:rsidR="0025533E">
        <w:t xml:space="preserve"> in this interaction</w:t>
      </w:r>
      <w:r w:rsidR="00A1350B">
        <w:t>.</w:t>
      </w:r>
      <w:r w:rsidR="00F33A06">
        <w:t xml:space="preserve"> </w:t>
      </w:r>
      <w:r w:rsidR="00B6538A" w:rsidRPr="002B6CC1">
        <w:t>Further insight into the possible interaction of diet and the oral microbiome over evolutionary timescales may come from investigations of ancient dental calculus</w:t>
      </w:r>
      <w:r w:rsidR="00B6538A">
        <w:t xml:space="preserve"> </w:t>
      </w:r>
      <w:r w:rsidR="00B6538A">
        <w:fldChar w:fldCharType="begin" w:fldLock="1"/>
      </w:r>
      <w:r w:rsidR="00A25C06">
        <w:instrText>ADDIN CSL_CITATION { "citationItems" : [ { "id" : "ITEM-1", "itemData" : { "DOI" : "10.1098/rstb.2013.0376", "ISSN" : "1471-2970", "PMID" : "25487328", "abstract" : "The field of palaeomicrobiology is dramatically expanding thanks to recent advances in high-throughput biomolecular sequencing, which allows unprecedented access to the evolutionary history and ecology of human-associated and environmental microbes. Recently, human dental calculus has been shown to be an abundant, nearly ubiquitous, and long-term reservoir of the ancient oral microbiome, preserving not only microbial and host biomolecules but also dietary and environmental debris. Modern investigations of native human microbiota have demonstrated that the human microbiome plays a central role in health and chronic disease, raising questions about changes in microbial ecology, diversity and function through time. This paper explores the current state of ancient oral microbiome research and discusses successful applications, methodological challenges and future possibilities in elucidating the intimate evolutionary relationship between humans and their microbes.", "author" : [ { "dropping-particle" : "", "family" : "Warinner", "given" : "Christina", "non-dropping-particle" : "", "parse-names" : false, "suffix" : "" }, { "dropping-particle" : "", "family" : "Speller", "given" : "Camilla", "non-dropping-particle" : "", "parse-names" : false, "suffix" : "" }, { "dropping-particle" : "", "family" : "Collins", "given" : "Matthew J", "non-dropping-particle" : "", "parse-names" : false, "suffix" : "" } ], "container-title" : "Philosophical transactions of the Royal Society of London. Series B, Biological sciences", "id" : "ITEM-1", "issue" : "1660", "issued" : { "date-parts" : [ [ "2015", "1", "19" ] ] }, "page" : "20130376", "title" : "A new era in palaeomicrobiology: prospects for ancient dental calculus as a long-term record of the human oral microbiome.", "type" : "article-journal", "volume" : "370" }, "uris" : [ "http://www.mendeley.com/documents/?uuid=fb12e1d2-0a38-3d95-8c60-de68df6e0e8c" ] } ], "mendeley" : { "formattedCitation" : "(49)", "plainTextFormattedCitation" : "(49)", "previouslyFormattedCitation" : "(49)" }, "properties" : { "noteIndex" : 0 }, "schema" : "https://github.com/citation-style-language/schema/raw/master/csl-citation.json" }</w:instrText>
      </w:r>
      <w:r w:rsidR="00B6538A">
        <w:fldChar w:fldCharType="separate"/>
      </w:r>
      <w:r w:rsidR="00A25C06" w:rsidRPr="00A25C06">
        <w:rPr>
          <w:noProof/>
        </w:rPr>
        <w:t>(49)</w:t>
      </w:r>
      <w:r w:rsidR="00B6538A">
        <w:fldChar w:fldCharType="end"/>
      </w:r>
      <w:r w:rsidR="00B6538A" w:rsidRPr="00D374D9">
        <w:t xml:space="preserve">, and it has been claimed that major shifts </w:t>
      </w:r>
      <w:r w:rsidR="00B6538A" w:rsidRPr="002B6CC1">
        <w:t>in composition are identifiable that correspond to the Neolithic and Industrial Revolutions</w:t>
      </w:r>
      <w:r w:rsidR="00B6538A">
        <w:t xml:space="preserve"> </w:t>
      </w:r>
      <w:r w:rsidR="00B6538A">
        <w:fldChar w:fldCharType="begin" w:fldLock="1"/>
      </w:r>
      <w:r w:rsidR="00A25C06">
        <w:instrText>ADDIN CSL_CITATION { "citationItems" : [ { "id" : "ITEM-1", "itemData" : { "DOI" : "10.1038/ng.2536", "ISSN" : "1546-1718", "PMID" : "23416520", "abstract" : "The importance of commensal microbes for human health is increasingly recognized, yet the impacts of evolutionary changes in human diet and culture on commensal microbiota remain almost unknown. Two of the greatest dietary shifts in human evolution involved the adoption of carbohydrate-rich Neolithic (farming) diets (beginning \u223c10,000 years before the present) and the more recent advent of industrially processed flour and sugar (in \u223c1850). Here, we show that calcified dental plaque (dental calculus) on ancient teeth preserves a detailed genetic record throughout this period. Data from 34 early European skeletons indicate that the transition from hunter-gatherer to farming shifted the oral microbial community to a disease-associated configuration. The composition of oral microbiota remained unexpectedly constant between Neolithic and medieval times, after which (the now ubiquitous) cariogenic bacteria became dominant, apparently during the Industrial Revolution. Modern oral microbiotic ecosystems are markedly less diverse than historic populations, which might be contributing to chronic oral (and other) disease in postindustrial lifestyles.", "author" : [ { "dropping-particle" : "", "family" : "Adler", "given" : "Christina J", "non-dropping-particle" : "", "parse-names" : false, "suffix" : "" }, { "dropping-particle" : "", "family" : "Dobney", "given" : "Keith", "non-dropping-particle" : "", "parse-names" : false, "suffix" : "" }, { "dropping-particle" : "", "family" : "Weyrich", "given" : "Laura S", "non-dropping-particle" : "", "parse-names" : false, "suffix" : "" }, { "dropping-particle" : "", "family" : "Kaidonis", "given" : "John", "non-dropping-particle" : "", "parse-names" : false, "suffix" : "" }, { "dropping-particle" : "", "family" : "Walker", "given" : "Alan W", "non-dropping-particle" : "", "parse-names" : false, "suffix" : "" }, { "dropping-particle" : "", "family" : "Haak", "given" : "Wolfgang", "non-dropping-particle" : "", "parse-names" : false, "suffix" : "" }, { "dropping-particle" : "", "family" : "Bradshaw", "given" : "Corey J A", "non-dropping-particle" : "", "parse-names" : false, "suffix" : "" }, { "dropping-particle" : "", "family" : "Townsend", "given" : "Grant", "non-dropping-particle" : "", "parse-names" : false, "suffix" : "" }, { "dropping-particle" : "", "family" : "So\u0142tysiak", "given" : "Arkadiusz", "non-dropping-particle" : "", "parse-names" : false, "suffix" : "" }, { "dropping-particle" : "", "family" : "Alt", "given" : "Kurt W", "non-dropping-particle" : "", "parse-names" : false, "suffix" : "" }, { "dropping-particle" : "", "family" : "Parkhill", "given" : "Julian", "non-dropping-particle" : "", "parse-names" : false, "suffix" : "" }, { "dropping-particle" : "", "family" : "Cooper", "given" : "Alan", "non-dropping-particle" : "", "parse-names" : false, "suffix" : "" } ], "container-title" : "Nature genetics", "id" : "ITEM-1", "issue" : "4", "issued" : { "date-parts" : [ [ "2013", "4", "17" ] ] }, "page" : "450-5, 455e1", "title" : "Sequencing ancient calcified dental plaque shows changes in oral microbiota with dietary shifts of the Neolithic and Industrial revolutions.", "type" : "article-journal", "volume" : "45" }, "uris" : [ "http://www.mendeley.com/documents/?uuid=1559a45c-b533-3713-901d-8c7aa17d63c7" ] } ], "mendeley" : { "formattedCitation" : "(50)", "plainTextFormattedCitation" : "(50)", "previouslyFormattedCitation" : "(50)" }, "properties" : { "noteIndex" : 0 }, "schema" : "https://github.com/citation-style-language/schema/raw/master/csl-citation.json" }</w:instrText>
      </w:r>
      <w:r w:rsidR="00B6538A">
        <w:fldChar w:fldCharType="separate"/>
      </w:r>
      <w:r w:rsidR="00A25C06" w:rsidRPr="00A25C06">
        <w:rPr>
          <w:noProof/>
        </w:rPr>
        <w:t>(50)</w:t>
      </w:r>
      <w:r w:rsidR="00B6538A">
        <w:fldChar w:fldCharType="end"/>
      </w:r>
      <w:r w:rsidR="00B6538A" w:rsidRPr="00D374D9">
        <w:t xml:space="preserve">. </w:t>
      </w:r>
    </w:p>
    <w:p w14:paraId="33991FF9" w14:textId="394BECB2" w:rsidR="0013775C" w:rsidRPr="002B6CC1" w:rsidRDefault="00167995" w:rsidP="0047033B">
      <w:pPr>
        <w:pStyle w:val="Heading2"/>
      </w:pPr>
      <w:bookmarkStart w:id="12" w:name="_Toc369468446"/>
      <w:r w:rsidRPr="002B6CC1">
        <w:t>Lifestyle</w:t>
      </w:r>
      <w:bookmarkEnd w:id="12"/>
    </w:p>
    <w:p w14:paraId="0A4F290A" w14:textId="0713FFBA" w:rsidR="004C10E8" w:rsidRPr="002B6CC1" w:rsidRDefault="0013775C" w:rsidP="0047033B">
      <w:r w:rsidRPr="002B6CC1">
        <w:t>Smoking</w:t>
      </w:r>
      <w:r w:rsidR="00A0565A" w:rsidRPr="002B6CC1">
        <w:t xml:space="preserve"> </w:t>
      </w:r>
      <w:r w:rsidR="00007F1C" w:rsidRPr="002B6CC1">
        <w:t>measurably affects the oral microbiome</w:t>
      </w:r>
      <w:r w:rsidR="00751213" w:rsidRPr="002B6CC1">
        <w:t xml:space="preserve">, </w:t>
      </w:r>
      <w:r w:rsidR="00C17A52" w:rsidRPr="002B6CC1">
        <w:t xml:space="preserve">with </w:t>
      </w:r>
      <w:r w:rsidR="001A484E" w:rsidRPr="002B6CC1">
        <w:t xml:space="preserve">a study of 1204 American adults finding that </w:t>
      </w:r>
      <w:r w:rsidR="00C17A52" w:rsidRPr="002B6CC1">
        <w:t xml:space="preserve">current smokers </w:t>
      </w:r>
      <w:r w:rsidR="00545D2A" w:rsidRPr="002B6CC1">
        <w:t>had</w:t>
      </w:r>
      <w:r w:rsidR="00C17A52" w:rsidRPr="002B6CC1">
        <w:t xml:space="preserve"> </w:t>
      </w:r>
      <w:r w:rsidR="00E72304" w:rsidRPr="002B6CC1">
        <w:t>distinct oral microbiome composition from those who had never smoked</w:t>
      </w:r>
      <w:r w:rsidR="00B22BDE" w:rsidRPr="002B6CC1">
        <w:t xml:space="preserve">, with </w:t>
      </w:r>
      <w:r w:rsidR="00C17A52" w:rsidRPr="002B6CC1">
        <w:t xml:space="preserve">lower levels of </w:t>
      </w:r>
      <w:r w:rsidR="00C17A52" w:rsidRPr="002B6CC1">
        <w:rPr>
          <w:i/>
        </w:rPr>
        <w:t xml:space="preserve">Proteobacteria </w:t>
      </w:r>
      <w:r w:rsidR="003A0B64" w:rsidRPr="002B6CC1">
        <w:t xml:space="preserve">and </w:t>
      </w:r>
      <w:r w:rsidR="002B364D" w:rsidRPr="002B6CC1">
        <w:t xml:space="preserve">an </w:t>
      </w:r>
      <w:r w:rsidR="00C855F6" w:rsidRPr="002B6CC1">
        <w:t xml:space="preserve">increased </w:t>
      </w:r>
      <w:r w:rsidR="004D35CC" w:rsidRPr="002B6CC1">
        <w:t xml:space="preserve">abundance of </w:t>
      </w:r>
      <w:r w:rsidR="00EC31B3" w:rsidRPr="002B6CC1">
        <w:rPr>
          <w:i/>
        </w:rPr>
        <w:t>Streptococcus</w:t>
      </w:r>
      <w:r w:rsidR="000E6591" w:rsidRPr="00D374D9">
        <w:rPr>
          <w:i/>
        </w:rPr>
        <w:t xml:space="preserve"> </w:t>
      </w:r>
      <w:r w:rsidR="00C544D4" w:rsidRPr="00D374D9">
        <w:t>spp</w:t>
      </w:r>
      <w:r w:rsidR="00AA732A" w:rsidRPr="00D374D9">
        <w:t>.</w:t>
      </w:r>
      <w:r w:rsidR="00EC31B3" w:rsidRPr="00550D9B">
        <w:rPr>
          <w:i/>
        </w:rPr>
        <w:t xml:space="preserve"> </w:t>
      </w:r>
      <w:r w:rsidR="009A4C5A">
        <w:rPr>
          <w:i/>
        </w:rPr>
        <w:fldChar w:fldCharType="begin" w:fldLock="1"/>
      </w:r>
      <w:r w:rsidR="00A25C06">
        <w:rPr>
          <w:i/>
        </w:rPr>
        <w:instrText>ADDIN CSL_CITATION { "citationItems" : [ { "id" : "ITEM-1", "itemData" : { "DOI" : "10.1038/ismej.2016.37", "ISSN" : "1751-7370", "PMID" : "27015003", "abstract" : "Oral microbiome dysbiosis is associated with oral disease and potentially with systemic diseases; however, the determinants of these microbial imbalances are largely unknown. In a study of 1204 US adults, we assessed the relationship of cigarette smoking with the oral microbiome. 16S rRNA gene sequencing was performed on DNA from oral wash samples, sequences were clustered into operational taxonomic units (OTUs) using QIIME and metagenomic content was inferred using PICRUSt. Overall oral microbiome composition differed between current and non-current (former and never) smokers (P&lt;0.001). Current smokers had lower relative abundance of the phylum Proteobacteria (4.6%) compared with never smokers (11.7%) (false discovery rate q=5.2 \u00d7 10(-7)), with no difference between former and never smokers; the depletion of Proteobacteria in current smokers was also observed at class, genus and OTU levels. Taxa not belonging to Proteobacteria were also associated with smoking: the genera Capnocytophaga, Peptostreptococcus and Leptotrichia were depleted, while Atopobium and Streptococcus were enriched, in current compared with never smokers. Functional analysis from inferred metagenomes showed that bacterial genera depleted by smoking were related to carbohydrate and energy metabolism, and to xenobiotic metabolism. Our findings demonstrate that smoking alters the oral microbiome, potentially leading to shifts in functional pathways with implications for smoking-related diseases.", "author" : [ { "dropping-particle" : "", "family" : "Wu", "given" : "Jing", "non-dropping-particle" : "", "parse-names" : false, "suffix" : "" }, { "dropping-particle" : "", "family" : "Peters", "given" : "Brandilyn A", "non-dropping-particle" : "", "parse-names" : false, "suffix" : "" }, { "dropping-particle" : "", "family" : "Dominianni", "given" : "Christine", "non-dropping-particle" : "", "parse-names" : false, "suffix" : "" }, { "dropping-particle" : "", "family" : "Zhang", "given" : "Yilong", "non-dropping-particle" : "", "parse-names" : false, "suffix" : "" }, { "dropping-particle" : "", "family" : "Pei", "given" : "Zhiheng", "non-dropping-particle" : "", "parse-names" : false, "suffix" : "" }, { "dropping-particle" : "", "family" : "Yang", "given" : "Liying", "non-dropping-particle" : "", "parse-names" : false, "suffix" : "" }, { "dropping-particle" : "", "family" : "Ma", "given" : "Yingfei", "non-dropping-particle" : "", "parse-names" : false, "suffix" : "" }, { "dropping-particle" : "", "family" : "Purdue", "given" : "Mark P", "non-dropping-particle" : "", "parse-names" : false, "suffix" : "" }, { "dropping-particle" : "", "family" : "Jacobs", "given" : "Eric J", "non-dropping-particle" : "", "parse-names" : false, "suffix" : "" }, { "dropping-particle" : "", "family" : "Gapstur", "given" : "Susan M", "non-dropping-particle" : "", "parse-names" : false, "suffix" : "" }, { "dropping-particle" : "", "family" : "Li", "given" : "Huilin", "non-dropping-particle" : "", "parse-names" : false, "suffix" : "" }, { "dropping-particle" : "V", "family" : "Alekseyenko", "given" : "Alexander", "non-dropping-particle" : "", "parse-names" : false, "suffix" : "" }, { "dropping-particle" : "", "family" : "Hayes", "given" : "Richard B", "non-dropping-particle" : "", "parse-names" : false, "suffix" : "" }, { "dropping-particle" : "", "family" : "Ahn", "given" : "Jiyoung", "non-dropping-particle" : "", "parse-names" : false, "suffix" : "" } ], "container-title" : "The ISME journal", "id" : "ITEM-1", "issue" : "10", "issued" : { "date-parts" : [ [ "2016", "10", "25" ] ] }, "page" : "2435-46", "title" : "Cigarette smoking and the oral microbiome in a large study of American adults.", "type" : "article-journal", "volume" : "10" }, "uris" : [ "http://www.mendeley.com/documents/?uuid=5f649b2d-7190-3d68-9999-bfc835ff54af" ] } ], "mendeley" : { "formattedCitation" : "(51)", "plainTextFormattedCitation" : "(51)", "previouslyFormattedCitation" : "(51)" }, "properties" : { "noteIndex" : 0 }, "schema" : "https://github.com/citation-style-language/schema/raw/master/csl-citation.json" }</w:instrText>
      </w:r>
      <w:r w:rsidR="009A4C5A">
        <w:rPr>
          <w:i/>
        </w:rPr>
        <w:fldChar w:fldCharType="separate"/>
      </w:r>
      <w:r w:rsidR="00A25C06" w:rsidRPr="00A25C06">
        <w:rPr>
          <w:noProof/>
        </w:rPr>
        <w:t>(51)</w:t>
      </w:r>
      <w:r w:rsidR="009A4C5A">
        <w:rPr>
          <w:i/>
        </w:rPr>
        <w:fldChar w:fldCharType="end"/>
      </w:r>
      <w:r w:rsidR="009A4C5A">
        <w:rPr>
          <w:i/>
        </w:rPr>
        <w:t xml:space="preserve">. </w:t>
      </w:r>
      <w:r w:rsidR="004C10E8" w:rsidRPr="002B6CC1">
        <w:t>Smokers experi</w:t>
      </w:r>
      <w:r w:rsidR="00CC09CE" w:rsidRPr="002B6CC1">
        <w:t xml:space="preserve">ence higher susceptibility, severity, and faster </w:t>
      </w:r>
      <w:r w:rsidR="00D934EA" w:rsidRPr="002B6CC1">
        <w:t>pro</w:t>
      </w:r>
      <w:r w:rsidR="006035B5" w:rsidRPr="002B6CC1">
        <w:t>gression of periodontal disease</w:t>
      </w:r>
      <w:r w:rsidR="00297C46" w:rsidRPr="002B6CC1">
        <w:t>, although the mechanisms remain</w:t>
      </w:r>
      <w:r w:rsidR="00C544D4" w:rsidRPr="002B6CC1">
        <w:t xml:space="preserve"> underlying the disease progression remain</w:t>
      </w:r>
      <w:r w:rsidR="00297C46" w:rsidRPr="002B6CC1">
        <w:t xml:space="preserve"> unclear</w:t>
      </w:r>
      <w:r w:rsidR="0001170A">
        <w:t xml:space="preserve"> </w:t>
      </w:r>
      <w:r w:rsidR="0001170A">
        <w:fldChar w:fldCharType="begin" w:fldLock="1"/>
      </w:r>
      <w:r w:rsidR="00A25C06">
        <w:instrText>ADDIN CSL_CITATION { "citationItems" : [ { "id" : "ITEM-1", "itemData" : { "DOI" : "10.1111/prd.12063", "ISSN" : "1600-0757", "PMID" : "25494601", "abstract" : "This literature review provides an overview of the current scenario regarding the impact of smoking on the progression and treatment of periodontitis; clinical, microbiological and immunological data from studies from our and other groups are presented. In general, preclinical and clinical data are unanimous in demonstrating that smokers present increased susceptibility, greater severity and faster progression of periodontal disease compared with nonsmokers. The evidence further demonstrates that smokers lose more teeth and have a less favorable response to therapy than do nonsmokers. Although it is well established that smoking significantly impacts on the onset, progression and outcome of periodontal disease, the mechanisms involved remain unclear. More importantly, some of the reported deleterious effects of smoking on periodontal tissues have been reported to be reversible upon participation in smoking-cessation programs. Therefore, clinicians should strongly advise smokers to enroll in cessation strategies, even temporarily, in order to improve the overall outcome.", "author" : [ { "dropping-particle" : "", "family" : "Nociti", "given" : "Francisco H", "non-dropping-particle" : "", "parse-names" : false, "suffix" : "" }, { "dropping-particle" : "", "family" : "Casati", "given" : "Marcio Z", "non-dropping-particle" : "", "parse-names" : false, "suffix" : "" }, { "dropping-particle" : "", "family" : "Duarte", "given" : "Poliana Mendes", "non-dropping-particle" : "", "parse-names" : false, "suffix" : "" } ], "container-title" : "Periodontology 2000", "id" : "ITEM-1", "issue" : "1", "issued" : { "date-parts" : [ [ "2015", "2" ] ] }, "page" : "187-210", "title" : "Current perspective of the impact of smoking on the progression and treatment of periodontitis.", "type" : "article-journal", "volume" : "67" }, "uris" : [ "http://www.mendeley.com/documents/?uuid=18b3a8f8-f3c4-3133-9418-12d0993e2c2f" ] } ], "mendeley" : { "formattedCitation" : "(52)", "plainTextFormattedCitation" : "(52)", "previouslyFormattedCitation" : "(52)" }, "properties" : { "noteIndex" : 0 }, "schema" : "https://github.com/citation-style-language/schema/raw/master/csl-citation.json" }</w:instrText>
      </w:r>
      <w:r w:rsidR="0001170A">
        <w:fldChar w:fldCharType="separate"/>
      </w:r>
      <w:r w:rsidR="00A25C06" w:rsidRPr="00A25C06">
        <w:rPr>
          <w:noProof/>
        </w:rPr>
        <w:t>(52)</w:t>
      </w:r>
      <w:r w:rsidR="0001170A">
        <w:fldChar w:fldCharType="end"/>
      </w:r>
      <w:r w:rsidR="006035B5" w:rsidRPr="00D374D9">
        <w:t xml:space="preserve">. </w:t>
      </w:r>
      <w:r w:rsidR="007E38F3" w:rsidRPr="00D374D9">
        <w:t xml:space="preserve">Other lifestyle factors may also influence the oral microbiome, whether through general health or </w:t>
      </w:r>
      <w:r w:rsidR="00383E53" w:rsidRPr="002B6CC1">
        <w:t>indirectly through environmental exposure</w:t>
      </w:r>
      <w:r w:rsidR="003D1825">
        <w:t>, although these are less well-studied</w:t>
      </w:r>
      <w:r w:rsidR="00383E53" w:rsidRPr="002B6CC1">
        <w:t xml:space="preserve">. </w:t>
      </w:r>
    </w:p>
    <w:p w14:paraId="7245A7D7" w14:textId="52A777F5" w:rsidR="0013775C" w:rsidRPr="002B6CC1" w:rsidRDefault="0013775C" w:rsidP="0047033B">
      <w:pPr>
        <w:pStyle w:val="Heading2"/>
      </w:pPr>
      <w:bookmarkStart w:id="13" w:name="_Toc369468447"/>
      <w:r w:rsidRPr="002B6CC1">
        <w:t xml:space="preserve">Genetics </w:t>
      </w:r>
      <w:r w:rsidR="00C55F46" w:rsidRPr="002B6CC1">
        <w:t>and the environment</w:t>
      </w:r>
      <w:bookmarkEnd w:id="13"/>
    </w:p>
    <w:p w14:paraId="270267FB" w14:textId="7B8A8A37" w:rsidR="008F4DDD" w:rsidRPr="002B6CC1" w:rsidRDefault="00A14079" w:rsidP="0047033B">
      <w:r w:rsidRPr="002B6CC1">
        <w:t xml:space="preserve">There are several ways that </w:t>
      </w:r>
      <w:r w:rsidR="001038D5" w:rsidRPr="002B6CC1">
        <w:t xml:space="preserve">host </w:t>
      </w:r>
      <w:r w:rsidRPr="002B6CC1">
        <w:t xml:space="preserve">genetics could conceivably </w:t>
      </w:r>
      <w:r w:rsidR="00B44DF9" w:rsidRPr="002B6CC1">
        <w:t xml:space="preserve">affect the oral microbiome, </w:t>
      </w:r>
      <w:r w:rsidR="00C25342" w:rsidRPr="002B6CC1">
        <w:t xml:space="preserve">including salivary composition, </w:t>
      </w:r>
      <w:r w:rsidRPr="002B6CC1">
        <w:t>immune phenotype</w:t>
      </w:r>
      <w:r w:rsidR="00C25342" w:rsidRPr="002B6CC1">
        <w:t>, or indirectly through gene-diet interactions</w:t>
      </w:r>
      <w:r w:rsidR="00D30064">
        <w:t xml:space="preserve"> </w:t>
      </w:r>
      <w:r w:rsidR="00D47333">
        <w:t xml:space="preserve">as observed in the gut microbiome </w:t>
      </w:r>
      <w:r w:rsidR="00D30064">
        <w:fldChar w:fldCharType="begin" w:fldLock="1"/>
      </w:r>
      <w:r w:rsidR="00A25C06">
        <w:instrText>ADDIN CSL_CITATION { "citationItems" : [ { "id" : "ITEM-1", "itemData" : { "DOI" : "10.1038/ng.3663", "ISSN" : "1061-4036", "author" : [ { "dropping-particle" : "", "family" : "Bonder", "given" : "Marc Jan", "non-dropping-particle" : "", "parse-names" : false, "suffix" : "" }, { "dropping-particle" : "", "family" : "Kurilshikov", "given" : "Alexander", "non-dropping-particle" : "", "parse-names" : false, "suffix" : "" }, { "dropping-particle" : "", "family" : "Tigchelaar", "given" : "Ettje F", "non-dropping-particle" : "", "parse-names" : false, "suffix" : "" }, { "dropping-particle" : "", "family" : "Mujagic", "given" : "Zlatan", "non-dropping-particle" : "", "parse-names" : false, "suffix" : "" }, { "dropping-particle" : "", "family" : "Imhann", "given" : "Floris", "non-dropping-particle" : "", "parse-names" : false, "suffix" : "" }, { "dropping-particle" : "", "family" : "Vila", "given" : "Arnau Vich", "non-dropping-particle" : "", "parse-names" : false, "suffix" : "" }, { "dropping-particle" : "", "family" : "Deelen", "given" : "Patrick", "non-dropping-particle" : "", "parse-names" : false, "suffix" : "" }, { "dropping-particle" : "", "family" : "Vatanen", "given" : "Tommi", "non-dropping-particle" : "", "parse-names" : false, "suffix" : "" }, { "dropping-particle" : "", "family" : "Schirmer", "given" : "Melanie", "non-dropping-particle" : "", "parse-names" : false, "suffix" : "" }, { "dropping-particle" : "", "family" : "Smeekens", "given" : "Sanne P", "non-dropping-particle" : "", "parse-names" : false, "suffix" : "" }, { "dropping-particle" : "V", "family" : "Zhernakova", "given" : "Daria", "non-dropping-particle" : "", "parse-names" : false, "suffix" : "" }, { "dropping-particle" : "", "family" : "Jankipersadsing", "given" : "Soesma A", "non-dropping-particle" : "", "parse-names" : false, "suffix" : "" }, { "dropping-particle" : "", "family" : "Jaeger", "given" : "Martin", "non-dropping-particle" : "", "parse-names" : false, "suffix" : "" }, { "dropping-particle" : "", "family" : "Oosting", "given" : "Marije", "non-dropping-particle" : "", "parse-names" : false, "suffix" : "" }, { "dropping-particle" : "", "family" : "Cenit", "given" : "Maria Carmen", "non-dropping-particle" : "", "parse-names" : false, "suffix" : "" }, { "dropping-particle" : "", "family" : "Masclee", "given" : "Ad A M", "non-dropping-particle" : "", "parse-names" : false, "suffix" : "" }, { "dropping-particle" : "", "family" : "Swertz", "given" : "Morris A", "non-dropping-particle" : "", "parse-names" : false, "suffix" : "" }, { "dropping-particle" : "", "family" : "Li", "given" : "Yang", "non-dropping-particle" : "", "parse-names" : false, "suffix" : "" }, { "dropping-particle" : "", "family" : "Kumar", "given" : "Vinod", "non-dropping-particle" : "", "parse-names" : false, "suffix" : "" }, { "dropping-particle" : "", "family" : "Joosten", "given" : "Leo", "non-dropping-particle" : "", "parse-names" : false, "suffix" : "" }, { "dropping-particle" : "", "family" : "Harmsen", "given" : "Hermie", "non-dropping-particle" : "", "parse-names" : false, "suffix" : "" }, { "dropping-particle" : "", "family" : "Weersma", "given" : "Rinse K", "non-dropping-particle" : "", "parse-names" : false, "suffix" : "" }, { "dropping-particle" : "", "family" : "Franke", "given" : "Lude", "non-dropping-particle" : "", "parse-names" : false, "suffix" : "" }, { "dropping-particle" : "", "family" : "Hofker", "given" : "Marten H", "non-dropping-particle" : "", "parse-names" : false, "suffix" : "" }, { "dropping-particle" : "", "family" : "Xavier", "given" : "Ramnik J", "non-dropping-particle" : "", "parse-names" : false, "suffix" : "" }, { "dropping-particle" : "", "family" : "Jonkers", "given" : "Daisy", "non-dropping-particle" : "", "parse-names" : false, "suffix" : "" }, { "dropping-particle" : "", "family" : "Netea", "given" : "Mihai G", "non-dropping-particle" : "", "parse-names" : false, "suffix" : "" }, { "dropping-particle" : "", "family" : "Wijmenga", "given" : "Cisca", "non-dropping-particle" : "", "parse-names" : false, "suffix" : "" }, { "dropping-particle" : "", "family" : "Fu", "given" : "Jingyuan", "non-dropping-particle" : "", "parse-names" : false, "suffix" : "" }, { "dropping-particle" : "", "family" : "Zhernakova", "given" : "Alexandra", "non-dropping-particle" : "", "parse-names" : false, "suffix" : "" } ], "container-title" : "Nature Genetics", "id" : "ITEM-1", "issue" : "11", "issued" : { "date-parts" : [ [ "2016", "10", "3" ] ] }, "page" : "1407-1412", "publisher" : "Nature Research", "title" : "The effect of host genetics on the gut microbiome", "type" : "article-journal", "volume" : "48" }, "uris" : [ "http://www.mendeley.com/documents/?uuid=572b08fb-ec1d-3649-b76f-c4ab94579cca" ] } ], "mendeley" : { "formattedCitation" : "(53)", "plainTextFormattedCitation" : "(53)", "previouslyFormattedCitation" : "(53)" }, "properties" : { "noteIndex" : 0 }, "schema" : "https://github.com/citation-style-language/schema/raw/master/csl-citation.json" }</w:instrText>
      </w:r>
      <w:r w:rsidR="00D30064">
        <w:fldChar w:fldCharType="separate"/>
      </w:r>
      <w:r w:rsidR="00A25C06" w:rsidRPr="00A25C06">
        <w:rPr>
          <w:noProof/>
        </w:rPr>
        <w:t>(53)</w:t>
      </w:r>
      <w:r w:rsidR="00D30064">
        <w:fldChar w:fldCharType="end"/>
      </w:r>
      <w:r w:rsidRPr="00D374D9">
        <w:t>.</w:t>
      </w:r>
      <w:r w:rsidR="000970CA">
        <w:t xml:space="preserve"> T</w:t>
      </w:r>
      <w:r w:rsidR="008D768C" w:rsidRPr="00D374D9">
        <w:t>ypically genetics is confounded with multiple other factors</w:t>
      </w:r>
      <w:r w:rsidR="008D768C" w:rsidRPr="002B6CC1">
        <w:t xml:space="preserve">, most notably </w:t>
      </w:r>
      <w:r w:rsidR="00BB40EF" w:rsidRPr="002B6CC1">
        <w:t>environment.</w:t>
      </w:r>
      <w:r w:rsidR="00A82421" w:rsidRPr="002B6CC1">
        <w:t xml:space="preserve"> </w:t>
      </w:r>
      <w:r w:rsidR="00A25980" w:rsidRPr="002B6CC1">
        <w:t>Understanding the role of t</w:t>
      </w:r>
      <w:r w:rsidR="000970CA">
        <w:t xml:space="preserve">hese factors in </w:t>
      </w:r>
      <w:r w:rsidR="00713197" w:rsidRPr="002B6CC1">
        <w:t>determining the</w:t>
      </w:r>
      <w:r w:rsidR="00A25980" w:rsidRPr="002B6CC1">
        <w:t xml:space="preserve"> </w:t>
      </w:r>
      <w:r w:rsidR="00270645" w:rsidRPr="002B6CC1">
        <w:t xml:space="preserve">oral microbiome is </w:t>
      </w:r>
      <w:r w:rsidR="00A25980" w:rsidRPr="002B6CC1">
        <w:t xml:space="preserve">of </w:t>
      </w:r>
      <w:r w:rsidR="00DB1268" w:rsidRPr="002B6CC1">
        <w:t>particular relevance</w:t>
      </w:r>
      <w:r w:rsidR="006F1242" w:rsidRPr="002B6CC1">
        <w:t xml:space="preserve"> for</w:t>
      </w:r>
      <w:r w:rsidR="00A25980" w:rsidRPr="002B6CC1">
        <w:t xml:space="preserve"> conditions such as inflammatory bowel disease</w:t>
      </w:r>
      <w:r w:rsidR="00497209">
        <w:t xml:space="preserve"> that </w:t>
      </w:r>
      <w:r w:rsidR="00A25980" w:rsidRPr="002B6CC1">
        <w:t>show familial aggregation</w:t>
      </w:r>
      <w:r w:rsidR="00850A25" w:rsidRPr="00D374D9">
        <w:t xml:space="preserve"> that could be driven by either genetic</w:t>
      </w:r>
      <w:r w:rsidR="00850A25" w:rsidRPr="002B6CC1">
        <w:t xml:space="preserve">s or </w:t>
      </w:r>
      <w:r w:rsidR="00B345CC" w:rsidRPr="002B6CC1">
        <w:t>shared environment</w:t>
      </w:r>
      <w:r w:rsidR="00497209">
        <w:t xml:space="preserve"> </w:t>
      </w:r>
      <w:r w:rsidR="00497209">
        <w:lastRenderedPageBreak/>
        <w:fldChar w:fldCharType="begin" w:fldLock="1"/>
      </w:r>
      <w:r w:rsidR="00A25C06">
        <w:instrText>ADDIN CSL_CITATION { "citationItems" : [ { "id" : "ITEM-1", "itemData" : { "DOI" : "10.3748/wjg.v17.i22.2715", "ISSN" : "1007-9327", "PMID" : "21734779", "abstract" : "Inflammatory bowel disease (IBD) develops in genetically susceptible individuals due to the influence of environmental factors, leading to an abnormal recognition of microbiota antigens by the innate immune system which triggers an exaggerated immune response and subsequent bowel tissue damage. IBD has been more frequently found in families, an observation that could be due to either genetic, environmental or both types of factors present in these families. In addition to expanding our knowledge on IBD pathogenesis, defining the specific contribution to familial IBD of each one of these factors might have also clinical usefulness. We review the available evidence on familial IBD pathogenesis.", "author" : [ { "dropping-particle" : "", "family" : "Nunes", "given" : "Tiago", "non-dropping-particle" : "", "parse-names" : false, "suffix" : "" }, { "dropping-particle" : "", "family" : "Fiorino", "given" : "Gionata", "non-dropping-particle" : "", "parse-names" : false, "suffix" : "" }, { "dropping-particle" : "", "family" : "Danese", "given" : "Silvio", "non-dropping-particle" : "", "parse-names" : false, "suffix" : "" }, { "dropping-particle" : "", "family" : "Sans", "given" : "Miquel", "non-dropping-particle" : "", "parse-names" : false, "suffix" : "" } ], "container-title" : "World Journal of Gastroenterology", "id" : "ITEM-1", "issue" : "22", "issued" : { "date-parts" : [ [ "2011", "6", "14" ] ] }, "page" : "2715", "title" : "Familial aggregation in inflammatory bowel disease: Is it genes or environment?", "type" : "article-journal", "volume" : "17" }, "uris" : [ "http://www.mendeley.com/documents/?uuid=9549b892-481f-3f99-ab84-8293de6ffdc4" ] } ], "mendeley" : { "formattedCitation" : "(54)", "plainTextFormattedCitation" : "(54)", "previouslyFormattedCitation" : "(54)" }, "properties" : { "noteIndex" : 0 }, "schema" : "https://github.com/citation-style-language/schema/raw/master/csl-citation.json" }</w:instrText>
      </w:r>
      <w:r w:rsidR="00497209">
        <w:fldChar w:fldCharType="separate"/>
      </w:r>
      <w:r w:rsidR="00A25C06" w:rsidRPr="00A25C06">
        <w:rPr>
          <w:noProof/>
        </w:rPr>
        <w:t>(54)</w:t>
      </w:r>
      <w:r w:rsidR="00497209">
        <w:fldChar w:fldCharType="end"/>
      </w:r>
      <w:r w:rsidR="00A25980" w:rsidRPr="002B6CC1">
        <w:t xml:space="preserve">. </w:t>
      </w:r>
      <w:r w:rsidR="008F4DDD" w:rsidRPr="002B6CC1">
        <w:t xml:space="preserve">While there is a generally observable correlation between human genetics and oral microbiome composition, </w:t>
      </w:r>
      <w:r w:rsidR="00037B77" w:rsidRPr="00037B77">
        <w:t>given current limits on</w:t>
      </w:r>
      <w:r w:rsidR="009E7043">
        <w:t xml:space="preserve"> the</w:t>
      </w:r>
      <w:r w:rsidR="00037B77" w:rsidRPr="00037B77">
        <w:t xml:space="preserve"> cohorts available for study </w:t>
      </w:r>
      <w:r w:rsidR="004C2537">
        <w:t>and therefore the ability to distinguish genetic</w:t>
      </w:r>
      <w:r w:rsidR="00037B77" w:rsidRPr="00037B77">
        <w:t xml:space="preserve"> effects</w:t>
      </w:r>
      <w:r w:rsidR="00D87DEE">
        <w:t xml:space="preserve"> on the establishment and </w:t>
      </w:r>
      <w:r w:rsidR="00E14816">
        <w:t>maintenance</w:t>
      </w:r>
      <w:r w:rsidR="00D87DEE">
        <w:t xml:space="preserve"> of the oral microbiome</w:t>
      </w:r>
      <w:r w:rsidR="00037B77" w:rsidRPr="00037B77">
        <w:t>, the role of genetics is still uncertain.</w:t>
      </w:r>
      <w:r w:rsidR="00037B77">
        <w:t xml:space="preserve"> </w:t>
      </w:r>
      <w:r w:rsidR="002750DF">
        <w:t xml:space="preserve">Whatever </w:t>
      </w:r>
      <w:r w:rsidR="003C204B">
        <w:t>this</w:t>
      </w:r>
      <w:r w:rsidR="002750DF">
        <w:t xml:space="preserve"> role, there is currently some </w:t>
      </w:r>
      <w:r w:rsidR="00037B77" w:rsidRPr="002B6CC1">
        <w:t xml:space="preserve">evidence </w:t>
      </w:r>
      <w:r w:rsidR="00873800">
        <w:t>to support the</w:t>
      </w:r>
      <w:r w:rsidR="006D0806">
        <w:t xml:space="preserve"> conclusion that</w:t>
      </w:r>
      <w:r w:rsidR="002750DF">
        <w:t xml:space="preserve"> environmental</w:t>
      </w:r>
      <w:r w:rsidR="000C4975">
        <w:t xml:space="preserve"> effects are </w:t>
      </w:r>
      <w:r w:rsidR="002750DF">
        <w:t xml:space="preserve">nevertheless </w:t>
      </w:r>
      <w:r w:rsidR="000C4975">
        <w:t>dominant</w:t>
      </w:r>
      <w:r w:rsidR="00037B77" w:rsidRPr="002B6CC1">
        <w:t>.</w:t>
      </w:r>
    </w:p>
    <w:p w14:paraId="39C15470" w14:textId="77777777" w:rsidR="008F4DDD" w:rsidRPr="002B6CC1" w:rsidRDefault="008F4DDD" w:rsidP="0047033B"/>
    <w:p w14:paraId="6BC2EEA1" w14:textId="299215EE" w:rsidR="00B6538A" w:rsidRDefault="00B6538A" w:rsidP="00B6538A">
      <w:r w:rsidRPr="002B6CC1">
        <w:t xml:space="preserve">It is well-established that </w:t>
      </w:r>
      <w:r>
        <w:t>cohabit</w:t>
      </w:r>
      <w:r w:rsidRPr="002B6CC1">
        <w:t xml:space="preserve">ing individuals share overlapping oral microbiomes </w:t>
      </w:r>
      <w:r>
        <w:fldChar w:fldCharType="begin" w:fldLock="1"/>
      </w:r>
      <w:r w:rsidR="00A25C06">
        <w:instrText>ADDIN CSL_CITATION { "citationItems" : [ { "id" : "ITEM-1", "itemData" : { "DOI" : "10.1126/science.1254529", "ISSN" : "0036-8075", "PMID" : "25170151", "abstract" : "The bacteria that colonize humans and our built environments have the potential to influence our health. Microbial communities associated with seven families and their homes over 6 weeks were assessed, including three families that moved their home. Microbial communities differed substantially among homes, and the home microbiome was largely sourced from humans. The microbiota in each home were identifiable by family. Network analysis identified humans as the primary bacterial vector, and a Bayesian method significantly matched individuals to their dwellings. Draft genomes of potential human pathogens observed on a kitchen counter could be matched to the hands of occupants. After a house move, the microbial community in the new house rapidly converged on the microbial community of the occupants' former house, suggesting rapid colonization by the family's microbiota.", "author" : [ { "dropping-particle" : "", "family" : "Lax", "given" : "S.", "non-dropping-particle" : "", "parse-names" : false, "suffix" : "" }, { "dropping-particle" : "", "family" : "Smith", "given" : "D. P.", "non-dropping-particle" : "", "parse-names" : false, "suffix" : "" }, { "dropping-particle" : "", "family" : "Hampton-Marcell", "given" : "J.", "non-dropping-particle" : "", "parse-names" : false, "suffix" : "" }, { "dropping-particle" : "", "family" : "Owens", "given" : "S. M.", "non-dropping-particle" : "", "parse-names" : false, "suffix" : "" }, { "dropping-particle" : "", "family" : "Handley", "given" : "K. M.", "non-dropping-particle" : "", "parse-names" : false, "suffix" : "" }, { "dropping-particle" : "", "family" : "Scott", "given" : "N. M.", "non-dropping-particle" : "", "parse-names" : false, "suffix" : "" }, { "dropping-particle" : "", "family" : "Gibbons", "given" : "S. M.", "non-dropping-particle" : "", "parse-names" : false, "suffix" : "" }, { "dropping-particle" : "", "family" : "Larsen", "given" : "P.", "non-dropping-particle" : "", "parse-names" : false, "suffix" : "" }, { "dropping-particle" : "", "family" : "Shogan", "given" : "B. D.", "non-dropping-particle" : "", "parse-names" : false, "suffix" : "" }, { "dropping-particle" : "", "family" : "Weiss", "given" : "S.", "non-dropping-particle" : "", "parse-names" : false, "suffix" : "" }, { "dropping-particle" : "", "family" : "Metcalf", "given" : "J. L.", "non-dropping-particle" : "", "parse-names" : false, "suffix" : "" }, { "dropping-particle" : "", "family" : "Ursell", "given" : "L. K.", "non-dropping-particle" : "", "parse-names" : false, "suffix" : "" }, { "dropping-particle" : "", "family" : "Vazquez-Baeza", "given" : "Y.", "non-dropping-particle" : "", "parse-names" : false, "suffix" : "" }, { "dropping-particle" : "", "family" : "Treuren", "given" : "W.", "non-dropping-particle" : "Van", "parse-names" : false, "suffix" : "" }, { "dropping-particle" : "", "family" : "Hasan", "given" : "N. A.", "non-dropping-particle" : "", "parse-names" : false, "suffix" : "" }, { "dropping-particle" : "", "family" : "Gibson", "given" : "M. K.", "non-dropping-particle" : "", "parse-names" : false, "suffix" : "" }, { "dropping-particle" : "", "family" : "Colwell", "given" : "R.", "non-dropping-particle" : "", "parse-names" : false, "suffix" : "" }, { "dropping-particle" : "", "family" : "Dantas", "given" : "G.", "non-dropping-particle" : "", "parse-names" : false, "suffix" : "" }, { "dropping-particle" : "", "family" : "Knight", "given" : "R.", "non-dropping-particle" : "", "parse-names" : false, "suffix" : "" }, { "dropping-particle" : "", "family" : "Gilbert", "given" : "J. A.", "non-dropping-particle" : "", "parse-names" : false, "suffix" : "" } ], "container-title" : "Science", "id" : "ITEM-1", "issue" : "6200", "issued" : { "date-parts" : [ [ "2014", "8", "29" ] ] }, "page" : "1048-1052", "title" : "Longitudinal analysis of microbial interaction between humans and the indoor environment", "type" : "article-journal", "volume" : "345" }, "uris" : [ "http://www.mendeley.com/documents/?uuid=1fd238d9-f301-3ca6-9127-cab22d6cf3fa" ] }, { "id" : "ITEM-2", "itemData" : { "DOI" : "10.1186/s40168-016-0187-9", "ISSN" : "2049-2618", "author" : [ { "dropping-particle" : "", "family" : "Abeles", "given" : "Shira R.", "non-dropping-particle" : "", "parse-names" : false, "suffix" : "" }, { "dropping-particle" : "", "family" : "Jones", "given" : "Marcus B.", "non-dropping-particle" : "", "parse-names" : false, "suffix" : "" }, { "dropping-particle" : "", "family" : "Santiago-Rodriguez", "given" : "Tasha M.", "non-dropping-particle" : "", "parse-names" : false, "suffix" : "" }, { "dropping-particle" : "", "family" : "Ly", "given" : "Melissa", "non-dropping-particle" : "", "parse-names" : false, "suffix" : "" }, { "dropping-particle" : "", "family" : "Klitgord", "given" : "Niels", "non-dropping-particle" : "", "parse-names" : false, "suffix" : "" }, { "dropping-particle" : "", "family" : "Yooseph", "given" : "Shibu", "non-dropping-particle" : "", "parse-names" : false, "suffix" : "" }, { "dropping-particle" : "", "family" : "Nelson", "given" : "Karen E.", "non-dropping-particle" : "", "parse-names" : false, "suffix" : "" }, { "dropping-particle" : "", "family" : "Pride", "given" : "David T.", "non-dropping-particle" : "", "parse-names" : false, "suffix" : "" } ], "container-title" : "Microbiome", "id" : "ITEM-2", "issue" : "1", "issued" : { "date-parts" : [ [ "2016", "12", "30" ] ] }, "page" : "39", "title" : "Microbial diversity in individuals and their household contacts following typical antibiotic courses", "type" : "article-journal", "volume" : "4" }, "uris" : [ "http://www.mendeley.com/documents/?uuid=bee5bd8f-4ad3-306b-ad1c-8247fc83fb9c" ] } ], "mendeley" : { "formattedCitation" : "(55,56)", "plainTextFormattedCitation" : "(55,56)", "previouslyFormattedCitation" : "(55,56)" }, "properties" : { "noteIndex" : 0 }, "schema" : "https://github.com/citation-style-language/schema/raw/master/csl-citation.json" }</w:instrText>
      </w:r>
      <w:r>
        <w:fldChar w:fldCharType="separate"/>
      </w:r>
      <w:r w:rsidR="00A25C06" w:rsidRPr="00A25C06">
        <w:rPr>
          <w:noProof/>
        </w:rPr>
        <w:t>(55,56)</w:t>
      </w:r>
      <w:r>
        <w:fldChar w:fldCharType="end"/>
      </w:r>
      <w:r>
        <w:t xml:space="preserve"> </w:t>
      </w:r>
      <w:r w:rsidRPr="00D374D9">
        <w:t xml:space="preserve">– including in some cases, with their </w:t>
      </w:r>
      <w:r>
        <w:t xml:space="preserve">cohabiting dogs </w:t>
      </w:r>
      <w:r>
        <w:fldChar w:fldCharType="begin" w:fldLock="1"/>
      </w:r>
      <w:r w:rsidR="00A25C06">
        <w:instrText>ADDIN CSL_CITATION { "citationItems" : [ { "id" : "ITEM-1", "itemData" : { "DOI" : "10.7554/eLife.00458", "ISSN" : "2050-084X", "PMID" : "23599893", "abstract" : "Human-associated microbial communities vary across individuals: possible contributing factors include (genetic) relatedness, diet, and age. However, our surroundings, including individuals with whom we interact, also likely shape our microbial communities. To quantify this microbial exchange, we surveyed fecal, oral, and skin microbiota from 60 families (spousal units with children, dogs, both, or neither). Household members, particularly couples, shared more of their microbiota than individuals from different households, with stronger effects of co-habitation on skin than oral or fecal microbiota. Dog ownership significantly increased the shared skin microbiota in cohabiting adults, and dog-owning adults shared more 'skin' microbiota with their own dogs than with other dogs. Although the degree to which these shared microbes have a true niche on the human body, vs transient detection after direct contact, is unknown, these results suggest that direct and frequent contact with our cohabitants may significantly shape the composition of our microbial communities. DOI:http://dx.doi.org/10.7554/eLife.00458.001.", "author" : [ { "dropping-particle" : "", "family" : "Song", "given" : "Se Jin", "non-dropping-particle" : "", "parse-names" : false, "suffix" : "" }, { "dropping-particle" : "", "family" : "Lauber", "given" : "Christian", "non-dropping-particle" : "", "parse-names" : false, "suffix" : "" }, { "dropping-particle" : "", "family" : "Costello", "given" : "Elizabeth K", "non-dropping-particle" : "", "parse-names" : false, "suffix" : "" }, { "dropping-particle" : "", "family" : "Lozupone", "given" : "Catherine A", "non-dropping-particle" : "", "parse-names" : false, "suffix" : "" }, { "dropping-particle" : "", "family" : "Humphrey", "given" : "Gregory", "non-dropping-particle" : "", "parse-names" : false, "suffix" : "" }, { "dropping-particle" : "", "family" : "Berg-Lyons", "given" : "Donna", "non-dropping-particle" : "", "parse-names" : false, "suffix" : "" }, { "dropping-particle" : "", "family" : "Caporaso", "given" : "J Gregory", "non-dropping-particle" : "", "parse-names" : false, "suffix" : "" }, { "dropping-particle" : "", "family" : "Knights", "given" : "Dan", "non-dropping-particle" : "", "parse-names" : false, "suffix" : "" }, { "dropping-particle" : "", "family" : "Clemente", "given" : "Jose C", "non-dropping-particle" : "", "parse-names" : false, "suffix" : "" }, { "dropping-particle" : "", "family" : "Nakielny", "given" : "Sara", "non-dropping-particle" : "", "parse-names" : false, "suffix" : "" }, { "dropping-particle" : "", "family" : "Gordon", "given" : "Jeffrey I", "non-dropping-particle" : "", "parse-names" : false, "suffix" : "" }, { "dropping-particle" : "", "family" : "Fierer", "given" : "Noah", "non-dropping-particle" : "", "parse-names" : false, "suffix" : "" }, { "dropping-particle" : "", "family" : "Knight", "given" : "Rob", "non-dropping-particle" : "", "parse-names" : false, "suffix" : "" } ], "container-title" : "eLife", "id" : "ITEM-1", "issued" : { "date-parts" : [ [ "2013", "4", "16" ] ] }, "page" : "e00458", "publisher" : "eLife Sciences Publications Limited", "title" : "Cohabiting family members share microbiota with one another and with their dogs", "type" : "article-journal", "volume" : "2" }, "uris" : [ "http://www.mendeley.com/documents/?uuid=83a9a20f-bb2f-3dfb-893f-a5ae1eb483ed" ] } ], "mendeley" : { "formattedCitation" : "(57)", "plainTextFormattedCitation" : "(57)", "previouslyFormattedCitation" : "(57)" }, "properties" : { "noteIndex" : 0 }, "schema" : "https://github.com/citation-style-language/schema/raw/master/csl-citation.json" }</w:instrText>
      </w:r>
      <w:r>
        <w:fldChar w:fldCharType="separate"/>
      </w:r>
      <w:r w:rsidR="00A25C06" w:rsidRPr="00A25C06">
        <w:rPr>
          <w:noProof/>
        </w:rPr>
        <w:t>(57)</w:t>
      </w:r>
      <w:r>
        <w:fldChar w:fldCharType="end"/>
      </w:r>
      <w:r w:rsidR="004D0F8C">
        <w:t xml:space="preserve"> </w:t>
      </w:r>
      <w:r w:rsidR="004D0F8C" w:rsidRPr="00D374D9">
        <w:t>–</w:t>
      </w:r>
      <w:r w:rsidR="004D0F8C">
        <w:t xml:space="preserve"> </w:t>
      </w:r>
      <w:r w:rsidR="003D1552">
        <w:t>as is the case in other human microbiomes, including for unrelated individuals</w:t>
      </w:r>
      <w:r w:rsidR="004D0F8C">
        <w:t xml:space="preserve"> </w:t>
      </w:r>
      <w:r w:rsidR="004D0F8C">
        <w:fldChar w:fldCharType="begin" w:fldLock="1"/>
      </w:r>
      <w:r w:rsidR="00A25C06">
        <w:instrText>ADDIN CSL_CITATION { "citationItems" : [ { "id" : "ITEM-1", "itemData" : { "DOI" : "10.1126/science.1177486", "ISSN" : "0036-8075", "abstract" : "Antibiotics are a mainstay of treatment for bacterial infections worldwide, yet the effects of typical antibiotic prescriptions on human indigenous microbiota have not been thoroughly evaluated. We examined the effects of the two most commonly prescribed antibiotics (amoxicillin and azithromycin) in the USA to discern whether short-term antibiotic courses may have prolonged effects on human microbiota. We sampled the feces, saliva, and skin specimens from a cohort of unrelated, cohabitating individuals over 6\u00a0months. An individual in each household was given an antibiotic, and the other a placebo to discern antibiotic impacts on microbiota, as well as determine whether antibiotic use might reshape the microbiota of each household. We observed household-specific patterns of microbiota on each body surface, which persevered despite antibiotic perturbations. While the gut microbiota within an individual became more dissimilar over time, there was no evidence that the use of antibiotics accelerated this process when compared to household members. There was a significant change in microbiota diversity in the gut and mouth in response to antibiotics, but analogous patterns were not observed on the skin. Those who received 7\u00a0days of amoxicillin generally had greater reductions in diversity compared to those who received 3\u00a0days, in contrast to those who received azithromycin. As few as 3\u00a0days of treatment with the most commonly prescribed antibiotics can result in sustained reductions in microbiota diversity, which could have implications for the maintenance of human health and resilience to disease.", "author" : [ { "dropping-particle" : "", "family" : "Costello", "given" : "E. K.", "non-dropping-particle" : "", "parse-names" : false, "suffix" : "" }, { "dropping-particle" : "", "family" : "Lauber", "given" : "C. L.", "non-dropping-particle" : "", "parse-names" : false, "suffix" : "" }, { "dropping-particle" : "", "family" : "Hamady", "given" : "M.", "non-dropping-particle" : "", "parse-names" : false, "suffix" : "" }, { "dropping-particle" : "", "family" : "Fierer", "given" : "N.", "non-dropping-particle" : "", "parse-names" : false, "suffix" : "" }, { "dropping-particle" : "", "family" : "Gordon", "given" : "J. I.", "non-dropping-particle" : "", "parse-names" : false, "suffix" : "" }, { "dropping-particle" : "", "family" : "Knight", "given" : "R.", "non-dropping-particle" : "", "parse-names" : false, "suffix" : "" }, { "dropping-particle" : "", "family" : "Nelson", "given" : "Karen E.", "non-dropping-particle" : "", "parse-names" : false, "suffix" : "" }, { "dropping-particle" : "", "family" : "Pride", "given" : "David T.", "non-dropping-particle" : "", "parse-names" : false, "suffix" : "" }, { "dropping-particle" : "", "family" : "Costello", "given" : "EK", "non-dropping-particle" : "", "parse-names" : false, "suffix" : "" }, { "dropping-particle" : "", "family" : "Lauber", "given" : "CL", "non-dropping-particle" : "", "parse-names" : false, "suffix" : "" }, { "dropping-particle" : "", "family" : "Hamady", "given" : "M", "non-dropping-particle" : "", "parse-names" : false, "suffix" : "" }, { "dropping-particle" : "", "family" : "Fierer", "given" : "N", "non-dropping-particle" : "", "parse-names" : false, "suffix" : "" }, { "dropping-particle" : "", "family" : "Gordon", "given" : "JI", "non-dropping-particle" : "", "parse-names" : false, "suffix" : "" }, { "dropping-particle" : "", "family" : "Knight", "given" : "R", "non-dropping-particle" : "", "parse-names" : false, "suffix" : "" }, { "dropping-particle" : "", "family" : "Minot", "given" : "S", "non-dropping-particle" : "", "parse-names" : false, "suffix" : "" }, { "dropping-particle" : "", "family" : "Sinha", "given" : "R", "non-dropping-particle" : "", "parse-names" : false, "suffix" : "" }, { "dropping-particle" : "", "family" : "Chen", "given" : "J", "non-dropping-particle" : "", "parse-names" : false, "suffix" : "" }, { "dropping-particle" : "", "family" : "Li", "given" : "H", "non-dropping-particle" : "", "parse-names" : false, "suffix" : "" }, { "dropping-particle" : "", "family" : "Keilbaugh", "given" : "SA", "non-dropping-particle" : "", "parse-names" : false, "suffix" : "" }, { "dropping-particle" : "", "family" : "Wu", "given" : "GD", "non-dropping-particle" : "", "parse-names" : false, "suffix" : "" }, { "dropping-particle" : "", "family" : "Lewis", "given" : "JD", "non-dropping-particle" : "", "parse-names" : false, "suffix" : "" }, { "dropping-particle" : "", "family" : "Bushman", "given" : "FD", "non-dropping-particle" : "", "parse-names" : false, "suffix" : "" }, { "dropping-particle" : "", "family" : "Pride", "given" : "DT", "non-dropping-particle" : "", "parse-names" : false, "suffix" : "" }, { "dropping-particle" : "", "family" : "Salzman", "given" : "J", "non-dropping-particle" : "", "parse-names" : false, "suffix" : "" }, { "dropping-particle" : "", "family" : "Haynes", "given" : "M", "non-dropping-particle" : "", "parse-names" : false, "suffix" : "" }, { "dropping-particle" : "", "family" : "Rohwer", "given" : "F", "non-dropping-particle" : "", "parse-names" : false, "suffix" : "" }, { "dropping-particle" : "", "family" : "Davis-Long", "given" : "C", "non-dropping-particle" : "", "parse-names" : false, "suffix" : "" }, { "dropping-particle" : "", "family" : "White", "given" : "RA", "non-dropping-particle" : "", "parse-names" : false, "suffix" : "" }, { "dropping-particle" : "", "family" : "Loomer", "given" : "P", "non-dropping-particle" : "", "parse-names" : false, "suffix" : "" }, { "dropping-particle" : "", "family" : "Armitage", "given" : "GC", "non-dropping-particle" : "", "parse-names" : false, "suffix" : "" }, { "dropping-particle" : "", "family" : "Relman", "given" : "DA", "non-dropping-particle" : "", "parse-names" : false, "suffix" : "" }, { "dropping-particle" : "", "family" : "Willner", "given" : "D", "non-dropping-particle" : "", "parse-names" : false, "suffix" : "" }, { "dropping-particle" : "", "family" : "Furlan", "given" : "M", "non-dropping-particle" : "", "parse-names" : false, "suffix" : "" }, { "dropping-particle" : "", "family" : "Schmieder", "given" : "R", "non-dropping-particle" : "", "parse-names" : false, "suffix" : "" }, { "dropping-particle" : "", "family" : "Grasis", "given" : "JA", "non-dropping-particle" : "", "parse-names" : false, "suffix" : "" }, { "dropping-particle" : "", "family" : "Pride", "given" : "DT", "non-dropping-particle" : "", "parse-names" : false, "suffix" : "" }, { "dropping-particle" : "", "family" : "Relman", "given" : "DA", "non-dropping-particle" : "", "parse-names" : false, "suffix" : "" }, { "dropping-particle" : "", "family" : "Angly", "given" : "FE", "non-dropping-particle" : "", "parse-names" : false, "suffix" : "" }, { "dropping-particle" : "", "family" : "McDole", "given" : "T", "non-dropping-particle" : "", "parse-names" : false, "suffix" : "" }, { "dropping-particle" : "", "family" : "Mariella", "given" : "RP", "non-dropping-particle" : "", "parse-names" : false, "suffix" : "" }, { "dropping-particle" : "", "family" : "Rohwer", "given" : "F", "non-dropping-particle" : "", "parse-names" : false, "suffix" : "" }, { "dropping-particle" : "", "family" : "Haynes", "given" : "M", "non-dropping-particle" : "", "parse-names" : false, "suffix" : "" }, { "dropping-particle" : "", "family" : "Breitbart", "given" : "M", "non-dropping-particle" : "", "parse-names" : false, "suffix" : "" }, { "dropping-particle" : "", "family" : "Hewson", "given" : "I", "non-dropping-particle" : "", "parse-names" : false, "suffix" : "" }, { "dropping-particle" : "", "family" : "Felts", "given" : "B", "non-dropping-particle" : "", "parse-names" : false, "suffix" : "" }, { "dropping-particle" : "", "family" : "Mahaffy", "given" : "JM", "non-dropping-particle" : "", "parse-names" : false, "suffix" : "" }, { "dropping-particle" : "", "family" : "Nulton", "given" : "J", "non-dropping-particle" : "", "parse-names" : false, "suffix" : "" }, { "dropping-particle" : "", "family" : "Salamon", "given" : "P", "non-dropping-particle" : "", "parse-names" : false, "suffix" : "" }, { "dropping-particle" : "", "family" : "Rohwer", "given" : "F", "non-dropping-particle" : "", "parse-names" : false, "suffix" : "" }, { "dropping-particle" : "", "family" : "Reyes", "given" : "A", "non-dropping-particle" : "", "parse-names" : false, "suffix" : "" }, { "dropping-particle" : "", "family" : "Haynes", "given" : "M", "non-dropping-particle" : "", "parse-names" : false, "suffix" : "" }, { "dropping-particle" : "", "family" : "Hanson", "given" : "N", "non-dropping-particle" : "", "parse-names" : false, "suffix" : "" }, { "dropping-particle" : "", "family" : "Angly", "given" : "FE", "non-dropping-particle" : "", "parse-names" : false, "suffix" : "" }, { "dropping-particle" : "", "family" : "Heath", "given" : "AC", "non-dropping-particle" : "", "parse-names" : false, "suffix" : "" }, { "dropping-particle" : "", "family" : "Rohwer", "given" : "F", "non-dropping-particle" : "", "parse-names" : false, "suffix" : "" }, { "dropping-particle" : "", "family" : "Gordon", "given" : "JI", "non-dropping-particle" : "", "parse-names" : false, "suffix" : "" }, { "dropping-particle" : "", "family" : "Willing", "given" : "BP", "non-dropping-particle" : "", "parse-names" : false, "suffix" : "" }, { "dropping-particle" : "", "family" : "Dicksved", "given" : "J", "non-dropping-particle" : "", "parse-names" : false, "suffix" : "" }, { "dropping-particle" : "", "family" : "Halfvarson", "given" : "J", "non-dropping-particle" : "", "parse-names" : false, "suffix" : "" }, { "dropping-particle" : "", "family" : "Andersson", "given" : "AF", "non-dropping-particle" : "", "parse-names" : false, "suffix" : "" }, { "dropping-particle" : "", "family" : "Lucio", "given" : "M", "non-dropping-particle" : "", "parse-names" : false, "suffix" : "" }, { "dropping-particle" : "", "family" : "Zheng", "given" : "Z", "non-dropping-particle" : "", "parse-names" : false, "suffix" : "" }, { "dropping-particle" : "", "family" : "Jarnerot", "given" : "G", "non-dropping-particle" : "", "parse-names" : false, "suffix" : "" }, { "dropping-particle" : "", "family" : "Tysk", "given" : "C", "non-dropping-particle" : "", "parse-names" : false, "suffix" : "" }, { "dropping-particle" : "", "family" : "Jansson", "given" : "JK", "non-dropping-particle" : "", "parse-names" : false, "suffix" : "" }, { "dropping-particle" : "", "family" : "Engstrand", "given" : "L", "non-dropping-particle" : "", "parse-names" : false, "suffix" : "" }, { "dropping-particle" : "", "family" : "Arrieta", "given" : "MC", "non-dropping-particle" : "", "parse-names" : false, "suffix" : "" }, { "dropping-particle" : "", "family" : "Stiemsma", "given" : "LT", "non-dropping-particle" : "", "parse-names" : false, "suffix" : "" }, { "dropping-particle" : "", "family" : "Dimitriu", "given" : "PA", "non-dropping-particle" : "", "parse-names" : false, "suffix" : "" }, { "dropping-particle" : "", "family" : "Thorson", "given" : "L", "non-dropping-particle" : "", "parse-names" : false, "suffix" : "" }, { "dropping-particle" : "", "family" : "Russell", "given" : "S", "non-dropping-particle" : "", "parse-names" : false, "suffix" : "" }, { "dropping-particle" : "", "family" : "Yurist-Doutsch", "given" : "S", "non-dropping-particle" : "", "parse-names" : false, "suffix" : "" }, { "dropping-particle" : "", "family" : "Kuzeljevic", "given" : "B", "non-dropping-particle" : "", "parse-names" : false, "suffix" : "" }, { "dropping-particle" : "", "family" : "Gold", "given" : "MJ", "non-dropping-particle" : "", "parse-names" : false, "suffix" : "" }, { "dropping-particle" : "", "family" : "Britton", "given" : "HM", "non-dropping-particle" : "", "parse-names" : false, "suffix" : "" }, { "dropping-particle" : "", "family" : "Lefebvre", "given" : "DL", "non-dropping-particle" : "", "parse-names" : false, "suffix" : "" }, { "dropping-particle" : "", "family" : "Relman", "given" : "DA", "non-dropping-particle" : "", "parse-names" : false, "suffix" : "" }, { "dropping-particle" : "", "family" : "Fujimura", "given" : "KE", "non-dropping-particle" : "", "parse-names" : false, "suffix" : "" }, { "dropping-particle" : "", "family" : "Slusher", "given" : "NA", "non-dropping-particle" : "", "parse-names" : false, "suffix" : "" }, { "dropping-particle" : "", "family" : "Cabana", "given" : "MD", "non-dropping-particle" : "", "parse-names" : false, "suffix" : "" }, { "dropping-particle" : "", "family" : "Lynch", "given" : "SV", "non-dropping-particle" : "", "parse-names" : false, "suffix" : "" }, { "dropping-particle" : "", "family" : "Ley", "given" : "RE", "non-dropping-particle" : "", "parse-names" : false, "suffix" : "" }, { "dropping-particle" : "", "family" : "Backhed", "given" : "F", "non-dropping-particle" : "", "parse-names" : false, "suffix" : "" }, { "dropping-particle" : "", "family" : "Turnbaugh", "given" : "P", "non-dropping-particle" : "", "parse-names" : false, "suffix" : "" }, { "dropping-particle" : "", "family" : "Lozupone", "given" : "CA", "non-dropping-particle" : "", "parse-names" : false, "suffix" : "" }, { "dropping-particle" : "", "family" : "Knight", "given" : "RD", "non-dropping-particle" : "", "parse-names" : false, "suffix" : "" }, { "dropping-particle" : "", "family" : "Gordon", "given" : "JI", "non-dropping-particle" : "", "parse-names" : false, "suffix" : "" }, { "dropping-particle" : "", "family" : "Ley", "given" : "RE", "non-dropping-particle" : "", "parse-names" : false, "suffix" : "" }, { "dropping-particle" : "", "family" : "Turnbaugh", "given" : "PJ", "non-dropping-particle" : "", "parse-names" : false, "suffix" : "" }, { "dropping-particle" : "", "family" : "Klein", "given" : "S", "non-dropping-particle" : "", "parse-names" : false, "suffix" : "" }, { "dropping-particle" : "", "family" : "Gordon", "given" : "JI", "non-dropping-particle" : "", "parse-names" : false, "suffix" : "" }, { "dropping-particle" : "", "family" : "Turnbaugh", "given" : "PJ", "non-dropping-particle" : "", "parse-names" : false, "suffix" : "" }, { "dropping-particle" : "", "family" : "Ley", "given" : "RE", "non-dropping-particle" : "", "parse-names" : false, "suffix" : "" }, { "dropping-particle" : "", "family" : "Mahowald", "given" : "MA", "non-dropping-particle" : "", "parse-names" : false, "suffix" : "" }, { "dropping-particle" : "", "family" : "Magrini", "given" : "V", "non-dropping-particle" : "", "parse-names" : false, "suffix" : "" }, { "dropping-particle" : "", "family" : "Mardis", "given" : "ER", "non-dropping-particle" : "", "parse-names" : false, "suffix" : "" }, { "dropping-particle" : "", "family" : "Gordon", "given" : "JI", "non-dropping-particle" : "", "parse-names" : false, "suffix" : "" }, { "dropping-particle" : "", "family" : "Qin", "given" : "J", "non-dropping-particle" : "", "parse-names" : false, "suffix" : "" }, { "dropping-particle" : "", "family" : "Li", "given" : "Y", "non-dropping-particle" : "", "parse-names" : false, "suffix" : "" }, { "dropping-particle" : "", "family" : "Cai", "given" : "Z", "non-dropping-particle" : "", "parse-names" : false, "suffix" : "" }, { "dropping-particle" : "", "family" : "Li", "given" : "S", "non-dropping-particle" : "", "parse-names" : false, "suffix" : "" }, { "dropping-particle" : "", "family" : "Zhu", "given" : "J", "non-dropping-particle" : "", "parse-names" : false, "suffix" : "" }, { "dropping-particle" : "", "family" : "Zhang", "given" : "F", "non-dropping-particle" : "", "parse-names" : false, "suffix" : "" }, { "dropping-particle" : "", "family" : "Liang", "given" : "S", "non-dropping-particle" : "", "parse-names" : false, "suffix" : "" }, { "dropping-particle" : "", "family" : "Zhang", "given" : "W", "non-dropping-particle" : "", "parse-names" : false, "suffix" : "" }, { "dropping-particle" : "", "family" : "Guan", "given" : "Y", "non-dropping-particle" : "", "parse-names" : false, "suffix" : "" }, { "dropping-particle" : "", "family" : "Shen", "given" : "D", "non-dropping-particle" : "", "parse-names" : false, "suffix" : "" }, { "dropping-particle" : "", "family" : "Craven", "given" : "M", "non-dropping-particle" : "", "parse-names" : false, "suffix" : "" }, { "dropping-particle" : "", "family" : "Egan", "given" : "CE", "non-dropping-particle" : "", "parse-names" : false, "suffix" : "" }, { "dropping-particle" : "", "family" : "Dowd", "given" : "SE", "non-dropping-particle" : "", "parse-names" : false, "suffix" : "" }, { "dropping-particle" : "", "family" : "McDonough", "given" : "SP", "non-dropping-particle" : "", "parse-names" : false, "suffix" : "" }, { "dropping-particle" : "", "family" : "Dogan", "given" : "B", "non-dropping-particle" : "", "parse-names" : false, "suffix" : "" }, { "dropping-particle" : "", "family" : "Denkers", "given" : "EY", "non-dropping-particle" : "", "parse-names" : false, "suffix" : "" }, { "dropping-particle" : "", "family" : "Bowman", "given" : "D", "non-dropping-particle" : "", "parse-names" : false, "suffix" : "" }, { "dropping-particle" : "", "family" : "Scherl", "given" : "EJ", "non-dropping-particle" : "", "parse-names" : false, "suffix" : "" }, { "dropping-particle" : "", "family" : "Simpson", "given" : "KW", "non-dropping-particle" : "", "parse-names" : false, "suffix" : "" }, { "dropping-particle" : "", "family" : "Hsiao", "given" : "EY", "non-dropping-particle" : "", "parse-names" : false, "suffix" : "" }, { "dropping-particle" : "", "family" : "McBride", "given" : "SW", "non-dropping-particle" : "", "parse-names" : false, "suffix" : "" }, { "dropping-particle" : "", "family" : "Hsien", "given" : "S", "non-dropping-particle" : "", "parse-names" : false, "suffix" : "" }, { "dropping-particle" : "", "family" : "Sharon", "given" : "G", "non-dropping-particle" : "", "parse-names" : false, "suffix" : "" }, { "dropping-particle" : "", "family" : "Hyde", "given" : "ER", "non-dropping-particle" : "", "parse-names" : false, "suffix" : "" }, { "dropping-particle" : "", "family" : "McCue", "given" : "T", "non-dropping-particle" : "", "parse-names" : false, "suffix" : "" }, { "dropping-particle" : "", "family" : "Codelli", "given" : "JA", "non-dropping-particle" : "", "parse-names" : false, "suffix" : "" }, { "dropping-particle" : "", "family" : "Chow", "given" : "J", "non-dropping-particle" : "", "parse-names" : false, "suffix" : "" }, { "dropping-particle" : "", "family" : "Reisman", "given" : "SE", "non-dropping-particle" : "", "parse-names" : false, "suffix" : "" }, { "dropping-particle" : "", "family" : "Petrosino", "given" : "JF", "non-dropping-particle" : "", "parse-names" : false, "suffix" : "" }, { "dropping-particle" : "", "family" : "Lay", "given" : "C", "non-dropping-particle" : "", "parse-names" : false, "suffix" : "" }, { "dropping-particle" : "", "family" : "Rigottier-Gois", "given" : "L", "non-dropping-particle" : "", "parse-names" : false, "suffix" : "" }, { "dropping-particle" : "", "family" : "Holmstrom", "given" : "K", "non-dropping-particle" : "", "parse-names" : false, "suffix" : "" }, { "dropping-particle" : "", "family" : "Rajilic", "given" : "M", "non-dropping-particle" : "", "parse-names" : false, "suffix" : "" }, { "dropping-particle" : "", "family" : "Vaughan", "given" : "EE", "non-dropping-particle" : "", "parse-names" : false, "suffix" : "" }, { "dropping-particle" : "", "family" : "Vos", "given" : "WM", "non-dropping-particle" : "", "parse-names" : false, "suffix" : "" }, { "dropping-particle" : "", "family" : "Collins", "given" : "MD", "non-dropping-particle" : "", "parse-names" : false, "suffix" : "" }, { "dropping-particle" : "", "family" : "Thiel", "given" : "R", "non-dropping-particle" : "", "parse-names" : false, "suffix" : "" }, { "dropping-particle" : "", "family" : "Namsolleck", "given" : "P", "non-dropping-particle" : "", "parse-names" : false, "suffix" : "" }, { "dropping-particle" : "", "family" : "Blaut", "given" : "M", "non-dropping-particle" : "", "parse-names" : false, "suffix" : "" }, { "dropping-particle" : "", "family" : "Dore", "given" : "J", "non-dropping-particle" : "", "parse-names" : false, "suffix" : "" }, { "dropping-particle" : "", "family" : "Markle", "given" : "JG", "non-dropping-particle" : "", "parse-names" : false, "suffix" : "" }, { "dropping-particle" : "", "family" : "Frank", "given" : "DN", "non-dropping-particle" : "", "parse-names" : false, "suffix" : "" }, { "dropping-particle" : "", "family" : "Mortin-Toth", "given" : "S", "non-dropping-particle" : "", "parse-names" : false, "suffix" : "" }, { "dropping-particle" : "", "family" : "Robertson", "given" : "CE", "non-dropping-particle" : "", "parse-names" : false, "suffix" : "" }, { "dropping-particle" : "", "family" : "Feazel", "given" : "LM", "non-dropping-particle" : "", "parse-names" : false, "suffix" : "" }, { "dropping-particle" : "", "family" : "Rolle-Kampczyk", "given" : "U", "non-dropping-particle" : "", "parse-names" : false, "suffix" : "" }, { "dropping-particle" : "", "family" : "Bergen", "given" : "M", "non-dropping-particle" : "", "parse-names" : false, "suffix" : "" }, { "dropping-particle" : "", "family" : "McCoy", "given" : "KD", "non-dropping-particle" : "", "parse-names" : false, "suffix" : "" }, { "dropping-particle" : "", "family" : "Macpherson", "given" : "AJ", "non-dropping-particle" : "", "parse-names" : false, "suffix" : "" }, { "dropping-particle" : "", "family" : "Danska", "given" : "JS", "non-dropping-particle" : "", "parse-names" : false, "suffix" : "" }, { "dropping-particle" : "", "family" : "Mueller", "given" : "S", "non-dropping-particle" : "", "parse-names" : false, "suffix" : "" }, { "dropping-particle" : "", "family" : "Saunier", "given" : "K", "non-dropping-particle" : "", "parse-names" : false, "suffix" : "" }, { "dropping-particle" : "", "family" : "Hanisch", "given" : "C", "non-dropping-particle" : "", "parse-names" : false, "suffix" : "" }, { "dropping-particle" : "", "family" : "Norin", "given" : "E", "non-dropping-particle" : "", "parse-names" : false, "suffix" : "" }, { "dropping-particle" : "", "family" : "Alm", "given" : "L", "non-dropping-particle" : "", "parse-names" : false, "suffix" : "" }, { "dropping-particle" : "", "family" : "Midtvedt", "given" : "T", "non-dropping-particle" : "", "parse-names" : false, "suffix" : "" }, { "dropping-particle" : "", "family" : "Cresci", "given" : "A", "non-dropping-particle" : "", "parse-names" : false, "suffix" : "" }, { "dropping-particle" : "", "family" : "Silvi", "given" : "S", "non-dropping-particle" : "", "parse-names" : false, "suffix" : "" }, { "dropping-particle" : "", "family" : "Orpianesi", "given" : "C", "non-dropping-particle" : "", "parse-names" : false, "suffix" : "" }, { "dropping-particle" : "", "family" : "Verdenelli", "given" : "MC", "non-dropping-particle" : "", "parse-names" : false, "suffix" : "" }, { "dropping-particle" : "", "family" : "Slots", "given" : "J", "non-dropping-particle" : "", "parse-names" : false, "suffix" : "" }, { "dropping-particle" : "", "family" : "Feik", "given" : "D", "non-dropping-particle" : "", "parse-names" : false, "suffix" : "" }, { "dropping-particle" : "", "family" : "Rams", "given" : "TE", "non-dropping-particle" : "", "parse-names" : false, "suffix" : "" }, { "dropping-particle" : "", "family" : "Yatsunenko", "given" : "T", "non-dropping-particle" : "", "parse-names" : false, "suffix" : "" }, { "dropping-particle" : "", "family" : "Rey", "given" : "FE", "non-dropping-particle" : "", "parse-names" : false, "suffix" : "" }, { "dropping-particle" : "", "family" : "Manary", "given" : "MJ", "non-dropping-particle" : "", "parse-names" : false, "suffix" : "" }, { "dropping-particle" : "", "family" : "Trehan", "given" : "I", "non-dropping-particle" : "", "parse-names" : false, "suffix" : "" }, { "dropping-particle" : "", "family" : "Dominguez-Bello", "given" : "MG", "non-dropping-particle" : "", "parse-names" : false, "suffix" : "" }, { "dropping-particle" : "", "family" : "Contreras", "given" : "M", "non-dropping-particle" : "", "parse-names" : false, "suffix" : "" }, { "dropping-particle" : "", "family" : "Magris", "given" : "M", "non-dropping-particle" : "", "parse-names" : false, "suffix" : "" }, { "dropping-particle" : "", "family" : "Hidalgo", "given" : "G", "non-dropping-particle" : "", "parse-names" : false, "suffix" : "" }, { "dropping-particle" : "", "family" : "Baldassano", "given" : "RN", "non-dropping-particle" : "", "parse-names" : false, "suffix" : "" }, { "dropping-particle" : "", "family" : "Anokhin", "given" : "AP", "non-dropping-particle" : "", "parse-names" : false, "suffix" : "" }, { "dropping-particle" : "", "family" : "Zapata", "given" : "HJ", "non-dropping-particle" : "", "parse-names" : false, "suffix" : "" }, { "dropping-particle" : "", "family" : "Quagliarello", "given" : "VJ", "non-dropping-particle" : "", "parse-names" : false, "suffix" : "" }, { "dropping-particle" : "", "family" : "Fleming-Dutra", "given" : "KE", "non-dropping-particle" : "", "parse-names" : false, "suffix" : "" }, { "dropping-particle" : "", "family" : "Hersh", "given" : "AL", "non-dropping-particle" : "", "parse-names" : false, "suffix" : "" }, { "dropping-particle" : "", "family" : "Shapiro", "given" : "DJ", "non-dropping-particle" : "", "parse-names" : false, "suffix" : "" }, { "dropping-particle" : "", "family" : "Bartoces", "given" : "M", "non-dropping-particle" : "", "parse-names" : false, "suffix" : "" }, { "dropping-particle" : "", "family" : "Enns", "given" : "EA", "non-dropping-particle" : "", "parse-names" : false, "suffix" : "" }, { "dropping-particle" : "", "family" : "File", "given" : "TM", "non-dropping-particle" : "", "parse-names" : false, "suffix" : "" }, { "dropping-particle" : "", "family" : "Finkelstein", "given" : "JA", "non-dropping-particle" : "", "parse-names" : false, "suffix" : "" }, { "dropping-particle" : "", "family" : "Gerber", "given" : "JS", "non-dropping-particle" : "", "parse-names" : false, "suffix" : "" }, { "dropping-particle" : "", "family" : "Hyun", "given" : "DY", "non-dropping-particle" : "", "parse-names" : false, "suffix" : "" }, { "dropping-particle" : "", "family" : "Linder", "given" : "JA", "non-dropping-particle" : "", "parse-names" : false, "suffix" : "" }, { "dropping-particle" : "", "family" : "Dethlefsen", "given" : "L", "non-dropping-particle" : "", "parse-names" : false, "suffix" : "" }, { "dropping-particle" : "", "family" : "Huse", "given" : "S", "non-dropping-particle" : "", "parse-names" : false, "suffix" : "" }, { "dropping-particle" : "", "family" : "Sogin", "given" : "ML", "non-dropping-particle" : "", "parse-names" : false, "suffix" : "" }, { "dropping-particle" : "", "family" : "Relman", "given" : "DA", "non-dropping-particle" : "", "parse-names" : false, "suffix" : "" }, { "dropping-particle" : "", "family" : "Chang", "given" : "JY", "non-dropping-particle" : "", "parse-names" : false, "suffix" : "" }, { "dropping-particle" : "", "family" : "Antonopoulos", "given" : "DA", "non-dropping-particle" : "", "parse-names" : false, "suffix" : "" }, { "dropping-particle" : "", "family" : "Kalra", "given" : "A", "non-dropping-particle" : "", "parse-names" : false, "suffix" : "" }, { "dropping-particle" : "", "family" : "Tonelli", "given" : "A", "non-dropping-particle" : "", "parse-names" : false, "suffix" : "" }, { "dropping-particle" : "", "family" : "Khalife", "given" : "WT", "non-dropping-particle" : "", "parse-names" : false, "suffix" : "" }, { "dropping-particle" : "", "family" : "Schmidt", "given" : "TM", "non-dropping-particle" : "", "parse-names" : false, "suffix" : "" }, { "dropping-particle" : "", "family" : "Young", "given" : "VB", "non-dropping-particle" : "", "parse-names" : false, "suffix" : "" }, { "dropping-particle" : "", "family" : "Schubert", "given" : "AM", "non-dropping-particle" : "", "parse-names" : false, "suffix" : "" }, { "dropping-particle" : "", "family" : "Sinani", "given" : "H", "non-dropping-particle" : "", "parse-names" : false, "suffix" : "" }, { "dropping-particle" : "", "family" : "Schloss", "given" : "PD", "non-dropping-particle" : "", "parse-names" : false, "suffix" : "" }, { "dropping-particle" : "", "family" : "Song", "given" : "SJ", "non-dropping-particle" : "", "parse-names" : false, "suffix" : "" }, { "dropping-particle" : "", "family" : "Lauber", "given" : "C", "non-dropping-particle" : "", "parse-names" : false, "suffix" : "" }, { "dropping-particle" : "", "family" : "Costello", "given" : "EK", "non-dropping-particle" : "", "parse-names" : false, "suffix" : "" }, { "dropping-particle" : "", "family" : "Lozupone", "given" : "CA", "non-dropping-particle" : "", "parse-names" : false, "suffix" : "" }, { "dropping-particle" : "", "family" : "Humphrey", "given" : "G", "non-dropping-particle" : "", "parse-names" : false, "suffix" : "" }, { "dropping-particle" : "", "family" : "Berg-Lyons", "given" : "D", "non-dropping-particle" : "", "parse-names" : false, "suffix" : "" }, { "dropping-particle" : "", "family" : "Caporaso", "given" : "JG", "non-dropping-particle" : "", "parse-names" : false, "suffix" : "" }, { "dropping-particle" : "", "family" : "Knights", "given" : "D", "non-dropping-particle" : "", "parse-names" : false, "suffix" : "" }, { "dropping-particle" : "", "family" : "Clemente", "given" : "JC", "non-dropping-particle" : "", "parse-names" : false, "suffix" : "" }, { "dropping-particle" : "", "family" : "Nakielny", "given" : "S", "non-dropping-particle" : "", "parse-names" : false, "suffix" : "" }, { "dropping-particle" : "", "family" : "Lax", "given" : "S", "non-dropping-particle" : "", "parse-names" : false, "suffix" : "" }, { "dropping-particle" : "", "family" : "Smith", "given" : "DP", "non-dropping-particle" : "", "parse-names" : false, "suffix" : "" }, { "dropping-particle" : "", "family" : "Hampton-Marcell", "given" : "J", "non-dropping-particle" : "", "parse-names" : false, "suffix" : "" }, { "dropping-particle" : "", "family" : "Owens", "given" : "SM", "non-dropping-particle" : "", "parse-names" : false, "suffix" : "" }, { "dropping-particle" : "", "family" : "Handley", "given" : "KM", "non-dropping-particle" : "", "parse-names" : false, "suffix" : "" }, { "dropping-particle" : "", "family" : "Scott", "given" : "NM", "non-dropping-particle" : "", "parse-names" : false, "suffix" : "" }, { "dropping-particle" : "", "family" : "Gibbons", "given" : "SM", "non-dropping-particle" : "", "parse-names" : false, "suffix" : "" }, { "dropping-particle" : "", "family" : "Larsen", "given" : "P", "non-dropping-particle" : "", "parse-names" : false, "suffix" : "" }, { "dropping-particle" : "", "family" : "Shogan", "given" : "BD", "non-dropping-particle" : "", "parse-names" : false, "suffix" : "" }, { "dropping-particle" : "", "family" : "Weiss", "given" : "S", "non-dropping-particle" : "", "parse-names" : false, "suffix" : "" }, { "dropping-particle" : "", "family" : "Turnbaugh", "given" : "PJ", "non-dropping-particle" : "", "parse-names" : false, "suffix" : "" }, { "dropping-particle" : "", "family" : "Hamady", "given" : "M", "non-dropping-particle" : "", "parse-names" : false, "suffix" : "" }, { "dropping-particle" : "", "family" : "Yatsunenko", "given" : "T", "non-dropping-particle" : "", "parse-names" : false, "suffix" : "" }, { "dropping-particle" : "", "family" : "Cantarel", "given" : "BL", "non-dropping-particle" : "", "parse-names" : false, "suffix" : "" }, { "dropping-particle" : "", "family" : "Duncan", "given" : "A", "non-dropping-particle" : "", "parse-names" : false, "suffix" : "" }, { "dropping-particle" : "", "family" : "Ley", "given" : "RE", "non-dropping-particle" : "", "parse-names" : false, "suffix" : "" }, { "dropping-particle" : "", "family" : "Sogin", "given" : "ML", "non-dropping-particle" : "", "parse-names" : false, "suffix" : "" }, { "dropping-particle" : "", "family" : "Jones", "given" : "WJ", "non-dropping-particle" : "", "parse-names" : false, "suffix" : "" }, { "dropping-particle" : "", "family" : "Roe", "given" : "BA", "non-dropping-particle" : "", "parse-names" : false, "suffix" : "" }, { "dropping-particle" : "", "family" : "Affourtit", "given" : "JP", "non-dropping-particle" : "", "parse-names" : false, "suffix" : "" }, { "dropping-particle" : "", "family" : "Moore", "given" : "AM", "non-dropping-particle" : "", "parse-names" : false, "suffix" : "" }, { "dropping-particle" : "", "family" : "Ahmadi", "given" : "S", "non-dropping-particle" : "", "parse-names" : false, "suffix" : "" }, { "dropping-particle" : "", "family" : "Patel", "given" : "S", "non-dropping-particle" : "", "parse-names" : false, "suffix" : "" }, { "dropping-particle" : "", "family" : "Gibson", "given" : "MK", "non-dropping-particle" : "", "parse-names" : false, "suffix" : "" }, { "dropping-particle" : "", "family" : "Wang", "given" : "B", "non-dropping-particle" : "", "parse-names" : false, "suffix" : "" }, { "dropping-particle" : "", "family" : "Ndao", "given" : "MI", "non-dropping-particle" : "", "parse-names" : false, "suffix" : "" }, { "dropping-particle" : "", "family" : "Deych", "given" : "E", "non-dropping-particle" : "", "parse-names" : false, "suffix" : "" }, { "dropping-particle" : "", "family" : "Shannon", "given" : "W", "non-dropping-particle" : "", "parse-names" : false, "suffix" : "" }, { "dropping-particle" : "", "family" : "Tarr", "given" : "PI", "non-dropping-particle" : "", "parse-names" : false, "suffix" : "" }, { "dropping-particle" : "", "family" : "Warner", "given" : "BB", "non-dropping-particle" : "", "parse-names" : false, "suffix" : "" }, { "dropping-particle" : "", "family" : "Dantas", "given" : "G", "non-dropping-particle" : "", "parse-names" : false, "suffix" : "" }, { "dropping-particle" : "", "family" : "Penders", "given" : "J", "non-dropping-particle" : "", "parse-names" : false, "suffix" : "" }, { "dropping-particle" : "", "family" : "Stobberingh", "given" : "EE", "non-dropping-particle" : "", "parse-names" : false, "suffix" : "" }, { "dropping-particle" : "", "family" : "Savelkoul", "given" : "PH", "non-dropping-particle" : "", "parse-names" : false, "suffix" : "" }, { "dropping-particle" : "", "family" : "Wolffs", "given" : "PF", "non-dropping-particle" : "", "parse-names" : false, "suffix" : "" }, { "dropping-particle" : "", "family" : "Lozupone", "given" : "C", "non-dropping-particle" : "", "parse-names" : false, "suffix" : "" }, { "dropping-particle" : "", "family" : "Hamady", "given" : "M", "non-dropping-particle" : "", "parse-names" : false, "suffix" : "" }, { "dropping-particle" : "", "family" : "Knight", "given" : "R", "non-dropping-particle" : "", "parse-names" : false, "suffix" : "" }, { "dropping-particle" : "", "family" : "Kort", "given" : "R", "non-dropping-particle" : "", "parse-names" : false, "suffix" : "" }, { "dropping-particle" : "", "family" : "Caspers", "given" : "M", "non-dropping-particle" : "", "parse-names" : false, "suffix" : "" }, { "dropping-particle" : "", "family" : "Graaf", "given" : "A", "non-dropping-particle" : "", "parse-names" : false, "suffix" : "" }, { "dropping-particle" : "", "family" : "Egmond", "given" : "W", "non-dropping-particle" : "", "parse-names" : false, "suffix" : "" }, { "dropping-particle" : "", "family" : "Keijser", "given" : "B", "non-dropping-particle" : "", "parse-names" : false, "suffix" : "" }, { "dropping-particle" : "", "family" : "Roeselers", "given" : "G", "non-dropping-particle" : "", "parse-names" : false, "suffix" : "" }, { "dropping-particle" : "", "family" : "Faith", "given" : "JJ", "non-dropping-particle" : "", "parse-names" : false, "suffix" : "" }, { "dropping-particle" : "", "family" : "Guruge", "given" : "JL", "non-dropping-particle" : "", "parse-names" : false, "suffix" : "" }, { "dropping-particle" : "", "family" : "Charbonneau", "given" : "M", "non-dropping-particle" : "", "parse-names" : false, "suffix" : "" }, { "dropping-particle" : "", "family" : "Subramanian", "given" : "S", "non-dropping-particle" : "", "parse-names" : false, "suffix" : "" }, { "dropping-particle" : "", "family" : "Seedorf", "given" : "H", "non-dropping-particle" : "", "parse-names" : false, "suffix" : "" }, { "dropping-particle" : "", "family" : "Goodman", "given" : "AL", "non-dropping-particle" : "", "parse-names" : false, "suffix" : "" }, { "dropping-particle" : "", "family" : "Clemente", "given" : "JC", "non-dropping-particle" : "", "parse-names" : false, "suffix" : "" }, { "dropping-particle" : "", "family" : "Knight", "given" : "R", "non-dropping-particle" : "", "parse-names" : false, "suffix" : "" }, { "dropping-particle" : "", "family" : "Heath", "given" : "AC", "non-dropping-particle" : "", "parse-names" : false, "suffix" : "" }, { "dropping-particle" : "", "family" : "Leibel", "given" : "RL", "non-dropping-particle" : "", "parse-names" : false, "suffix" : "" }, { "dropping-particle" : "", "family" : "Grice", "given" : "EA", "non-dropping-particle" : "", "parse-names" : false, "suffix" : "" }, { "dropping-particle" : "", "family" : "Kong", "given" : "HH", "non-dropping-particle" : "", "parse-names" : false, "suffix" : "" }, { "dropping-particle" : "", "family" : "Renaud", "given" : "G", "non-dropping-particle" : "", "parse-names" : false, "suffix" : "" }, { "dropping-particle" : "", "family" : "Young", "given" : "AC", "non-dropping-particle" : "", "parse-names" : false, "suffix" : "" }, { "dropping-particle" : "", "family" : "Bouffard", "given" : "GG", "non-dropping-particle" : "", "parse-names" : false, "suffix" : "" }, { "dropping-particle" : "", "family" : "Blakesley", "given" : "RW", "non-dropping-particle" : "", "parse-names" : false, "suffix" : "" }, { "dropping-particle" : "", "family" : "Wolfsberg", "given" : "TG", "non-dropping-particle" : "", "parse-names" : false, "suffix" : "" }, { "dropping-particle" : "", "family" : "Turner", "given" : "ML", "non-dropping-particle" : "", "parse-names" : false, "suffix" : "" }, { "dropping-particle" : "", "family" : "Segre", "given" : "JA", "non-dropping-particle" : "", "parse-names" : false, "suffix" : "" }, { "dropping-particle" : "", "family" : "Gao", "given" : "Z", "non-dropping-particle" : "", "parse-names" : false, "suffix" : "" }, { "dropping-particle" : "", "family" : "Tseng", "given" : "CH", "non-dropping-particle" : "", "parse-names" : false, "suffix" : "" }, { "dropping-particle" : "", "family" : "Pei", "given" : "Z", "non-dropping-particle" : "", "parse-names" : false, "suffix" : "" }, { "dropping-particle" : "", "family" : "Blaser", "given" : "MJ", "non-dropping-particle" : "", "parse-names" : false, "suffix" : "" }, { "dropping-particle" : "", "family" : "Hanski", "given" : "I", "non-dropping-particle" : "", "parse-names" : false, "suffix" : "" }, { "dropping-particle" : "", "family" : "Hertzen", "given" : "L", "non-dropping-particle" : "", "parse-names" : false, "suffix" : "" }, { "dropping-particle" : "", "family" : "Fyhrquist", "given" : "N", "non-dropping-particle" : "", "parse-names" : false, "suffix" : "" }, { "dropping-particle" : "", "family" : "Koskinen", "given" : "K", "non-dropping-particle" : "", "parse-names" : false, "suffix" : "" }, { "dropping-particle" : "", "family" : "Torppa", "given" : "K", "non-dropping-particle" : "", "parse-names" : false, "suffix" : "" }, { "dropping-particle" : "", "family" : "Laatikainen", "given" : "T", "non-dropping-particle" : "", "parse-names" : false, "suffix" : "" }, { "dropping-particle" : "", "family" : "Karisola", "given" : "P", "non-dropping-particle" : "", "parse-names" : false, "suffix" : "" }, { "dropping-particle" : "", "family" : "Auvinen", "given" : "P", "non-dropping-particle" : "", "parse-names" : false, "suffix" : "" }, { "dropping-particle" : "", "family" : "Paulin", "given" : "L", "non-dropping-particle" : "", "parse-names" : false, "suffix" : "" }, { "dropping-particle" : "", "family" : "Makela", "given" : "MJ", "non-dropping-particle" : "", "parse-names" : false, "suffix" : "" }, { "dropping-particle" : "", "family" : "Whiteley", "given" : "AS", "non-dropping-particle" : "", "parse-names" : false, "suffix" : "" }, { "dropping-particle" : "", "family" : "Jenkins", "given" : "S", "non-dropping-particle" : "", "parse-names" : false, "suffix" : "" }, { "dropping-particle" : "", "family" : "Waite", "given" : "I", "non-dropping-particle" : "", "parse-names" : false, "suffix" : "" }, { "dropping-particle" : "", "family" : "Kresoje", "given" : "N", "non-dropping-particle" : "", "parse-names" : false, "suffix" : "" }, { "dropping-particle" : "", "family" : "Payne", "given" : "H", "non-dropping-particle" : "", "parse-names" : false, "suffix" : "" }, { "dropping-particle" : "", "family" : "Mullan", "given" : "B", "non-dropping-particle" : "", "parse-names" : false, "suffix" : "" }, { "dropping-particle" : "", "family" : "Allcock", "given" : "R", "non-dropping-particle" : "", "parse-names" : false, "suffix" : "" }, { "dropping-particle" : "", "family" : "O'Donnell", "given" : "A", "non-dropping-particle" : "", "parse-names" : false, "suffix" : "" }, { "dropping-particle" : "", "family" : "Rothberg", "given" : "JM", "non-dropping-particle" : "", "parse-names" : false, "suffix" : "" }, { "dropping-particle" : "", "family" : "Hinz", "given" : "W", "non-dropping-particle" : "", "parse-names" : false, "suffix" : "" }, { "dropping-particle" : "", "family" : "Rearick", "given" : "TM", "non-dropping-particle" : "", "parse-names" : false, "suffix" : "" }, { "dropping-particle" : "", "family" : "Schultz", "given" : "J", "non-dropping-particle" : "", "parse-names" : false, "suffix" : "" }, { "dropping-particle" : "", "family" : "Mileski", "given" : "W", "non-dropping-particle" : "", "parse-names" : false, "suffix" : "" }, { "dropping-particle" : "", "family" : "Davey", "given" : "M", "non-dropping-particle" : "", "parse-names" : false, "suffix" : "" }, { "dropping-particle" : "", "family" : "Leamon", "given" : "JH", "non-dropping-particle" : "", "parse-names" : false, "suffix" : "" }, { "dropping-particle" : "", "family" : "Johnson", "given" : "K", "non-dropping-particle" : "", "parse-names" : false, "suffix" : "" }, { "dropping-particle" : "", "family" : "Milgrew", "given" : "MJ", "non-dropping-particle" : "", "parse-names" : false, "suffix" : "" }, { "dropping-particle" : "", "family" : "Edwards", "given" : "M", "non-dropping-particle" : "", "parse-names" : false, "suffix" : "" }, { "dropping-particle" : "", "family" : "Ewing", "given" : "B", "non-dropping-particle" : "", "parse-names" : false, "suffix" : "" }, { "dropping-particle" : "", "family" : "Green", "given" : "P", "non-dropping-particle" : "", "parse-names" : false, "suffix" : "" }, { "dropping-particle" : "", "family" : "Caporaso", "given" : "JG", "non-dropping-particle" : "", "parse-names" : false, "suffix" : "" }, { "dropping-particle" : "", "family" : "Kuczynski", "given" : "J", "non-dropping-particle" : "", "parse-names" : false, "suffix" : "" }, { "dropping-particle" : "", "family" : "Stombaugh", "given" : "J", "non-dropping-particle" : "", "parse-names" : false, "suffix" : "" }, { "dropping-particle" : "", "family" : "Bittinger", "given" : "K", "non-dropping-particle" : "", "parse-names" : false, "suffix" : "" }, { "dropping-particle" : "", "family" : "Bushman", "given" : "FD", "non-dropping-particle" : "", "parse-names" : false, "suffix" : "" }, { "dropping-particle" : "", "family" : "Costello", "given" : "EK", "non-dropping-particle" : "", "parse-names" : false, "suffix" : "" }, { "dropping-particle" : "", "family" : "Fierer", "given" : "N", "non-dropping-particle" : "", "parse-names" : false, "suffix" : "" }, { "dropping-particle" : "", "family" : "Pena", "given" : "AG", "non-dropping-particle" : "", "parse-names" : false, "suffix" : "" }, { "dropping-particle" : "", "family" : "Goodrich", "given" : "JK", "non-dropping-particle" : "", "parse-names" : false, "suffix" : "" }, { "dropping-particle" : "", "family" : "Gordon", "given" : "JI", "non-dropping-particle" : "", "parse-names" : false, "suffix" : "" }, { "dropping-particle" : "", "family" : "DeSantis", "given" : "TZ", "non-dropping-particle" : "", "parse-names" : false, "suffix" : "" }, { "dropping-particle" : "", "family" : "Hugenholtz", "given" : "P", "non-dropping-particle" : "", "parse-names" : false, "suffix" : "" }, { "dropping-particle" : "", "family" : "Larsen", "given" : "N", "non-dropping-particle" : "", "parse-names" : false, "suffix" : "" }, { "dropping-particle" : "", "family" : "Rojas", "given" : "M", "non-dropping-particle" : "", "parse-names" : false, "suffix" : "" }, { "dropping-particle" : "", "family" : "Brodie", "given" : "EL", "non-dropping-particle" : "", "parse-names" : false, "suffix" : "" }, { "dropping-particle" : "", "family" : "Keller", "given" : "K", "non-dropping-particle" : "", "parse-names" : false, "suffix" : "" }, { "dropping-particle" : "", "family" : "Huber", "given" : "T", "non-dropping-particle" : "", "parse-names" : false, "suffix" : "" }, { "dropping-particle" : "", "family" : "Dalevi", "given" : "D", "non-dropping-particle" : "", "parse-names" : false, "suffix" : "" }, { "dropping-particle" : "", "family" : "Hu", "given" : "P", "non-dropping-particle" : "", "parse-names" : false, "suffix" : "" }, { "dropping-particle" : "", "family" : "Andersen", "given" : "GL", "non-dropping-particle" : "", "parse-names" : false, "suffix" : "" }, { "dropping-particle" : "", "family" : "Gotelli", "given" : "NJ", "non-dropping-particle" : "", "parse-names" : false, "suffix" : "" }, { "dropping-particle" : "", "family" : "Colwell", "given" : "RK", "non-dropping-particle" : "", "parse-names" : false, "suffix" : "" }, { "dropping-particle" : "", "family" : "Saeed", "given" : "AI", "non-dropping-particle" : "", "parse-names" : false, "suffix" : "" }, { "dropping-particle" : "", "family" : "Sharov", "given" : "V", "non-dropping-particle" : "", "parse-names" : false, "suffix" : "" }, { "dropping-particle" : "", "family" : "White", "given" : "J", "non-dropping-particle" : "", "parse-names" : false, "suffix" : "" }, { "dropping-particle" : "", "family" : "Li", "given" : "J", "non-dropping-particle" : "", "parse-names" : false, "suffix" : "" }, { "dropping-particle" : "", "family" : "Liang", "given" : "W", "non-dropping-particle" : "", "parse-names" : false, "suffix" : "" }, { "dropping-particle" : "", "family" : "Bhagabati", "given" : "N", "non-dropping-particle" : "", "parse-names" : false, "suffix" : "" }, { "dropping-particle" : "", "family" : "Braisted", "given" : "J", "non-dropping-particle" : "", "parse-names" : false, "suffix" : "" }, { "dropping-particle" : "", "family" : "Klapa", "given" : "M", "non-dropping-particle" : "", "parse-names" : false, "suffix" : "" }, { "dropping-particle" : "", "family" : "Currier", "given" : "T", "non-dropping-particle" : "", "parse-names" : false, "suffix" : "" }, { "dropping-particle" : "", "family" : "Thiagarajan", "given" : "M", "non-dropping-particle" : "", "parse-names" : false, "suffix" : "" }, { "dropping-particle" : "", "family" : "Breitling", "given" : "R", "non-dropping-particle" : "", "parse-names" : false, "suffix" : "" }, { "dropping-particle" : "", "family" : "Armengaud", "given" : "P", "non-dropping-particle" : "", "parse-names" : false, "suffix" : "" }, { "dropping-particle" : "", "family" : "Amtmann", "given" : "A", "non-dropping-particle" : "", "parse-names" : false, "suffix" : "" }, { "dropping-particle" : "", "family" : "Herzyk", "given" : "P", "non-dropping-particle" : "", "parse-names" : false, "suffix" : "" } ], "container-title" : "Science", "id" : "ITEM-1", "issue" : "5960", "issued" : { "date-parts" : [ [ "2009", "12", "18" ] ] }, "page" : "1694-1697", "publisher" : "BioMed Central", "title" : "Bacterial Community Variation in Human Body Habitats Across Space and Time", "type" : "article-journal", "volume" : "326" }, "uris" : [ "http://www.mendeley.com/documents/?uuid=dcafadc3-c2c3-3575-9b18-78e20c754430" ] } ], "mendeley" : { "formattedCitation" : "(58)", "plainTextFormattedCitation" : "(58)", "previouslyFormattedCitation" : "(58)" }, "properties" : { "noteIndex" : 6 }, "schema" : "https://github.com/citation-style-language/schema/raw/master/csl-citation.json" }</w:instrText>
      </w:r>
      <w:r w:rsidR="004D0F8C">
        <w:fldChar w:fldCharType="separate"/>
      </w:r>
      <w:r w:rsidR="00A25C06" w:rsidRPr="00A25C06">
        <w:rPr>
          <w:noProof/>
        </w:rPr>
        <w:t>(58)</w:t>
      </w:r>
      <w:r w:rsidR="004D0F8C">
        <w:fldChar w:fldCharType="end"/>
      </w:r>
      <w:r>
        <w:t xml:space="preserve">. </w:t>
      </w:r>
      <w:r w:rsidRPr="00D374D9">
        <w:t xml:space="preserve">Stahringer et al. </w:t>
      </w:r>
      <w:r>
        <w:fldChar w:fldCharType="begin" w:fldLock="1"/>
      </w:r>
      <w:r w:rsidR="00A25C06">
        <w:instrText>ADDIN CSL_CITATION { "citationItems" : [ { "id" : "ITEM-1", "itemData" : { "DOI" : "10.1101/gr.140608.112", "ISSN" : "1549-5469", "PMID" : "23064750", "abstract" : "Variation in the composition of the human oral microbiome in health and disease has been observed. We have characterized inter- and intra-individual variation of microbial communities of 107 individuals in one of the largest cohorts to date (264 saliva samples), using culture-independent 16S rRNA pyrosequencing. We examined the salivary microbiome in up to three time-points during 10 yr spanning adolescence, and determined the influence of human genotype, gender, age, and weight class. Participants, including 27 monozygotic and 18 dizygotic twin pairs, were sampled mainly at ages 12-13, 17-18, and 22-24, with a few sampled as early as 8 yr of age. In contrast to gut or skin microbiomes, there is a core genus-level salivary microbiome. Individuals are more similar to themselves and their co-twins in the 12-17 and in the 17-22 cohorts than to the whole sample population, but not over the 10 yr from 12 to 22; and monozygotic twin pairs are statistically not more similar than dizygotic twin pairs. The data are most consistent with shared environment serving as the main determinant of microbial populations. Twins resemble each other more closely than the whole population at all time-points, but become less similar to each other when they age and no longer cohabit. Several organisms have age-specific abundance profiles, including members of the genera Veillonella, Actinomyces, and Streptococcus. There is no clear effect of weight class and gender. The results of this work will provide a basis to further study oral microbes and human health.", "author" : [ { "dropping-particle" : "", "family" : "Stahringer", "given" : "Simone S", "non-dropping-particle" : "", "parse-names" : false, "suffix" : "" }, { "dropping-particle" : "", "family" : "Clemente", "given" : "Jose C", "non-dropping-particle" : "", "parse-names" : false, "suffix" : "" }, { "dropping-particle" : "", "family" : "Corley", "given" : "Robin P", "non-dropping-particle" : "", "parse-names" : false, "suffix" : "" }, { "dropping-particle" : "", "family" : "Hewitt", "given" : "John", "non-dropping-particle" : "", "parse-names" : false, "suffix" : "" }, { "dropping-particle" : "", "family" : "Knights", "given" : "Dan", "non-dropping-particle" : "", "parse-names" : false, "suffix" : "" }, { "dropping-particle" : "", "family" : "Walters", "given" : "William A", "non-dropping-particle" : "", "parse-names" : false, "suffix" : "" }, { "dropping-particle" : "", "family" : "Knight", "given" : "Rob", "non-dropping-particle" : "", "parse-names" : false, "suffix" : "" }, { "dropping-particle" : "", "family" : "Krauter", "given" : "Kenneth S", "non-dropping-particle" : "", "parse-names" : false, "suffix" : "" } ], "container-title" : "Genome research", "id" : "ITEM-1", "issue" : "11", "issued" : { "date-parts" : [ [ "2012", "11" ] ] }, "note" : "NULL", "page" : "2146-52", "publisher" : "Cold Spring Harbor Laboratory Press", "title" : "Nurture trumps nature in a longitudinal survey of salivary bacterial communities in twins from early adolescence to early adulthood.", "type" : "article-journal", "volume" : "22" }, "uris" : [ "http://www.mendeley.com/documents/?uuid=6ee3892c-ccb0-32a0-a90f-ba95f2c70df8" ] } ], "mendeley" : { "formattedCitation" : "(59)", "plainTextFormattedCitation" : "(59)", "previouslyFormattedCitation" : "(59)" }, "properties" : { "noteIndex" : 0 }, "schema" : "https://github.com/citation-style-language/schema/raw/master/csl-citation.json" }</w:instrText>
      </w:r>
      <w:r>
        <w:fldChar w:fldCharType="separate"/>
      </w:r>
      <w:r w:rsidR="00A25C06" w:rsidRPr="00A25C06">
        <w:rPr>
          <w:noProof/>
        </w:rPr>
        <w:t>(59)</w:t>
      </w:r>
      <w:r>
        <w:fldChar w:fldCharType="end"/>
      </w:r>
      <w:r>
        <w:t xml:space="preserve"> </w:t>
      </w:r>
      <w:r w:rsidRPr="00D374D9">
        <w:t>performed a longitudinal study of the salivary microbiome</w:t>
      </w:r>
      <w:r w:rsidRPr="00550D9B">
        <w:t xml:space="preserve"> of </w:t>
      </w:r>
      <w:r w:rsidRPr="002B6CC1">
        <w:t xml:space="preserve">twins over several years </w:t>
      </w:r>
      <w:r>
        <w:t>and concluded that “nurture trumps nature”</w:t>
      </w:r>
      <w:r w:rsidRPr="002B6CC1">
        <w:t xml:space="preserve">, with the effect of shared upbringing larger than </w:t>
      </w:r>
      <w:r>
        <w:t>that</w:t>
      </w:r>
      <w:r w:rsidRPr="002B6CC1">
        <w:t xml:space="preserve"> of genetics</w:t>
      </w:r>
      <w:r>
        <w:t xml:space="preserve">. </w:t>
      </w:r>
      <w:r w:rsidRPr="002B6CC1">
        <w:t>They observed that monozygotic and dizygotic twins did not have statistically more similar microbiomes</w:t>
      </w:r>
      <w:r>
        <w:t>,</w:t>
      </w:r>
      <w:r w:rsidRPr="002B6CC1">
        <w:t xml:space="preserve"> in agreement with observations on the gut microbiome</w:t>
      </w:r>
      <w:r>
        <w:t xml:space="preserve"> </w:t>
      </w:r>
      <w:r>
        <w:fldChar w:fldCharType="begin" w:fldLock="1"/>
      </w:r>
      <w:r w:rsidR="00A25C06">
        <w:instrText>ADDIN CSL_CITATION { "citationItems" : [ { "id" : "ITEM-1", "itemData" : { "DOI" : "10.1038/nature07540", "ISSN" : "0028-0836", "author" : [ { "dropping-particle" : "", "family" : "Turnbaugh", "given" : "Peter J.", "non-dropping-particle" : "", "parse-names" : false, "suffix" : "" }, { "dropping-particle" : "", "family" : "Hamady", "given" : "Micah", "non-dropping-particle" : "", "parse-names" : false, "suffix" : "" }, { "dropping-particle" : "", "family" : "Yatsunenko", "given" : "Tanya", "non-dropping-particle" : "", "parse-names" : false, "suffix" : "" }, { "dropping-particle" : "", "family" : "Cantarel", "given" : "Brandi L.", "non-dropping-particle" : "", "parse-names" : false, "suffix" : "" }, { "dropping-particle" : "", "family" : "Duncan", "given" : "Alexis", "non-dropping-particle" : "", "parse-names" : false, "suffix" : "" }, { "dropping-particle" : "", "family" : "Ley", "given" : "Ruth E.", "non-dropping-particle" : "", "parse-names" : false, "suffix" : "" }, { "dropping-particle" : "", "family" : "Sogin", "given" : "Mitchell L.", "non-dropping-particle" : "", "parse-names" : false, "suffix" : "" }, { "dropping-particle" : "", "family" : "Jones", "given" : "William J.", "non-dropping-particle" : "", "parse-names" : false, "suffix" : "" }, { "dropping-particle" : "", "family" : "Roe", "given" : "Bruce A.", "non-dropping-particle" : "", "parse-names" : false, "suffix" : "" }, { "dropping-particle" : "", "family" : "Affourtit", "given" : "Jason P.", "non-dropping-particle" : "", "parse-names" : false, "suffix" : "" }, { "dropping-particle" : "", "family" : "Egholm", "given" : "Michael", "non-dropping-particle" : "", "parse-names" : false, "suffix" : "" }, { "dropping-particle" : "", "family" : "Henrissat", "given" : "Bernard", "non-dropping-particle" : "", "parse-names" : false, "suffix" : "" }, { "dropping-particle" : "", "family" : "Heath", "given" : "Andrew C.", "non-dropping-particle" : "", "parse-names" : false, "suffix" : "" }, { "dropping-particle" : "", "family" : "Knight", "given" : "Rob", "non-dropping-particle" : "", "parse-names" : false, "suffix" : "" }, { "dropping-particle" : "", "family" : "Gordon", "given" : "Jeffrey I.", "non-dropping-particle" : "", "parse-names" : false, "suffix" : "" } ], "container-title" : "Nature", "id" : "ITEM-1", "issue" : "7228", "issued" : { "date-parts" : [ [ "2009", "1", "22" ] ] }, "page" : "480-484", "publisher" : "Nature Publishing Group", "title" : "A core gut microbiome in obese and lean twins", "type" : "article-journal", "volume" : "457" }, "uris" : [ "http://www.mendeley.com/documents/?uuid=dda96330-9a30-34ad-a4fc-2be68613feba" ] } ], "mendeley" : { "formattedCitation" : "(60)", "plainTextFormattedCitation" : "(60)", "previouslyFormattedCitation" : "(60)" }, "properties" : { "noteIndex" : 0 }, "schema" : "https://github.com/citation-style-language/schema/raw/master/csl-citation.json" }</w:instrText>
      </w:r>
      <w:r>
        <w:fldChar w:fldCharType="separate"/>
      </w:r>
      <w:r w:rsidR="00A25C06" w:rsidRPr="00A25C06">
        <w:rPr>
          <w:noProof/>
        </w:rPr>
        <w:t>(60)</w:t>
      </w:r>
      <w:r>
        <w:fldChar w:fldCharType="end"/>
      </w:r>
      <w:r w:rsidRPr="00D374D9">
        <w:t xml:space="preserve">, </w:t>
      </w:r>
      <w:r>
        <w:t>and that o</w:t>
      </w:r>
      <w:r w:rsidRPr="002B6CC1">
        <w:t>ral microbiome similarity decreased over time once</w:t>
      </w:r>
      <w:r>
        <w:t xml:space="preserve"> twins no longer co-habited,</w:t>
      </w:r>
      <w:r w:rsidRPr="002B6CC1">
        <w:t xml:space="preserve"> </w:t>
      </w:r>
      <w:r w:rsidRPr="00D374D9">
        <w:t xml:space="preserve">pointing to the dominant effect of </w:t>
      </w:r>
      <w:r>
        <w:t>environment.</w:t>
      </w:r>
      <w:r w:rsidR="00A54D25">
        <w:t xml:space="preserve"> </w:t>
      </w:r>
    </w:p>
    <w:p w14:paraId="304979B2" w14:textId="77777777" w:rsidR="00B6538A" w:rsidRPr="002B6CC1" w:rsidRDefault="00B6538A" w:rsidP="00B6538A"/>
    <w:p w14:paraId="0DCE6806" w14:textId="41E66EAA" w:rsidR="00B6538A" w:rsidRPr="00881533" w:rsidRDefault="00B6538A" w:rsidP="00B6538A">
      <w:pPr>
        <w:pStyle w:val="CommentText"/>
      </w:pPr>
      <w:r>
        <w:t xml:space="preserve">It has been suggested that there may be ethnic differences in the oral microbiome, possibly linked to </w:t>
      </w:r>
      <w:r w:rsidRPr="00D374D9">
        <w:t>differing susceptibilities to periodontitis</w:t>
      </w:r>
      <w:r>
        <w:t xml:space="preserve"> </w:t>
      </w:r>
      <w:r>
        <w:fldChar w:fldCharType="begin" w:fldLock="1"/>
      </w:r>
      <w:r w:rsidR="00A25C06">
        <w:instrText>ADDIN CSL_CITATION { "citationItems" : [ { "id" : "ITEM-1", "itemData" : { "DOI" : "10.1038/srep06990", "ISSN" : "2045-2322", "PMID" : "25384884", "abstract" : "A comparison of national surveys on oral health suggested that the population of South Korea has a better periodontal health status than that of Japan, despite their similar inherent backgrounds. Here, we investigated differences in oral bacterial assemblages between individuals from those two countries. To exclude potential effects of oral health condition on the microbiota, we selected 52 Korean and 88 Japanese orally healthy adults (aged 40-79 years) from the participants of two cohort studies, the Yangpyeong study in South Korea and the Hisayama study in Japan, and compared the salivary microbiomes. The microbiota of the Japanese individuals comprised a more diverse community, with greater proportions of 17 bacterial genera, including Veillonella, Prevotella, and Fusobacterium, compared to the microbiota of the Korean individuals. Conversely, Neisseria and Haemophilus species were present in much lower proportions in the microbiota of the Japanese individuals than the Korean individuals. Because higher proportions of Prevotella and Veillonella and lower proportions of Neisseria and Haemophilus in the salivary microbiome were implicated in periodontitis, the results of this study suggest that the greater proportion of dysbiotic oral microbiota in the Japanese individuals is associated with their higher susceptibility to periodontitis compared to the Korean individuals.", "author" : [ { "dropping-particle" : "", "family" : "Takeshita", "given" : "Toru", "non-dropping-particle" : "", "parse-names" : false, "suffix" : "" }, { "dropping-particle" : "", "family" : "Matsuo", "given" : "Kazuki", "non-dropping-particle" : "", "parse-names" : false, "suffix" : "" }, { "dropping-particle" : "", "family" : "Furuta", "given" : "Michiko", "non-dropping-particle" : "", "parse-names" : false, "suffix" : "" }, { "dropping-particle" : "", "family" : "Shibata", "given" : "Yukie", "non-dropping-particle" : "", "parse-names" : false, "suffix" : "" }, { "dropping-particle" : "", "family" : "Fukami", "given" : "Kaoru", "non-dropping-particle" : "", "parse-names" : false, "suffix" : "" }, { "dropping-particle" : "", "family" : "Shimazaki", "given" : "Yoshihiro", "non-dropping-particle" : "", "parse-names" : false, "suffix" : "" }, { "dropping-particle" : "", "family" : "Akifusa", "given" : "Sumio", "non-dropping-particle" : "", "parse-names" : false, "suffix" : "" }, { "dropping-particle" : "", "family" : "Han", "given" : "Dong-Hung", "non-dropping-particle" : "", "parse-names" : false, "suffix" : "" }, { "dropping-particle" : "", "family" : "Kim", "given" : "Hyun-Duck", "non-dropping-particle" : "", "parse-names" : false, "suffix" : "" }, { "dropping-particle" : "", "family" : "Yokoyama", "given" : "Takeshi", "non-dropping-particle" : "", "parse-names" : false, "suffix" : "" }, { "dropping-particle" : "", "family" : "Ninomiya", "given" : "Toshiharu", "non-dropping-particle" : "", "parse-names" : false, "suffix" : "" }, { "dropping-particle" : "", "family" : "Kiyohara", "given" : "Yutaka", "non-dropping-particle" : "", "parse-names" : false, "suffix" : "" }, { "dropping-particle" : "", "family" : "Yamashita", "given" : "Yoshihisa", "non-dropping-particle" : "", "parse-names" : false, "suffix" : "" } ], "container-title" : "Scientific reports", "id" : "ITEM-1", "issue" : "1", "issued" : { "date-parts" : [ [ "2014", "11", "11" ] ] }, "page" : "6990", "title" : "Distinct composition of the oral indigenous microbiota in South Korean and Japanese adults.", "type" : "article-journal", "volume" : "4" }, "uris" : [ "http://www.mendeley.com/documents/?uuid=c71618b7-97ba-388e-8422-0c16d967e4ae" ] }, { "id" : "ITEM-2", "itemData" : { "DOI" : "10.1371/journal.pone.0077287", "ISSN" : "1932-6203", "PMID" : "24194878", "abstract" : "Oral infections have a strong ethnic predilection; suggesting that ethnicity is a critical determinant of oral microbial colonization. Dental plaque and saliva samples from 192 subjects belonging to four major ethnicities in the United States were analyzed using terminal restriction fragment length polymorphism (t-RFLP) and 16S pyrosequencing. Ethnicity-specific clustering of microbial communities was apparent in saliva and subgingival biofilms, and a machine-learning classifier was capable of identifying an individual's ethnicity from subgingival microbial signatures. The classifier identified African Americans with a 100% sensitivity and 74% specificity and Caucasians with a 50% sensitivity and 91% specificity. The data demonstrates a significant association between ethnic affiliation and the composition of the oral microbiome; to the extent that these microbial signatures appear to be capable of discriminating between ethnicities.", "author" : [ { "dropping-particle" : "", "family" : "Mason", "given" : "Matthew R", "non-dropping-particle" : "", "parse-names" : false, "suffix" : "" }, { "dropping-particle" : "", "family" : "Nagaraja", "given" : "Haikady N", "non-dropping-particle" : "", "parse-names" : false, "suffix" : "" }, { "dropping-particle" : "", "family" : "Camerlengo", "given" : "Terry", "non-dropping-particle" : "", "parse-names" : false, "suffix" : "" }, { "dropping-particle" : "", "family" : "Joshi", "given" : "Vinayak", "non-dropping-particle" : "", "parse-names" : false, "suffix" : "" }, { "dropping-particle" : "", "family" : "Kumar", "given" : "Purnima S", "non-dropping-particle" : "", "parse-names" : false, "suffix" : "" } ], "container-title" : "PloS one", "id" : "ITEM-2", "issue" : "10", "issued" : { "date-parts" : [ [ "2013", "1", "23" ] ] }, "page" : "e77287", "publisher" : "Public Library of Science", "title" : "Deep sequencing identifies ethnicity-specific bacterial signatures in the oral microbiome.", "type" : "article-journal", "volume" : "8" }, "uris" : [ "http://www.mendeley.com/documents/?uuid=90e53cd8-2885-445f-8f0d-4d8594ae65a6" ] } ], "mendeley" : { "formattedCitation" : "(61,62)", "plainTextFormattedCitation" : "(61,62)", "previouslyFormattedCitation" : "(61,62)" }, "properties" : { "noteIndex" : 0 }, "schema" : "https://github.com/citation-style-language/schema/raw/master/csl-citation.json" }</w:instrText>
      </w:r>
      <w:r>
        <w:fldChar w:fldCharType="separate"/>
      </w:r>
      <w:r w:rsidR="00A25C06" w:rsidRPr="00A25C06">
        <w:rPr>
          <w:noProof/>
        </w:rPr>
        <w:t>(61,62)</w:t>
      </w:r>
      <w:r>
        <w:fldChar w:fldCharType="end"/>
      </w:r>
      <w:r>
        <w:t>. However, conclusions</w:t>
      </w:r>
      <w:r w:rsidRPr="006D2705">
        <w:t xml:space="preserve"> </w:t>
      </w:r>
      <w:r>
        <w:t xml:space="preserve">reached simply by comparing ethnic groups </w:t>
      </w:r>
      <w:r w:rsidRPr="006D2705">
        <w:t xml:space="preserve">without </w:t>
      </w:r>
      <w:r>
        <w:t xml:space="preserve">any </w:t>
      </w:r>
      <w:r w:rsidRPr="006D2705">
        <w:t xml:space="preserve">genetic evidence </w:t>
      </w:r>
      <w:r>
        <w:t xml:space="preserve">based on questionable assumptions of completely shared lifestyles and other confounders should be viewed with scepticism. </w:t>
      </w:r>
      <w:r w:rsidRPr="00D374D9">
        <w:t xml:space="preserve">A more rigorous analysis by Blekhman et al. </w:t>
      </w:r>
      <w:r>
        <w:fldChar w:fldCharType="begin" w:fldLock="1"/>
      </w:r>
      <w:r w:rsidR="00A25C06">
        <w:instrText>ADDIN CSL_CITATION { "citationItems" : [ { "id" : "ITEM-1", "itemData" : { "DOI" : "10.1186/s13059-015-0759-1", "ISBN" : "1474-760X (Electronic)\\r1474-7596 (Linking)", "ISSN" : "1474-760X", "PMID" : "26374288", "abstract" : "BACKGROUND: The composition of bacteria in and on the human body varies widely across human individuals, and has been associated with multiple health conditions. While microbial communities are influenced by environmental factors, some degree of genetic influence of the host on the microbiome is also expected. This study is part of an expanding effort to comprehensively profile the interactions between human genetic variation and the composition of this microbial ecosystem on a genome- and microbiome-wide scale.\\n\\nRESULTS: Here, we jointly analyze the composition of the human microbiome and host genetic variation. By mining the shotgun metagenomic data from the Human Microbiome Project for host DNA reads, we gathered information on host genetic variation for 93 individuals for whom bacterial abundance data are also available. Using this dataset, we identify significant associations between host genetic variation and microbiome composition in 10 of the 15 body sites tested. These associations are driven by host genetic variation in immunity-related pathways, and are especially enriched in host genes that have been previously associated with microbiome-related complex diseases, such as inflammatory bowel disease and obesity-related disorders. Lastly, we show that host genomic regions associated with the microbiome have high levels of genetic differentiation among human populations, possibly indicating host genomic adaptation to environment-specific microbiomes.\\n\\nCONCLUSIONS: Our results highlight the role of host genetic variation in shaping the composition of the human microbiome, and provide a starting point toward understanding the complex interaction between human genetics and the microbiome in the context of human evolution and disease.", "author" : [ { "dropping-particle" : "", "family" : "Blekhman", "given" : "Ran", "non-dropping-particle" : "", "parse-names" : false, "suffix" : "" }, { "dropping-particle" : "", "family" : "Goodrich", "given" : "Julia K.", "non-dropping-particle" : "", "parse-names" : false, "suffix" : "" }, { "dropping-particle" : "", "family" : "Huang", "given" : "Katherine", "non-dropping-particle" : "", "parse-names" : false, "suffix" : "" }, { "dropping-particle" : "", "family" : "Sun", "given" : "Qi", "non-dropping-particle" : "", "parse-names" : false, "suffix" : "" }, { "dropping-particle" : "", "family" : "Bukowski", "given" : "Robert", "non-dropping-particle" : "", "parse-names" : false, "suffix" : "" }, { "dropping-particle" : "", "family" : "Bell", "given" : "Jordana T.", "non-dropping-particle" : "", "parse-names" : false, "suffix" : "" }, { "dropping-particle" : "", "family" : "Spector", "given" : "Timothy D.", "non-dropping-particle" : "", "parse-names" : false, "suffix" : "" }, { "dropping-particle" : "", "family" : "Keinan", "given" : "Alon", "non-dropping-particle" : "", "parse-names" : false, "suffix" : "" }, { "dropping-particle" : "", "family" : "Ley", "given" : "Ruth E.", "non-dropping-particle" : "", "parse-names" : false, "suffix" : "" }, { "dropping-particle" : "", "family" : "Gevers", "given" : "Dirk", "non-dropping-particle" : "", "parse-names" : false, "suffix" : "" }, { "dropping-particle" : "", "family" : "Clark", "given" : "Andrew G.", "non-dropping-particle" : "", "parse-names" : false, "suffix" : "" } ], "container-title" : "Genome Biology", "id" : "ITEM-1", "issue" : "1", "issued" : { "date-parts" : [ [ "2015", "12", "15" ] ] }, "page" : "191", "publisher" : "BioMed Central", "title" : "Host genetic variation impacts microbiome composition across human body sites", "type" : "article-journal", "volume" : "16" }, "uris" : [ "http://www.mendeley.com/documents/?uuid=452c840d-ad63-3b13-8461-1426386dd7a8" ] } ], "mendeley" : { "formattedCitation" : "(63)", "plainTextFormattedCitation" : "(63)", "previouslyFormattedCitation" : "(63)" }, "properties" : { "noteIndex" : 0 }, "schema" : "https://github.com/citation-style-language/schema/raw/master/csl-citation.json" }</w:instrText>
      </w:r>
      <w:r>
        <w:fldChar w:fldCharType="separate"/>
      </w:r>
      <w:r w:rsidR="00A25C06" w:rsidRPr="00A25C06">
        <w:rPr>
          <w:noProof/>
        </w:rPr>
        <w:t>(63)</w:t>
      </w:r>
      <w:r>
        <w:fldChar w:fldCharType="end"/>
      </w:r>
      <w:r>
        <w:t xml:space="preserve"> </w:t>
      </w:r>
      <w:r w:rsidRPr="00D374D9">
        <w:t>explicitly used human genetic information extracted from</w:t>
      </w:r>
      <w:r w:rsidRPr="002B6CC1">
        <w:t xml:space="preserve"> HMP samples from 93 individuals, and </w:t>
      </w:r>
      <w:r>
        <w:t>did find</w:t>
      </w:r>
      <w:r w:rsidRPr="002B6CC1">
        <w:t xml:space="preserve"> that host genetic variation correlated with the composition of the oral </w:t>
      </w:r>
      <w:r>
        <w:t>microbiome</w:t>
      </w:r>
      <w:r w:rsidRPr="002B6CC1">
        <w:t xml:space="preserve">. Notably, the most significant association was between genes involved in the signalling pathway for leptin </w:t>
      </w:r>
      <w:r>
        <w:fldChar w:fldCharType="begin" w:fldLock="1"/>
      </w:r>
      <w:r w:rsidR="00A25C06">
        <w:instrText>ADDIN CSL_CITATION { "citationItems" : [ { "id" : "ITEM-1", "itemData" : { "DOI" : "10.1038/nri1350", "ISSN" : "1474-1733", "PMID" : "15122202", "abstract" : "Leptin is an adipocyte-derived hormone/cytokine that links nutritional status with neuroendocrine and immune functions. As a hormone, leptin regulates food intake and basal metabolism, and is sexually dimorphic - that is, its serum concentration is higher in females than in males with a similar body fat mass. As a cytokine, leptin can affect thymic homeostasis and the secretion of acute-phase reactants such as interleukin-1 and tumour-necrosis factor. Similar to other pro-inflammatory cytokines, leptin promotes T helper 1 (TH1)-cell differentiation and can modulate the onset and progression of autoimmune responses in several animal models of disease. Here, we review the advances and controversy for a role of leptin in the pathophysiology of immune responses.", "author" : [ { "dropping-particle" : "La", "family" : "Cava", "given" : "Antonio", "non-dropping-particle" : "", "parse-names" : false, "suffix" : "" }, { "dropping-particle" : "", "family" : "Matarese", "given" : "Giuseppe", "non-dropping-particle" : "", "parse-names" : false, "suffix" : "" } ], "container-title" : "Nature Reviews Immunology", "id" : "ITEM-1", "issue" : "5", "issued" : { "date-parts" : [ [ "2004", "5" ] ] }, "page" : "371-379", "title" : "The weight of leptin in immunity", "type" : "article-journal", "volume" : "4" }, "uris" : [ "http://www.mendeley.com/documents/?uuid=ac7288e3-c813-3670-8905-384ff4654da6" ] } ], "mendeley" : { "formattedCitation" : "(64)", "plainTextFormattedCitation" : "(64)", "previouslyFormattedCitation" : "(64)" }, "properties" : { "noteIndex" : 0 }, "schema" : "https://github.com/citation-style-language/schema/raw/master/csl-citation.json" }</w:instrText>
      </w:r>
      <w:r>
        <w:fldChar w:fldCharType="separate"/>
      </w:r>
      <w:r w:rsidR="00A25C06" w:rsidRPr="00A25C06">
        <w:rPr>
          <w:noProof/>
        </w:rPr>
        <w:t>(64)</w:t>
      </w:r>
      <w:r>
        <w:fldChar w:fldCharType="end"/>
      </w:r>
      <w:r>
        <w:t xml:space="preserve"> </w:t>
      </w:r>
      <w:r w:rsidRPr="002B6CC1">
        <w:t>and taxa in keratinized gingiva and subgingival plaque, suggesting a link between immunity</w:t>
      </w:r>
      <w:r>
        <w:t xml:space="preserve"> </w:t>
      </w:r>
      <w:r w:rsidRPr="00D374D9">
        <w:t xml:space="preserve">and the oral microbiome at these sites. </w:t>
      </w:r>
    </w:p>
    <w:p w14:paraId="0AD4E431" w14:textId="77777777" w:rsidR="00F5215D" w:rsidRPr="002B6CC1" w:rsidRDefault="00F5215D" w:rsidP="0047033B"/>
    <w:p w14:paraId="03A94E5D" w14:textId="7EE9B76B" w:rsidR="00DA4DE5" w:rsidRPr="002B6CC1" w:rsidRDefault="00777074" w:rsidP="0047033B">
      <w:r w:rsidRPr="002B6CC1">
        <w:t>It seems probable that</w:t>
      </w:r>
      <w:r w:rsidR="00D835C7" w:rsidRPr="002B6CC1">
        <w:t xml:space="preserve"> associations </w:t>
      </w:r>
      <w:r w:rsidRPr="002B6CC1">
        <w:t>with</w:t>
      </w:r>
      <w:r w:rsidR="00CA0426" w:rsidRPr="002B6CC1">
        <w:t xml:space="preserve"> host genetic variation </w:t>
      </w:r>
      <w:r w:rsidRPr="002B6CC1">
        <w:t xml:space="preserve">(or the </w:t>
      </w:r>
      <w:r w:rsidR="00C1105C">
        <w:t>corresponding lack thereof</w:t>
      </w:r>
      <w:r w:rsidRPr="002B6CC1">
        <w:t xml:space="preserve">) </w:t>
      </w:r>
      <w:r w:rsidR="00AC06FB" w:rsidRPr="002B6CC1">
        <w:t xml:space="preserve">in different oral environments </w:t>
      </w:r>
      <w:r w:rsidR="00CA0426" w:rsidRPr="002B6CC1">
        <w:t xml:space="preserve">may be </w:t>
      </w:r>
      <w:r w:rsidR="00D67389">
        <w:t>due to</w:t>
      </w:r>
      <w:r w:rsidR="00723EEF" w:rsidRPr="002B6CC1">
        <w:t xml:space="preserve"> </w:t>
      </w:r>
      <w:r w:rsidR="00CA0426" w:rsidRPr="002B6CC1">
        <w:t xml:space="preserve">differing relationships </w:t>
      </w:r>
      <w:r w:rsidR="0002587B">
        <w:t>between</w:t>
      </w:r>
      <w:r w:rsidR="00CA0426" w:rsidRPr="002B6CC1">
        <w:t xml:space="preserve"> different </w:t>
      </w:r>
      <w:r w:rsidR="003B7AF2">
        <w:t>communities</w:t>
      </w:r>
      <w:r w:rsidR="00CA0426" w:rsidRPr="002B6CC1">
        <w:t xml:space="preserve"> within the oral microbiome </w:t>
      </w:r>
      <w:r w:rsidR="00B00DAE">
        <w:t>and</w:t>
      </w:r>
      <w:r w:rsidR="00CA0426" w:rsidRPr="002B6CC1">
        <w:t xml:space="preserve"> the host immune system. </w:t>
      </w:r>
      <w:r w:rsidR="00F5215D" w:rsidRPr="002B6CC1">
        <w:t>For example, a</w:t>
      </w:r>
      <w:r w:rsidR="00CA0426" w:rsidRPr="002B6CC1">
        <w:t xml:space="preserve"> recent study </w:t>
      </w:r>
      <w:r w:rsidR="00016215">
        <w:t>we conducted</w:t>
      </w:r>
      <w:r w:rsidR="00C300AD" w:rsidRPr="002B6CC1">
        <w:t xml:space="preserve"> </w:t>
      </w:r>
      <w:r w:rsidR="00CA0426" w:rsidRPr="002B6CC1">
        <w:t xml:space="preserve">in a large family of related Ashkenazi Jewish individuals </w:t>
      </w:r>
      <w:r w:rsidR="00CA0426" w:rsidRPr="00D374D9">
        <w:t>found no significant association</w:t>
      </w:r>
      <w:r w:rsidR="000A3C49" w:rsidRPr="00D374D9">
        <w:t>s</w:t>
      </w:r>
      <w:r w:rsidR="00CA0426" w:rsidRPr="00550D9B">
        <w:t xml:space="preserve"> </w:t>
      </w:r>
      <w:r w:rsidR="004573DC" w:rsidRPr="002B6CC1">
        <w:t>between</w:t>
      </w:r>
      <w:r w:rsidR="00CA0426" w:rsidRPr="002B6CC1">
        <w:t xml:space="preserve"> host genetic</w:t>
      </w:r>
      <w:r w:rsidR="004573DC" w:rsidRPr="002B6CC1">
        <w:t>s and salivary microbiome composition,</w:t>
      </w:r>
      <w:r w:rsidR="000A3C49" w:rsidRPr="002B6CC1">
        <w:t xml:space="preserve"> and identified shared household as the dominant </w:t>
      </w:r>
      <w:r w:rsidR="004573DC" w:rsidRPr="002B6CC1">
        <w:t>variable</w:t>
      </w:r>
      <w:r w:rsidR="0007752C">
        <w:t xml:space="preserve"> </w:t>
      </w:r>
      <w:r w:rsidR="0007752C">
        <w:fldChar w:fldCharType="begin" w:fldLock="1"/>
      </w:r>
      <w:r w:rsidR="00A25C06">
        <w:instrText>ADDIN CSL_CITATION { "citationItems" : [ { "id" : "ITEM-1", "itemData" : { "author" : [ { "dropping-particle" : "", "family" : "Shaw", "given" : "Liam", "non-dropping-particle" : "", "parse-names" : false, "suffix" : "" }, { "dropping-particle" : "", "family" : "Ribeiro", "given" : "Andre L. R.", "non-dropping-particle" : "", "parse-names" : false, "suffix" : "" }, { "dropping-particle" : "", "family" : "Levine", "given" : "Adam P.", "non-dropping-particle" : "", "parse-names" : false, "suffix" : "" }, { "dropping-particle" : "", "family" : "Pontikos", "given" : "Nikolas", "non-dropping-particle" : "", "parse-names" : false, "suffix" : "" }, { "dropping-particle" : "", "family" : "Balloux", "given" : "Francois", "non-dropping-particle" : "", "parse-names" : false, "suffix" : "" }, { "dropping-particle" : "", "family" : "Segal", "given" : "Anthony W.", "non-dropping-particle" : "", "parse-names" : false, "suffix" : "" }, { "dropping-particle" : "", "family" : "Roberts", "given" : "Adam P.", "non-dropping-particle" : "", "parse-names" : false, "suffix" : "" }, { "dropping-particle" : "", "family" : "Smith", "given" : "Andrew", "non-dropping-particle" : "", "parse-names" : false, "suffix" : "" } ], "container-title" : "bioRxiv", "id" : "ITEM-1", "issued" : { "date-parts" : [ [ "2017" ] ] }, "title" : "The human oral microbiome is shaped by shared environment rather than genetics: evidence from a large family of closely-related individuals", "type" : "article-journal" }, "uris" : [ "http://www.mendeley.com/documents/?uuid=fd72854d-c455-30f6-8a08-c710e0128b45" ] } ], "mendeley" : { "formattedCitation" : "(65)", "plainTextFormattedCitation" : "(65)", "previouslyFormattedCitation" : "(65)" }, "properties" : { "noteIndex" : 0 }, "schema" : "https://github.com/citation-style-language/schema/raw/master/csl-citation.json" }</w:instrText>
      </w:r>
      <w:r w:rsidR="0007752C">
        <w:fldChar w:fldCharType="separate"/>
      </w:r>
      <w:r w:rsidR="00A25C06" w:rsidRPr="00A25C06">
        <w:rPr>
          <w:noProof/>
        </w:rPr>
        <w:t>(65)</w:t>
      </w:r>
      <w:r w:rsidR="0007752C">
        <w:fldChar w:fldCharType="end"/>
      </w:r>
      <w:r w:rsidR="00CA0426" w:rsidRPr="002B6CC1">
        <w:t>.</w:t>
      </w:r>
      <w:r w:rsidR="000A3C49" w:rsidRPr="002B6CC1">
        <w:t xml:space="preserve"> </w:t>
      </w:r>
      <w:r w:rsidR="008158F2">
        <w:t xml:space="preserve">This analysis required SNP-based kinships instead of pedigree kinships, which can differ substantially from true genetic kinships. </w:t>
      </w:r>
      <w:r w:rsidR="000A3C49" w:rsidRPr="002B6CC1">
        <w:t xml:space="preserve">However, </w:t>
      </w:r>
      <w:r w:rsidR="004573DC" w:rsidRPr="002B6CC1">
        <w:t>a similar study of</w:t>
      </w:r>
      <w:r w:rsidR="00254F6B" w:rsidRPr="002B6CC1">
        <w:t xml:space="preserve"> </w:t>
      </w:r>
      <w:r w:rsidR="004573DC" w:rsidRPr="002B6CC1">
        <w:t>the nasopharyngeal</w:t>
      </w:r>
      <w:r w:rsidR="00254F6B" w:rsidRPr="002B6CC1">
        <w:t xml:space="preserve"> microbiome in</w:t>
      </w:r>
      <w:r w:rsidR="004573DC" w:rsidRPr="002B6CC1">
        <w:t xml:space="preserve"> Hutterite individuals </w:t>
      </w:r>
      <w:r w:rsidR="00FA1787">
        <w:fldChar w:fldCharType="begin" w:fldLock="1"/>
      </w:r>
      <w:r w:rsidR="00A25C06">
        <w:instrText>ADDIN CSL_CITATION { "citationItems" : [ { "id" : "ITEM-1", "itemData" : { "DOI" : "10.1186/s40168-016-0227-5", "ISSN" : "2049-2618", "author" : [ { "dropping-particle" : "", "family" : "Igartua", "given" : "Catherine", "non-dropping-particle" : "", "parse-names" : false, "suffix" : "" }, { "dropping-particle" : "", "family" : "Davenport", "given" : "Emily R.", "non-dropping-particle" : "", "parse-names" : false, "suffix" : "" }, { "dropping-particle" : "", "family" : "Gilad", "given" : "Yoav", "non-dropping-particle" : "", "parse-names" : false, "suffix" : "" }, { "dropping-particle" : "", "family" : "Nicolae", "given" : "Dan L.", "non-dropping-particle" : "", "parse-names" : false, "suffix" : "" }, { "dropping-particle" : "", "family" : "Pinto", "given" : "Jayant", "non-dropping-particle" : "", "parse-names" : false, "suffix" : "" }, { "dropping-particle" : "", "family" : "Ober", "given" : "Carole", "non-dropping-particle" : "", "parse-names" : false, "suffix" : "" } ], "container-title" : "Microbiome", "id" : "ITEM-1", "issue" : "1", "issued" : { "date-parts" : [ [ "2017", "12", "1" ] ] }, "page" : "16", "title" : "Host genetic variation in mucosal immunity pathways influences the upper airway microbiome", "type" : "article-journal", "volume" : "5" }, "uris" : [ "http://www.mendeley.com/documents/?uuid=a5f32374-0b36-3b65-8d29-58b7cc6ccb02" ] } ], "mendeley" : { "formattedCitation" : "(66)", "plainTextFormattedCitation" : "(66)", "previouslyFormattedCitation" : "(66)" }, "properties" : { "noteIndex" : 0 }, "schema" : "https://github.com/citation-style-language/schema/raw/master/csl-citation.json" }</w:instrText>
      </w:r>
      <w:r w:rsidR="00FA1787">
        <w:fldChar w:fldCharType="separate"/>
      </w:r>
      <w:r w:rsidR="00A25C06" w:rsidRPr="00A25C06">
        <w:rPr>
          <w:noProof/>
        </w:rPr>
        <w:t>(66)</w:t>
      </w:r>
      <w:r w:rsidR="00FA1787">
        <w:fldChar w:fldCharType="end"/>
      </w:r>
      <w:r w:rsidR="00FA1787">
        <w:t xml:space="preserve"> </w:t>
      </w:r>
      <w:r w:rsidR="006162BA" w:rsidRPr="00D374D9">
        <w:t xml:space="preserve">did find associations </w:t>
      </w:r>
      <w:r w:rsidR="00D87B1A" w:rsidRPr="00D374D9">
        <w:t>linked to</w:t>
      </w:r>
      <w:r w:rsidR="005F32E8" w:rsidRPr="00D374D9">
        <w:t xml:space="preserve"> </w:t>
      </w:r>
      <w:r w:rsidR="005B2024" w:rsidRPr="00550D9B">
        <w:t>mucos</w:t>
      </w:r>
      <w:r w:rsidR="005B2024" w:rsidRPr="002B6CC1">
        <w:t xml:space="preserve">al immunity </w:t>
      </w:r>
      <w:r w:rsidR="005F32E8" w:rsidRPr="002B6CC1">
        <w:t>genes</w:t>
      </w:r>
      <w:r w:rsidR="00A664ED" w:rsidRPr="002B6CC1">
        <w:t xml:space="preserve">. </w:t>
      </w:r>
      <w:r w:rsidR="002E6DA7" w:rsidRPr="006D2705">
        <w:t>The diversity of tissue types and microbial niches has a direct impact on host defense mechanisms and requires an array of immunological adaptations.</w:t>
      </w:r>
      <w:r w:rsidR="002E6DA7" w:rsidRPr="00D374D9">
        <w:t xml:space="preserve"> </w:t>
      </w:r>
      <w:r w:rsidR="00BC1325" w:rsidRPr="00D374D9">
        <w:t xml:space="preserve"> </w:t>
      </w:r>
    </w:p>
    <w:p w14:paraId="58DA9821" w14:textId="660F45FE" w:rsidR="0070505C" w:rsidRPr="003F777C" w:rsidRDefault="00BF4E76" w:rsidP="0047033B">
      <w:pPr>
        <w:pStyle w:val="Heading1"/>
      </w:pPr>
      <w:bookmarkStart w:id="14" w:name="_Toc369468448"/>
      <w:r>
        <w:t>The o</w:t>
      </w:r>
      <w:r w:rsidR="0070505C" w:rsidRPr="002B6CC1">
        <w:t xml:space="preserve">ral microbiome and </w:t>
      </w:r>
      <w:r w:rsidR="00CD2C08" w:rsidRPr="002B6CC1">
        <w:t xml:space="preserve">mucosal </w:t>
      </w:r>
      <w:r w:rsidR="0070505C" w:rsidRPr="002B6CC1">
        <w:t>immunity</w:t>
      </w:r>
      <w:bookmarkEnd w:id="14"/>
    </w:p>
    <w:p w14:paraId="550B040D" w14:textId="16476603" w:rsidR="0070505C" w:rsidRPr="002B6CC1" w:rsidRDefault="00B6538A" w:rsidP="0047033B">
      <w:r>
        <w:t>T</w:t>
      </w:r>
      <w:r w:rsidR="0070505C" w:rsidRPr="002B6CC1">
        <w:t xml:space="preserve">he immune system within the oral cavity </w:t>
      </w:r>
      <w:r>
        <w:t xml:space="preserve">usually </w:t>
      </w:r>
      <w:r w:rsidR="0070505C" w:rsidRPr="002B6CC1">
        <w:t>maintains tissue homeostasis in combination with a stable microbial community</w:t>
      </w:r>
      <w:r w:rsidR="00D4789E" w:rsidRPr="002B6CC1">
        <w:t>,</w:t>
      </w:r>
      <w:r w:rsidR="0070505C" w:rsidRPr="002B6CC1">
        <w:t xml:space="preserve"> but in some individuals this balance </w:t>
      </w:r>
      <w:r>
        <w:t>is</w:t>
      </w:r>
      <w:r w:rsidRPr="002B6CC1">
        <w:t xml:space="preserve"> </w:t>
      </w:r>
      <w:r w:rsidR="0070505C" w:rsidRPr="002B6CC1">
        <w:t>destabilised leading to a diseased state</w:t>
      </w:r>
      <w:r>
        <w:t>, or dysbiosis</w:t>
      </w:r>
      <w:r w:rsidR="0070505C" w:rsidRPr="002B6CC1">
        <w:t xml:space="preserve">. </w:t>
      </w:r>
    </w:p>
    <w:p w14:paraId="22A74D4D" w14:textId="77777777" w:rsidR="0070505C" w:rsidRPr="002B6CC1" w:rsidRDefault="0070505C" w:rsidP="0047033B"/>
    <w:p w14:paraId="3C02DF5A" w14:textId="4C2137F0" w:rsidR="0070505C" w:rsidRPr="002B6CC1" w:rsidRDefault="00756DBD" w:rsidP="0047033B">
      <w:pPr>
        <w:pStyle w:val="Heading2"/>
      </w:pPr>
      <w:bookmarkStart w:id="15" w:name="_Toc369468449"/>
      <w:r>
        <w:lastRenderedPageBreak/>
        <w:t xml:space="preserve">Oral </w:t>
      </w:r>
      <w:r w:rsidR="00B6538A">
        <w:t>i</w:t>
      </w:r>
      <w:r w:rsidR="0070505C" w:rsidRPr="002B6CC1">
        <w:t>mmunity in health</w:t>
      </w:r>
      <w:bookmarkEnd w:id="15"/>
    </w:p>
    <w:p w14:paraId="591143FC" w14:textId="31A8E4E0" w:rsidR="00E2234B" w:rsidRDefault="0070505C" w:rsidP="008B5A96">
      <w:r w:rsidRPr="002B6CC1">
        <w:t xml:space="preserve">As with almost all tissues the first line of immunity lies with the </w:t>
      </w:r>
      <w:r w:rsidR="00760CF2" w:rsidRPr="002B6CC1">
        <w:t xml:space="preserve">innate immune </w:t>
      </w:r>
      <w:r w:rsidR="00AB3C66" w:rsidRPr="002B6CC1">
        <w:t>system,</w:t>
      </w:r>
      <w:r w:rsidR="00760CF2" w:rsidRPr="002B6CC1">
        <w:t xml:space="preserve"> which consists of a number of </w:t>
      </w:r>
      <w:r w:rsidR="00AB3C66" w:rsidRPr="002B6CC1">
        <w:t xml:space="preserve">diverse </w:t>
      </w:r>
      <w:r w:rsidR="004626B7" w:rsidRPr="002B6CC1">
        <w:t xml:space="preserve">molecular and cellular </w:t>
      </w:r>
      <w:r w:rsidR="00760CF2" w:rsidRPr="002B6CC1">
        <w:t xml:space="preserve">components. </w:t>
      </w:r>
      <w:r w:rsidR="00E47316" w:rsidRPr="00D374D9">
        <w:t xml:space="preserve">In addition to the physical barrier </w:t>
      </w:r>
      <w:r w:rsidR="00206CFE">
        <w:t xml:space="preserve">of the mucous membrane, </w:t>
      </w:r>
      <w:r w:rsidR="00E47316" w:rsidRPr="00D374D9">
        <w:t>the mucosal surface and ora</w:t>
      </w:r>
      <w:r w:rsidR="00EF52D2" w:rsidRPr="00D374D9">
        <w:t xml:space="preserve">l cavity is also bathed </w:t>
      </w:r>
      <w:r w:rsidR="00C300AD" w:rsidRPr="002B6CC1">
        <w:t xml:space="preserve">in </w:t>
      </w:r>
      <w:r w:rsidR="00E2234B" w:rsidRPr="002B6CC1">
        <w:t xml:space="preserve">saliva that contains </w:t>
      </w:r>
      <w:r w:rsidR="00486B27" w:rsidRPr="002B6CC1">
        <w:t xml:space="preserve">a </w:t>
      </w:r>
      <w:r w:rsidR="00C300AD" w:rsidRPr="002B6CC1">
        <w:t>myriad</w:t>
      </w:r>
      <w:r w:rsidR="00486B27" w:rsidRPr="002B6CC1">
        <w:t xml:space="preserve"> of</w:t>
      </w:r>
      <w:r w:rsidR="00C300AD" w:rsidRPr="002B6CC1">
        <w:t xml:space="preserve"> </w:t>
      </w:r>
      <w:r w:rsidR="00EF52D2" w:rsidRPr="002B6CC1">
        <w:t>anti</w:t>
      </w:r>
      <w:r w:rsidR="00E47316" w:rsidRPr="002B6CC1">
        <w:t>microbial compounds</w:t>
      </w:r>
      <w:r w:rsidR="00EF52D2" w:rsidRPr="002B6CC1">
        <w:t xml:space="preserve">. </w:t>
      </w:r>
      <w:r w:rsidR="00E2234B" w:rsidRPr="002B6CC1">
        <w:t>S</w:t>
      </w:r>
      <w:r w:rsidR="00EF52D2" w:rsidRPr="002B6CC1">
        <w:t xml:space="preserve">aliva contains a whole host of antimicrobial </w:t>
      </w:r>
      <w:r w:rsidR="00CF1A77" w:rsidRPr="002B6CC1">
        <w:t xml:space="preserve">peptides and </w:t>
      </w:r>
      <w:r w:rsidR="00EF52D2" w:rsidRPr="002B6CC1">
        <w:t>proteins (</w:t>
      </w:r>
      <w:r w:rsidR="00214A46" w:rsidRPr="002B6CC1">
        <w:t xml:space="preserve">e.g. </w:t>
      </w:r>
      <w:r w:rsidR="00B21101" w:rsidRPr="002B6CC1">
        <w:t>defensins, histatins</w:t>
      </w:r>
      <w:r w:rsidR="00214A46" w:rsidRPr="002B6CC1">
        <w:t>, lysozyme, bactericidal/permeability increasing protein (BPI)</w:t>
      </w:r>
      <w:r w:rsidR="00FA1041" w:rsidRPr="002B6CC1">
        <w:t>, immunoglobulins A and G</w:t>
      </w:r>
      <w:r w:rsidR="00EF52D2" w:rsidRPr="002B6CC1">
        <w:t>), as well as enzymes such as lactoperoxidase that generate bactericidal agents (e.g. hypothiocyanite (OSCN</w:t>
      </w:r>
      <w:r w:rsidR="00EF52D2" w:rsidRPr="002B6CC1">
        <w:rPr>
          <w:vertAlign w:val="superscript"/>
        </w:rPr>
        <w:t>-</w:t>
      </w:r>
      <w:r w:rsidR="00EF52D2" w:rsidRPr="002B6CC1">
        <w:t>))</w:t>
      </w:r>
      <w:r w:rsidR="00862A32">
        <w:t xml:space="preserve"> </w:t>
      </w:r>
      <w:r w:rsidR="00862A32">
        <w:fldChar w:fldCharType="begin" w:fldLock="1"/>
      </w:r>
      <w:r w:rsidR="00A25C06">
        <w:instrText>ADDIN CSL_CITATION { "citationItems" : [ { "id" : "ITEM-1", "itemData" : { "DOI" : "10.3390/ijms13044295", "ISSN" : "1422-0067", "PMID" : "22605979", "abstract" : "There are numerous defense proteins present in the saliva. Although some of these molecules are present in rather low concentrations, their effects are additive and/or synergistic, resulting in an efficient molecular defense network of the oral cavity. Moreover, local concentrations of these proteins near the mucosal surfaces (mucosal transudate), periodontal sulcus (gingival crevicular fluid) and oral wounds and ulcers (transudate) may be much greater, and in many cases reinforced by immune and/or inflammatory reactions of the oral mucosa. Some defense proteins, like salivary immunoglobulins and salivary chaperokine HSP70/HSPAs (70 kDa heat shock proteins), are involved in both innate and acquired immunity. Cationic peptides and other defense proteins like lysozyme, bactericidal/permeability increasing protein (BPI), BPI-like proteins, PLUNC (palate lung and nasal epithelial clone) proteins, salivary amylase, cystatins, prolin-rich proteins, mucins, peroxidases, statherin and others are primarily responsible for innate immunity. In this paper, this complex system and function of the salivary defense proteins will be reviewed.", "author" : [ { "dropping-particle" : "", "family" : "F\u00e1bi\u00e1n", "given" : "Tibor K\u00e1roly", "non-dropping-particle" : "", "parse-names" : false, "suffix" : "" }, { "dropping-particle" : "", "family" : "Hermann", "given" : "P\u00e9ter", "non-dropping-particle" : "", "parse-names" : false, "suffix" : "" }, { "dropping-particle" : "", "family" : "Beck", "given" : "Anita", "non-dropping-particle" : "", "parse-names" : false, "suffix" : "" }, { "dropping-particle" : "", "family" : "Fej\u00e9rdy", "given" : "P\u00e1l", "non-dropping-particle" : "", "parse-names" : false, "suffix" : "" }, { "dropping-particle" : "", "family" : "F\u00e1bi\u00e1n", "given" : "G\u00e1bor", "non-dropping-particle" : "", "parse-names" : false, "suffix" : "" } ], "container-title" : "International journal of molecular sciences", "id" : "ITEM-1", "issue" : "4", "issued" : { "date-parts" : [ [ "2012", "4", "2" ] ] }, "page" : "4295-320", "title" : "Salivary defense proteins: their network and role in innate and acquired oral immunity.", "type" : "article-journal", "volume" : "13" }, "uris" : [ "http://www.mendeley.com/documents/?uuid=6f127728-5717-3e98-ac3b-a3ded1354f3e" ] }, { "id" : "ITEM-2", "itemData" : { "DOI" : "10.3402/jom.v5i0.20401", "ISSN" : "2000-2297", "PMID" : "23487566", "abstract" : "The two principal antibody classes present in saliva are secretory IgA (SIgA) and IgG; the former is produced as dimeric IgA by local plasma cells (PCs) in the stroma of salivary glands and is transported through secretory epithelia by the polymeric Ig receptor (pIgR), also named membrane secretory component (SC). Most IgG in saliva is derived from the blood circulation by passive leakage mainly via gingival crevicular epithelium, although some may be locally produced in the gingiva or salivary glands. Gut-associated lymphoid tissue (GALT) and nasopharynx-associated lymphoid tissue (NALT) do not contribute equally to the pool of memory/effector B cells differentiating to mucosal PCs throughout the body. Thus, enteric immunostimulation may not be the best way to activate the production of salivary IgA antibodies although the level of specific SIgA in saliva may still reflect an intestinal immune response after enteric immunization. It remains unknown whether the IgA response in submandibular/sublingual glands is better related to B-cell induction in GALT than the parotid response. Such disparity is suggested by the levels of IgA in submandibular secretions of AIDS patients, paralleling their highly upregulated intestinal IgA system, while the parotid IgA level is decreased. Parotid SIgA could more consistently be linked to immune induction in palatine tonsils/adenoids (human NALT) and cervical lymph nodes, as supported by the homing molecule profile observed after immune induction at these sites. Several other variables influence the levels of antibodies in salivary secretions. These include difficulties with reproducibility and standardization of immunoassays, the impact of flow rate, acute or chronic stress, protein loss during sample handling, and uncontrolled admixture of serum-derived IgG and monomeric IgA. Despite these problems, saliva is an easily accessible biological fluid with interesting scientific and clinical potentials.", "author" : [ { "dropping-particle" : "", "family" : "Brandtzaeg", "given" : "Per", "non-dropping-particle" : "", "parse-names" : false, "suffix" : "" } ], "container-title" : "Journal of oral microbiology", "id" : "ITEM-2", "issue" : "1", "issued" : { "date-parts" : [ [ "2013", "1", "11" ] ] }, "page" : "20401", "title" : "Secretory immunity with special reference to the oral cavity.", "type" : "article-journal", "volume" : "5" }, "uris" : [ "http://www.mendeley.com/documents/?uuid=25cd9a50-aee1-37ba-80d0-4ea594bfc1b5" ] } ], "mendeley" : { "formattedCitation" : "(67,68)", "plainTextFormattedCitation" : "(67,68)", "previouslyFormattedCitation" : "(67,68)" }, "properties" : { "noteIndex" : 0 }, "schema" : "https://github.com/citation-style-language/schema/raw/master/csl-citation.json" }</w:instrText>
      </w:r>
      <w:r w:rsidR="00862A32">
        <w:fldChar w:fldCharType="separate"/>
      </w:r>
      <w:r w:rsidR="00A25C06" w:rsidRPr="00A25C06">
        <w:rPr>
          <w:noProof/>
        </w:rPr>
        <w:t>(67,68)</w:t>
      </w:r>
      <w:r w:rsidR="00862A32">
        <w:fldChar w:fldCharType="end"/>
      </w:r>
      <w:r w:rsidR="00EF52D2" w:rsidRPr="002B6CC1">
        <w:t xml:space="preserve">. </w:t>
      </w:r>
      <w:r w:rsidR="00E2234B" w:rsidRPr="002B6CC1">
        <w:t xml:space="preserve"> The </w:t>
      </w:r>
      <w:r w:rsidR="00015ABC" w:rsidRPr="002B6CC1">
        <w:t xml:space="preserve">importance of saliva </w:t>
      </w:r>
      <w:r w:rsidR="001A6610">
        <w:t>for</w:t>
      </w:r>
      <w:r w:rsidR="000F7F7B" w:rsidRPr="002B6CC1">
        <w:t xml:space="preserve"> oral health</w:t>
      </w:r>
      <w:r w:rsidR="00015ABC" w:rsidRPr="002B6CC1">
        <w:t xml:space="preserve"> is clearly evident in conditions such as </w:t>
      </w:r>
      <w:r w:rsidR="00F56C3E" w:rsidRPr="002B6CC1">
        <w:t xml:space="preserve">primary Sjögren's syndrome and </w:t>
      </w:r>
      <w:r w:rsidR="00E2234B" w:rsidRPr="002B6CC1">
        <w:t>Aplasia of Lacrimal and Salivary Glands</w:t>
      </w:r>
      <w:r w:rsidR="00015ABC" w:rsidRPr="002B6CC1">
        <w:t xml:space="preserve"> (ALSG), which </w:t>
      </w:r>
      <w:r w:rsidR="00F56C3E" w:rsidRPr="002B6CC1">
        <w:t>are</w:t>
      </w:r>
      <w:r w:rsidR="00015ABC" w:rsidRPr="002B6CC1">
        <w:t xml:space="preserve"> </w:t>
      </w:r>
      <w:r w:rsidR="00F56C3E" w:rsidRPr="002B6CC1">
        <w:t xml:space="preserve">both </w:t>
      </w:r>
      <w:r w:rsidR="00015ABC" w:rsidRPr="002B6CC1">
        <w:t xml:space="preserve">characterised by </w:t>
      </w:r>
      <w:r w:rsidR="00F56C3E" w:rsidRPr="002B6CC1">
        <w:t>hyposalivation</w:t>
      </w:r>
      <w:r w:rsidR="003828C1">
        <w:t xml:space="preserve"> </w:t>
      </w:r>
      <w:r w:rsidR="003828C1">
        <w:fldChar w:fldCharType="begin" w:fldLock="1"/>
      </w:r>
      <w:r w:rsidR="00A25C06">
        <w:instrText>ADDIN CSL_CITATION { "citationItems" : [ { "id" : "ITEM-1", "itemData" : { "DOI" : "10.1177/154405910808700411", "ISSN" : "0022-0345", "PMID" : "18362310", "abstract" : "Sj\u00f6gren's syndrome is a common autoimmune rheumatic disease. The most common symptoms of Sj\u00f6gren's syndrome are extreme tiredness, along with dry eyes (keratoconjunctivitis sicca) and dry mouth (xerostomia). Saliva plays an essential role in numerous functions of the mouth. Xerostomia can be caused by medications, chronic diseases like Sj\u00f6gren's syndrome, and medical treatments, such as radiation therapy and bone marrow transplant. Xerostomia can eventually lead to difficulty in swallowing, severe and progressive tooth decay, or oral infections. Despite having excellent oral hygiene, individuals with Sj\u00f6gren's syndrome have elevated levels of dental caries, along with the loss of many teeth, early in the disease. Sj\u00f6gren's syndrome alters the protein profile and brings about a change in the composition of saliva. There is an increase in the levels of lactoferrin, beta(2)-microglobulin, sodium, lysozyme C, and cystatin C, and a decrease in salivary amylase and carbonic anhydrase. Up to 90% of individuals with Sj\u00f6gren's syndrome have antibodies targeting the Ro 60 and La autoantigens. Natural aging, regardless of Sj\u00f6gren's syndrome, is also another factor that brings about a significant change in the composition of saliva. The most prevailing cause of xerostomia in elderly persons is the use of anticholinergic medications. Currently, there is no cure for Sj\u00f6gren's syndrome, and treatment is mainly palliative.", "author" : [ { "dropping-particle" : "", "family" : "Mathews", "given" : "S.A.", "non-dropping-particle" : "", "parse-names" : false, "suffix" : "" }, { "dropping-particle" : "", "family" : "Kurien", "given" : "B.T.", "non-dropping-particle" : "", "parse-names" : false, "suffix" : "" }, { "dropping-particle" : "", "family" : "Scofield", "given" : "R.H.", "non-dropping-particle" : "", "parse-names" : false, "suffix" : "" } ], "container-title" : "Journal of Dental Research", "id" : "ITEM-1", "issue" : "4", "issued" : { "date-parts" : [ [ "2008", "4" ] ] }, "page" : "308-318", "title" : "Oral Manifestations of Sj\u00f6gren\u2019s Syndrome", "type" : "article-journal", "volume" : "87" }, "uris" : [ "http://www.mendeley.com/documents/?uuid=91905627-85a6-38ab-81b7-0fea35812532" ] }, { "id" : "ITEM-2", "itemData" : { "DOI" : "10.1038/sj.ejhg.5201762", "ISSN" : "1018-4813", "PMID" : "17213838", "abstract" : "Aplasia of lacrimal and salivary glands (ALSG) is an autosomal dominant congenital anomaly characterized by aplasia, atresia or hypoplasia of the lacrimal and salivary systems. Affected individuals present with irritable eyes and dryness of the mouth with variable expressivity. Mutations in FGF10 were recently described in ALSG and in lacrimo-auriculo-dento-digital (LADD) syndrome which are overlapping clinical entities. We present here two families with ALSG associated with missense mutations (R80S and G138E, respectively) affecting highly conserved residues in FGF10. The clinical features of these patients further broaden the knowledge of FGF10-related phenotypes.", "author" : [ { "dropping-particle" : "", "family" : "Entesarian", "given" : "Miriam", "non-dropping-particle" : "", "parse-names" : false, "suffix" : "" }, { "dropping-particle" : "", "family" : "Dahlqvist", "given" : "Johanna", "non-dropping-particle" : "", "parse-names" : false, "suffix" : "" }, { "dropping-particle" : "", "family" : "Shashi", "given" : "Vandana", "non-dropping-particle" : "", "parse-names" : false, "suffix" : "" }, { "dropping-particle" : "", "family" : "Stanley", "given" : "Christy S", "non-dropping-particle" : "", "parse-names" : false, "suffix" : "" }, { "dropping-particle" : "", "family" : "Falahat", "given" : "Babak", "non-dropping-particle" : "", "parse-names" : false, "suffix" : "" }, { "dropping-particle" : "", "family" : "Reardon", "given" : "William", "non-dropping-particle" : "", "parse-names" : false, "suffix" : "" }, { "dropping-particle" : "", "family" : "Dahl", "given" : "Niklas", "non-dropping-particle" : "", "parse-names" : false, "suffix" : "" } ], "container-title" : "European Journal of Human Genetics", "id" : "ITEM-2", "issue" : "3", "issued" : { "date-parts" : [ [ "2007", "3", "10" ] ] }, "page" : "379-382", "title" : "FGF10 missense mutations in aplasia of lacrimal and salivary glands (ALSG)", "type" : "article-journal", "volume" : "15" }, "uris" : [ "http://www.mendeley.com/documents/?uuid=5a13b017-7075-3c8c-9641-17f67f923e80" ] } ], "mendeley" : { "formattedCitation" : "(69,70)", "plainTextFormattedCitation" : "(69,70)", "previouslyFormattedCitation" : "(69,70)" }, "properties" : { "noteIndex" : 0 }, "schema" : "https://github.com/citation-style-language/schema/raw/master/csl-citation.json" }</w:instrText>
      </w:r>
      <w:r w:rsidR="003828C1">
        <w:fldChar w:fldCharType="separate"/>
      </w:r>
      <w:r w:rsidR="00A25C06" w:rsidRPr="00A25C06">
        <w:rPr>
          <w:noProof/>
        </w:rPr>
        <w:t>(69,70)</w:t>
      </w:r>
      <w:r w:rsidR="003828C1">
        <w:fldChar w:fldCharType="end"/>
      </w:r>
      <w:r w:rsidR="00015ABC" w:rsidRPr="00D374D9">
        <w:t xml:space="preserve">. </w:t>
      </w:r>
      <w:r w:rsidR="003462C8" w:rsidRPr="00D374D9">
        <w:t>H</w:t>
      </w:r>
      <w:r w:rsidR="00EB7828" w:rsidRPr="00D374D9">
        <w:t xml:space="preserve">yposalivation </w:t>
      </w:r>
      <w:r w:rsidR="003462C8" w:rsidRPr="00D374D9">
        <w:t>results in</w:t>
      </w:r>
      <w:r w:rsidR="00EB7828" w:rsidRPr="00550D9B">
        <w:t xml:space="preserve"> </w:t>
      </w:r>
      <w:r w:rsidR="00015ABC" w:rsidRPr="002B6CC1">
        <w:t>xerostomia (dryn</w:t>
      </w:r>
      <w:r w:rsidR="003462C8" w:rsidRPr="002B6CC1">
        <w:t>ess of the mouth), increased</w:t>
      </w:r>
      <w:r w:rsidR="00015ABC" w:rsidRPr="002B6CC1">
        <w:t xml:space="preserve"> risk of dental erosion, dental caries, periodontal disease and oral infections</w:t>
      </w:r>
      <w:r w:rsidR="000F7F7B" w:rsidRPr="002B6CC1">
        <w:t>.</w:t>
      </w:r>
    </w:p>
    <w:p w14:paraId="116134F1" w14:textId="77777777" w:rsidR="004F3E55" w:rsidRPr="002B6CC1" w:rsidRDefault="004F3E55" w:rsidP="008B5A96"/>
    <w:p w14:paraId="6FBD0937" w14:textId="4167203F" w:rsidR="0057186E" w:rsidRDefault="004626B7" w:rsidP="0047033B">
      <w:r w:rsidRPr="002B6CC1">
        <w:t>The most prominent innate immune cells within the oral cavity are the tissue macrophages and dendritic cells</w:t>
      </w:r>
      <w:r w:rsidR="00FA1041" w:rsidRPr="002B6CC1">
        <w:t xml:space="preserve">, which </w:t>
      </w:r>
      <w:r w:rsidRPr="002B6CC1">
        <w:t>act as sentinels for the immune system and reside predominately within the lamina propria. These cells express pattern recognition receptors</w:t>
      </w:r>
      <w:r w:rsidR="00FA1041" w:rsidRPr="002B6CC1">
        <w:t xml:space="preserve"> (PPRs)</w:t>
      </w:r>
      <w:r w:rsidRPr="002B6CC1">
        <w:t xml:space="preserve"> such as Toll-like receptors</w:t>
      </w:r>
      <w:r w:rsidR="00FA1041" w:rsidRPr="002B6CC1">
        <w:t xml:space="preserve"> (TLRs)</w:t>
      </w:r>
      <w:r w:rsidRPr="002B6CC1">
        <w:t>, NOD-like receptors</w:t>
      </w:r>
      <w:r w:rsidR="00FA1041" w:rsidRPr="002B6CC1">
        <w:t xml:space="preserve"> (NLRs)</w:t>
      </w:r>
      <w:r w:rsidRPr="002B6CC1">
        <w:t xml:space="preserve"> and RIG-I</w:t>
      </w:r>
      <w:r w:rsidR="00FA1041" w:rsidRPr="002B6CC1">
        <w:t>-like receptors (RLRs),</w:t>
      </w:r>
      <w:r w:rsidRPr="002B6CC1">
        <w:t xml:space="preserve"> which recognise pathogen specific ligands such as lipopolysaccharide, viral RNA and </w:t>
      </w:r>
      <w:r w:rsidR="00EB7828" w:rsidRPr="002B6CC1">
        <w:t xml:space="preserve">bacterial </w:t>
      </w:r>
      <w:r w:rsidRPr="002B6CC1">
        <w:t>DNA</w:t>
      </w:r>
      <w:r w:rsidR="00FA1041" w:rsidRPr="002B6CC1">
        <w:t xml:space="preserve"> (collectively termed pathogen-associated molecular patterns (PAMPs)</w:t>
      </w:r>
      <w:r w:rsidR="00EE387E">
        <w:t xml:space="preserve">) </w:t>
      </w:r>
      <w:r w:rsidR="00EE387E">
        <w:fldChar w:fldCharType="begin" w:fldLock="1"/>
      </w:r>
      <w:r w:rsidR="00A25C06">
        <w:instrText>ADDIN CSL_CITATION { "citationItems" : [ { "id" : "ITEM-1", "itemData" : { "DOI" : "10.1093/intimm/dxp017", "ISSN" : "0953-8178", "PMID" : "19246554", "abstract" : "The mammalian innate immune system detects the presence of microbial infection through germ line-encoded pattern recognition receptors (PRRs). Toll-like receptors, retinoic acid-inducible gene-I-like receptors and nucleotide-binding oligomerization domain-like receptors serve as PRRs that recognize different but overlapping microbial components. They are expressed in different cellular compartments such as the cell surface, endosome, lysosome or cytoplasm and activate specific signaling pathways that lead to expression of genes that tailor immune responses to particular microbes. This review summarizes recent insights into pathogen sensing by these PRRs and their signaling pathways.", "author" : [ { "dropping-particle" : "", "family" : "Kawai", "given" : "T.", "non-dropping-particle" : "", "parse-names" : false, "suffix" : "" }, { "dropping-particle" : "", "family" : "Akira", "given" : "S.", "non-dropping-particle" : "", "parse-names" : false, "suffix" : "" } ], "container-title" : "International Immunology", "id" : "ITEM-1", "issue" : "4", "issued" : { "date-parts" : [ [ "2009", "4", "1" ] ] }, "page" : "317-337", "title" : "The roles of TLRs, RLRs and NLRs in pathogen recognition", "type" : "article-journal", "volume" : "21" }, "uris" : [ "http://www.mendeley.com/documents/?uuid=5e3539c5-9151-3286-ab27-32715db45b51" ] } ], "mendeley" : { "formattedCitation" : "(71)", "plainTextFormattedCitation" : "(71)", "previouslyFormattedCitation" : "(71)" }, "properties" : { "noteIndex" : 0 }, "schema" : "https://github.com/citation-style-language/schema/raw/master/csl-citation.json" }</w:instrText>
      </w:r>
      <w:r w:rsidR="00EE387E">
        <w:fldChar w:fldCharType="separate"/>
      </w:r>
      <w:r w:rsidR="00A25C06" w:rsidRPr="00A25C06">
        <w:rPr>
          <w:noProof/>
        </w:rPr>
        <w:t>(71)</w:t>
      </w:r>
      <w:r w:rsidR="00EE387E">
        <w:fldChar w:fldCharType="end"/>
      </w:r>
      <w:r w:rsidR="00FA1041" w:rsidRPr="002B6CC1">
        <w:t>.</w:t>
      </w:r>
      <w:r w:rsidRPr="002B6CC1">
        <w:t xml:space="preserve"> Activation of the </w:t>
      </w:r>
      <w:r w:rsidR="00FA1041" w:rsidRPr="002B6CC1">
        <w:t>PPRs</w:t>
      </w:r>
      <w:r w:rsidRPr="002B6CC1">
        <w:t xml:space="preserve"> results in a rapid and robust inflammatory response </w:t>
      </w:r>
      <w:r w:rsidR="00D9346A" w:rsidRPr="002B6CC1">
        <w:t>that</w:t>
      </w:r>
      <w:r w:rsidRPr="002B6CC1">
        <w:t xml:space="preserve"> recruits neutrophils</w:t>
      </w:r>
      <w:r w:rsidR="00D9346A" w:rsidRPr="002B6CC1">
        <w:t xml:space="preserve"> and monocytes</w:t>
      </w:r>
      <w:r w:rsidRPr="002B6CC1">
        <w:t xml:space="preserve"> from the circulat</w:t>
      </w:r>
      <w:r w:rsidR="00756DBD">
        <w:t>ory system</w:t>
      </w:r>
      <w:r w:rsidRPr="002B6CC1">
        <w:t xml:space="preserve"> and initiates the activation of the adaptive immune response. </w:t>
      </w:r>
    </w:p>
    <w:p w14:paraId="677478C4" w14:textId="37C855AC" w:rsidR="00EF52D2" w:rsidRPr="002B6CC1" w:rsidRDefault="00EF52D2" w:rsidP="0047033B"/>
    <w:p w14:paraId="3D7D87E3" w14:textId="44AC3862" w:rsidR="00E94746" w:rsidRPr="002B6CC1" w:rsidRDefault="00801EF6" w:rsidP="0047033B">
      <w:r w:rsidRPr="002B6CC1">
        <w:t xml:space="preserve">A balance between pro-inflammatory T helper type 17 (Th17) cells and anti-inflammatory T regulatory (Treg) cells </w:t>
      </w:r>
      <w:r w:rsidR="00E94746" w:rsidRPr="002B6CC1">
        <w:t xml:space="preserve">are now thought to </w:t>
      </w:r>
      <w:r w:rsidR="00584533" w:rsidRPr="002B6CC1">
        <w:t>play</w:t>
      </w:r>
      <w:r w:rsidR="00E94746" w:rsidRPr="002B6CC1">
        <w:t xml:space="preserve"> a major role in regulating the immune response within mucosal tissue</w:t>
      </w:r>
      <w:r w:rsidR="0057186E">
        <w:t xml:space="preserve"> </w:t>
      </w:r>
      <w:r w:rsidR="0057186E">
        <w:fldChar w:fldCharType="begin" w:fldLock="1"/>
      </w:r>
      <w:r w:rsidR="00A25C06">
        <w:instrText>ADDIN CSL_CITATION { "citationItems" : [ { "id" : "ITEM-1", "itemData" : { "DOI" : "10.1111/j.1365-2249.2009.04037.x", "ISSN" : "00099104", "PMID" : "19912252", "abstract" : "T helper (Th) cell have a central role in modulating immune responses. While Th1 and Th2 cells have long been known to regulate cellular and humoral immunity, Th17 cells have been identified only recently as a Th lineage that regulates inflammation via production of distinct cytokines such as interleukin (IL)-17. There is growing evidence that Th17 cells are pathological in many human diseases, leading to intense interest in defining their origins, functions and developing strategies to block their pathological effects. The cytokines that regulate Th17 differentiation have been the focus of much debate, due primarily to inconsistent findings from studies in humans. Evidence from human disease suggests that their in vivo development is driven by specialized antigen-presenting cells. Knowledge of how Th17 cells interact with other immune cells is limited, but recent data suggest that Th17 cells may not be subject to strict cellular regulation by T regulatory cells. Notably, Th17 cells and T regulatory cells appear to share common developmental pathways and both cell types retain significant plasticity. Herein, we will discuss the molecular and cellular regulation of Th17 cells with an emphasis on studies in humans.", "author" : [ { "dropping-particle" : "", "family" : "Crome", "given" : "S. Q.", "non-dropping-particle" : "", "parse-names" : false, "suffix" : "" }, { "dropping-particle" : "", "family" : "Wang", "given" : "A. Y.", "non-dropping-particle" : "", "parse-names" : false, "suffix" : "" }, { "dropping-particle" : "", "family" : "Levings", "given" : "M. K.", "non-dropping-particle" : "", "parse-names" : false, "suffix" : "" } ], "container-title" : "Clinical &amp; Experimental Immunology", "id" : "ITEM-1", "issue" : "2", "issued" : { "date-parts" : [ [ "2010", "2" ] ] }, "page" : "109-119", "title" : "Translational Mini-Review Series on Th17 Cells: Function and regulation of human T helper 17 cells in health and disease", "type" : "article-journal", "volume" : "159" }, "uris" : [ "http://www.mendeley.com/documents/?uuid=e302a997-d8c7-3490-b5c5-4ade1e809dbe" ] } ], "mendeley" : { "formattedCitation" : "(72)", "plainTextFormattedCitation" : "(72)", "previouslyFormattedCitation" : "(72)" }, "properties" : { "noteIndex" : 0 }, "schema" : "https://github.com/citation-style-language/schema/raw/master/csl-citation.json" }</w:instrText>
      </w:r>
      <w:r w:rsidR="0057186E">
        <w:fldChar w:fldCharType="separate"/>
      </w:r>
      <w:r w:rsidR="00A25C06" w:rsidRPr="00A25C06">
        <w:rPr>
          <w:noProof/>
        </w:rPr>
        <w:t>(72)</w:t>
      </w:r>
      <w:r w:rsidR="0057186E">
        <w:fldChar w:fldCharType="end"/>
      </w:r>
      <w:r w:rsidR="00E94746" w:rsidRPr="002B6CC1">
        <w:t>.</w:t>
      </w:r>
      <w:r w:rsidRPr="002B6CC1">
        <w:t xml:space="preserve"> </w:t>
      </w:r>
      <w:r w:rsidR="00B162C3" w:rsidRPr="002B6CC1">
        <w:t>Over activation of the Th17 cells or a loss in Treg cells can lead to the development of immunopathology and auto-inflammatory disease. In oral inflammatory disease, Th17 cells and associated cytokines (IL-17A, -21 and -22) have been reported to play an active pathological role in primary Sjögren's Syndrome</w:t>
      </w:r>
      <w:r w:rsidR="00CF48BE">
        <w:t xml:space="preserve"> </w:t>
      </w:r>
      <w:r w:rsidR="00CF48BE">
        <w:fldChar w:fldCharType="begin" w:fldLock="1"/>
      </w:r>
      <w:r w:rsidR="00A25C06">
        <w:instrText>ADDIN CSL_CITATION { "citationItems" : [ { "id" : "ITEM-1", "itemData" : { "DOI" : "10.3390/jcm6070065", "ISSN" : "2077-0383", "PMID" : "28678161", "abstract" : "Primary Sj\u00f6gren's syndrome is an autoimmune disease characterized by diffuse infiltration of lymphocytes into exocrine glands and other tissues. The infiltrating lymphocytes have been identified as subsets of B cells and T cells, including T helper 17 cells, T regulatory cells and follicular helper T cells. The role of these cells in the development of the syndrome is now known, as is their impact on the production of proinflammatory cytokines such as IL-6, IL-17, IL-22 and IL-23. In particular, experimental animal models and patients suggest that a shift in Th17/Treg balance toward the proinflammatory Th17 axis exacerbates primary Sj\u00f6gren's syndrome and other autoimmune disorders. Nevertheless, the pathogenesis of the disorder is not yet fully elucidated. This review summarizes the recent advances in therapeutic control of the Treg/Th17 balance, as well as the efficacy of candidate therapeutics against primary Sj\u00f6gren's syndrome.", "author" : [ { "dropping-particle" : "", "family" : "Matsui", "given" : "Kiyoshi", "non-dropping-particle" : "", "parse-names" : false, "suffix" : "" }, { "dropping-particle" : "", "family" : "Sano", "given" : "Hajime", "non-dropping-particle" : "", "parse-names" : false, "suffix" : "" } ], "container-title" : "Journal of Clinical Medicine", "id" : "ITEM-1", "issue" : "7", "issued" : { "date-parts" : [ [ "2017", "7", "5" ] ] }, "page" : "65", "title" : "T Helper 17 Cells in Primary Sj\u00f6gren\u2019s Syndrome", "type" : "article-journal", "volume" : "6" }, "uris" : [ "http://www.mendeley.com/documents/?uuid=8b3a5a31-9f49-39f6-a0a0-3a7e5a3ebc5f" ] } ], "mendeley" : { "formattedCitation" : "(73)", "plainTextFormattedCitation" : "(73)", "previouslyFormattedCitation" : "(73)" }, "properties" : { "noteIndex" : 0 }, "schema" : "https://github.com/citation-style-language/schema/raw/master/csl-citation.json" }</w:instrText>
      </w:r>
      <w:r w:rsidR="00CF48BE">
        <w:fldChar w:fldCharType="separate"/>
      </w:r>
      <w:r w:rsidR="00A25C06" w:rsidRPr="00A25C06">
        <w:rPr>
          <w:noProof/>
        </w:rPr>
        <w:t>(73)</w:t>
      </w:r>
      <w:r w:rsidR="00CF48BE">
        <w:fldChar w:fldCharType="end"/>
      </w:r>
      <w:r w:rsidR="00B162C3" w:rsidRPr="002B6CC1">
        <w:t xml:space="preserve">, chronic periodontitis </w:t>
      </w:r>
      <w:r w:rsidR="003D1EA7">
        <w:fldChar w:fldCharType="begin" w:fldLock="1"/>
      </w:r>
      <w:r w:rsidR="00A25C06">
        <w:instrText>ADDIN CSL_CITATION { "citationItems" : [ { "id" : "ITEM-1", "itemData" : { "DOI" : "10.1155/2014/627959", "ISSN" : "0962-9351", "PMID" : "25525302", "abstract" : "&lt;p&gt; &lt;italic&gt;Objective&lt;/italic&gt; . To investigate the expression level and clinical significance of (IL-17A &lt;sup&gt;+&lt;/sup&gt; and/or IL-17F &lt;sup&gt;+&lt;/sup&gt; ) Th17 cells under IL-23 regulation in patients of chronic periodontitis (CP) and healthy controls (HC). &lt;italic&gt;Materials and Methods&lt;/italic&gt; . The whole peripheral blood samples were collected from 30 CP patients and 25 healthy controls. Flow cytometry was used to test the (IL-17A &lt;sup&gt;+&lt;/sup&gt; and/or IL-17F &lt;sup&gt;+&lt;/sup&gt; ) Th17 expression level. Recombinant human IL-23 (rhIL-23) was used to detect Th17 differentiation and expansion. Correlation coefficient analysis between Th17 expression level and clinical parameters was analyzed by SPSS software. &lt;italic&gt;Results&lt;/italic&gt; . Flow cytometry results showed that IL-17A &lt;sup&gt;+&lt;/sup&gt; IL-17F &lt;sup&gt;\u2212&lt;/sup&gt; and IL-17A &lt;sup&gt;\u2212&lt;/sup&gt; IL-17F &lt;sup&gt;+&lt;/sup&gt; Th17 were both increased in CP group than in HC group ( &lt;italic&gt;P&lt;/italic&gt; &amp;lt; 0.01), while, under recombinant human IL-23 (rhIL-23) stimulation, the number of IL-17A &lt;sup&gt;+&lt;/sup&gt; IL-17F &lt;sup&gt;\u2212&lt;/sup&gt; Th17 cells was significantly increased in both CP and HC groups ( &lt;italic&gt;P&lt;/italic&gt; &amp;lt; 0.01). Interestingly, IL-17A &lt;sup&gt;\u2212&lt;/sup&gt; IL-17F &lt;sup&gt;+&lt;/sup&gt; Th17 cells were only increased in CP group after rhIL-23 stimulation. Additionally, correlation coefficient analysis showed significant correlation between IL-17A &lt;sup&gt;+&lt;/sup&gt; IL-17F &lt;sup&gt;\u2212&lt;/sup&gt; Th17 cell and attachment loss or probing depth ( &lt;italic&gt;P&lt;/italic&gt; &amp;lt; 0.05). &lt;italic&gt;Conclusions&lt;/italic&gt; . This study indicates that both the IL-17A &lt;sup&gt;+&lt;/sup&gt; IL-17F &lt;sup&gt;\u2212&lt;/sup&gt; and IL-17A &lt;sup&gt;\u2212&lt;/sup&gt; IL-17F &lt;sup&gt;+&lt;/sup&gt; Th17 cells may be involved in pathogenesis of periodontitis. The role of these Th17 cells in the disease pathogenesis needs to be further investigated. &lt;/p&gt;", "author" : [ { "dropping-particle" : "", "family" : "Luo", "given" : "Zhenhua", "non-dropping-particle" : "", "parse-names" : false, "suffix" : "" }, { "dropping-particle" : "", "family" : "Wang", "given" : "Hui", "non-dropping-particle" : "", "parse-names" : false, "suffix" : "" }, { "dropping-particle" : "", "family" : "Wu", "given" : "Yunlong", "non-dropping-particle" : "", "parse-names" : false, "suffix" : "" }, { "dropping-particle" : "", "family" : "Sun", "given" : "Zheng", "non-dropping-particle" : "", "parse-names" : false, "suffix" : "" }, { "dropping-particle" : "", "family" : "Wu", "given" : "Yafei", "non-dropping-particle" : "", "parse-names" : false, "suffix" : "" } ], "container-title" : "Mediators of Inflammation", "id" : "ITEM-1", "issued" : { "date-parts" : [ [ "2014" ] ] }, "page" : "1-9", "title" : "Clinical Significance of IL-23 Regulating IL-17A and/or IL-17F Positive Th17 Cells in Chronic Periodontitis", "type" : "article-journal", "volume" : "2014" }, "uris" : [ "http://www.mendeley.com/documents/?uuid=6bfb6a75-d9ff-3478-b7e0-ef012d04196f" ] } ], "mendeley" : { "formattedCitation" : "(74)", "plainTextFormattedCitation" : "(74)", "previouslyFormattedCitation" : "(74)" }, "properties" : { "noteIndex" : 0 }, "schema" : "https://github.com/citation-style-language/schema/raw/master/csl-citation.json" }</w:instrText>
      </w:r>
      <w:r w:rsidR="003D1EA7">
        <w:fldChar w:fldCharType="separate"/>
      </w:r>
      <w:r w:rsidR="00A25C06" w:rsidRPr="00A25C06">
        <w:rPr>
          <w:noProof/>
        </w:rPr>
        <w:t>(74)</w:t>
      </w:r>
      <w:r w:rsidR="003D1EA7">
        <w:fldChar w:fldCharType="end"/>
      </w:r>
      <w:r w:rsidR="00A353FA">
        <w:t xml:space="preserve"> </w:t>
      </w:r>
      <w:r w:rsidR="00B162C3" w:rsidRPr="002B6CC1">
        <w:t>and oral lichen planus</w:t>
      </w:r>
      <w:r w:rsidR="003D1EA7">
        <w:t xml:space="preserve"> </w:t>
      </w:r>
      <w:r w:rsidR="003D1EA7">
        <w:fldChar w:fldCharType="begin" w:fldLock="1"/>
      </w:r>
      <w:r w:rsidR="00A25C06">
        <w:instrText>ADDIN CSL_CITATION { "citationItems" : [ { "id" : "ITEM-1", "itemData" : { "DOI" : "10.1111/1348-0421.12232", "ISSN" : "1348-0421", "PMID" : "25644086", "abstract" : "Oral lichen planus (OLP) is a chronic inflammatory disorder of oral mucosa of unknown cause. Microbial infection and dysimmunity appear to play important roles in its pathogenesis. In this study, differences in genetic profiling of salivary microbial communities in two subtypes of OLP and healthy controls were evaluated by means of PCR-denaturing gradient gel electrophoresis (DGGE). Additionally, ELISA was used to investigate the possible role of Th17 in lesion formation by detecting two related cytokines IL-17 and IL-23 in the saliva of OLP patients. When the DGGE profiles were analyzed, the bacterial populations were found to be significantly less rich in subjects with reticular and erosive OLP than in healthy controls. There was significantly less microbial diversity, as denoted by the Shannon index, in saliva samples from subjects with erosive OLP than in those from healthy controls. Cluster analysis and principal component analysis showed that the DGGE profiles formed distinctly group-specific clusters. Salivary concentrations of IL-17 in subjects with erosive OLP group were significantly higher than in those with reticular OLP and healthy controls. What's more, significantly positive correlations were observed between salivary IL-17 concentrations and disease clinical scores. Microbial richness and diversity was negatively correlated with salivary IL-17 concentrations. These results suggest there is significantly less salivary bacterial diversity and complexity in subjects with OLP han in healthy controls and that the shifted community composition is closely related to an immune cytokine, IL-17.", "author" : [ { "dropping-particle" : "", "family" : "Wang", "given" : "Kun", "non-dropping-particle" : "", "parse-names" : false, "suffix" : "" }, { "dropping-particle" : "", "family" : "Miao", "given" : "Tianyu", "non-dropping-particle" : "", "parse-names" : false, "suffix" : "" }, { "dropping-particle" : "", "family" : "Lu", "given" : "Wenxin", "non-dropping-particle" : "", "parse-names" : false, "suffix" : "" }, { "dropping-particle" : "", "family" : "He", "given" : "Jinzhi", "non-dropping-particle" : "", "parse-names" : false, "suffix" : "" }, { "dropping-particle" : "", "family" : "Cui", "given" : "Bomiao", "non-dropping-particle" : "", "parse-names" : false, "suffix" : "" }, { "dropping-particle" : "", "family" : "Li", "given" : "Jiyao", "non-dropping-particle" : "", "parse-names" : false, "suffix" : "" }, { "dropping-particle" : "", "family" : "Li", "given" : "Yan", "non-dropping-particle" : "", "parse-names" : false, "suffix" : "" }, { "dropping-particle" : "", "family" : "Xiao", "given" : "Liying", "non-dropping-particle" : "", "parse-names" : false, "suffix" : "" } ], "container-title" : "Microbiology and immunology", "id" : "ITEM-1", "issue" : "3", "issued" : { "date-parts" : [ [ "2015", "3" ] ] }, "page" : "105-13", "title" : "Analysis of oral microbial community and Th17-associated cytokines in saliva of patients with oral lichen planus.", "type" : "article-journal", "volume" : "59" }, "uris" : [ "http://www.mendeley.com/documents/?uuid=e5e7c7aa-cffa-35c2-84b0-8b1f06baeebd" ] } ], "mendeley" : { "formattedCitation" : "(75)", "plainTextFormattedCitation" : "(75)", "previouslyFormattedCitation" : "(75)" }, "properties" : { "noteIndex" : 0 }, "schema" : "https://github.com/citation-style-language/schema/raw/master/csl-citation.json" }</w:instrText>
      </w:r>
      <w:r w:rsidR="003D1EA7">
        <w:fldChar w:fldCharType="separate"/>
      </w:r>
      <w:r w:rsidR="00A25C06" w:rsidRPr="00A25C06">
        <w:rPr>
          <w:noProof/>
        </w:rPr>
        <w:t>(75)</w:t>
      </w:r>
      <w:r w:rsidR="003D1EA7">
        <w:fldChar w:fldCharType="end"/>
      </w:r>
      <w:r w:rsidR="00B162C3" w:rsidRPr="002B6CC1">
        <w:t>.</w:t>
      </w:r>
      <w:r w:rsidR="00DB2D85" w:rsidRPr="002B6CC1">
        <w:t xml:space="preserve"> </w:t>
      </w:r>
      <w:r w:rsidR="00B162C3" w:rsidRPr="002B6CC1">
        <w:t xml:space="preserve">Th17 cells play a critical role in protection against extracellular bacterial and fungal infections within the mucosal tissue, </w:t>
      </w:r>
      <w:r w:rsidR="00A353FA">
        <w:t xml:space="preserve">with accumulation driven by physiological damage from mastication </w:t>
      </w:r>
      <w:r w:rsidR="00A353FA">
        <w:fldChar w:fldCharType="begin" w:fldLock="1"/>
      </w:r>
      <w:r w:rsidR="00A25C06">
        <w:instrText>ADDIN CSL_CITATION { "citationItems" : [ { "id" : "ITEM-1", "itemData" : { "DOI" : "10.1016/j.immuni.2016.12.010", "ISSN" : "10747613", "PMID" : "28087239", "abstract" : "Immuno-surveillance networks operating at barrier sites are tuned by local tissue cues to ensure effective immunity. Site-specific commensal bacteria provide key signals ensuring host defense in the skin and gut. However, how the oral microbiome and tissue-specific signals balance immunity and regulation at the gingiva, a key oral barrier, remains minimally explored. In contrast to the skin and gut, we demonstrate that gingiva-resident T helper 17 (Th17) cells developed via a commensal colonization-independent mechanism. Accumulation of Th17 cells at the gingiva was driven in response to the physiological barrier damage that occurs during mastication. Physiological mechanical damage, via induction of interleukin 6 (IL-6) from epithelial cells, tailored effector T\u00a0cell function, promoting increases in gingival Th17 cell numbers. These data highlight that diverse tissue-specific mechanisms govern education of Th17 cell responses and demonstrate that mechanical damage helps define the immune tone of this important oral barrier.", "author" : [ { "dropping-particle" : "", "family" : "Dutzan", "given" : "Nicolas", "non-dropping-particle" : "", "parse-names" : false, "suffix" : "" }, { "dropping-particle" : "", "family" : "Abusleme", "given" : "Loreto", "non-dropping-particle" : "", "parse-names" : false, "suffix" : "" }, { "dropping-particle" : "", "family" : "Bridgeman", "given" : "Hayley", "non-dropping-particle" : "", "parse-names" : false, "suffix" : "" }, { "dropping-particle" : "", "family" : "Greenwell-Wild", "given" : "Teresa", "non-dropping-particle" : "", "parse-names" : false, "suffix" : "" }, { "dropping-particle" : "", "family" : "Zangerle-Murray", "given" : "Tamsin", "non-dropping-particle" : "", "parse-names" : false, "suffix" : "" }, { "dropping-particle" : "", "family" : "Fife", "given" : "Mark E.", "non-dropping-particle" : "", "parse-names" : false, "suffix" : "" }, { "dropping-particle" : "", "family" : "Bouladoux", "given" : "Nicolas", "non-dropping-particle" : "", "parse-names" : false, "suffix" : "" }, { "dropping-particle" : "", "family" : "Linley", "given" : "Holly", "non-dropping-particle" : "", "parse-names" : false, "suffix" : "" }, { "dropping-particle" : "", "family" : "Brenchley", "given" : "Laurie", "non-dropping-particle" : "", "parse-names" : false, "suffix" : "" }, { "dropping-particle" : "", "family" : "Wemyss", "given" : "Kelly", "non-dropping-particle" : "", "parse-names" : false, "suffix" : "" }, { "dropping-particle" : "", "family" : "Calderon", "given" : "Gloria", "non-dropping-particle" : "", "parse-names" : false, "suffix" : "" }, { "dropping-particle" : "", "family" : "Hong", "given" : "Bo-Young", "non-dropping-particle" : "", "parse-names" : false, "suffix" : "" }, { "dropping-particle" : "", "family" : "Break", "given" : "Timothy J.", "non-dropping-particle" : "", "parse-names" : false, "suffix" : "" }, { "dropping-particle" : "", "family" : "Bowdish", "given" : "Dawn M.E.", "non-dropping-particle" : "", "parse-names" : false, "suffix" : "" }, { "dropping-particle" : "", "family" : "Lionakis", "given" : "Michail S.", "non-dropping-particle" : "", "parse-names" : false, "suffix" : "" }, { "dropping-particle" : "", "family" : "Jones", "given" : "Simon A.", "non-dropping-particle" : "", "parse-names" : false, "suffix" : "" }, { "dropping-particle" : "", "family" : "Trinchieri", "given" : "Giorgio", "non-dropping-particle" : "", "parse-names" : false, "suffix" : "" }, { "dropping-particle" : "", "family" : "Diaz", "given" : "Patricia I.", "non-dropping-particle" : "", "parse-names" : false, "suffix" : "" }, { "dropping-particle" : "", "family" : "Belkaid", "given" : "Yasmine", "non-dropping-particle" : "", "parse-names" : false, "suffix" : "" }, { "dropping-particle" : "", "family" : "Konkel", "given" : "Joanne E.", "non-dropping-particle" : "", "parse-names" : false, "suffix" : "" }, { "dropping-particle" : "", "family" : "Moutsopoulos", "given" : "Niki M.", "non-dropping-particle" : "", "parse-names" : false, "suffix" : "" } ], "container-title" : "Immunity", "id" : "ITEM-1", "issue" : "1", "issued" : { "date-parts" : [ [ "2017", "1", "17" ] ] }, "page" : "133-147", "title" : "On-going Mechanical Damage from Mastication Drives Homeostatic Th17 Cell Responses at the Oral Barrier", "type" : "article-journal", "volume" : "46" }, "uris" : [ "http://www.mendeley.com/documents/?uuid=7c3d5d0b-7a6f-363d-89a8-f7f4d70b7376" ] } ], "mendeley" : { "formattedCitation" : "(76)", "plainTextFormattedCitation" : "(76)", "previouslyFormattedCitation" : "(76)" }, "properties" : { "noteIndex" : 0 }, "schema" : "https://github.com/citation-style-language/schema/raw/master/csl-citation.json" }</w:instrText>
      </w:r>
      <w:r w:rsidR="00A353FA">
        <w:fldChar w:fldCharType="separate"/>
      </w:r>
      <w:r w:rsidR="00A25C06" w:rsidRPr="00A25C06">
        <w:rPr>
          <w:noProof/>
        </w:rPr>
        <w:t>(76)</w:t>
      </w:r>
      <w:r w:rsidR="00A353FA">
        <w:fldChar w:fldCharType="end"/>
      </w:r>
      <w:r w:rsidR="00A353FA">
        <w:t xml:space="preserve">, </w:t>
      </w:r>
      <w:r w:rsidR="00B162C3" w:rsidRPr="002B6CC1">
        <w:t>but dysregulation in their activation results in inflammation and autoimmune disease</w:t>
      </w:r>
      <w:r w:rsidR="00374210">
        <w:t xml:space="preserve"> </w:t>
      </w:r>
      <w:r w:rsidR="00374210">
        <w:fldChar w:fldCharType="begin" w:fldLock="1"/>
      </w:r>
      <w:r w:rsidR="00A25C06">
        <w:instrText>ADDIN CSL_CITATION { "citationItems" : [ { "id" : "ITEM-1", "itemData" : { "DOI" : "10.1111/j.1600-065X.2008.00628.x", "ISSN" : "01052896", "PMID" : "18613831", "abstract" : "SUMMARY Our understanding of the role of T cells in human disease is undergoing revision as a result of the discovery of T-helper 17 (Th17) cells, a unique CD4(+) T-cell subset characterized by production of interleukin-17 (IL-17). IL-17 is a highly inflammatory cytokine with robust effects on stromal cells in many tissues. Recent data in humans and mice suggest that Th17 cells play an important role in the pathogenesis of a diverse group of immune-mediated diseases, including psoriasis, rheumatoid arthritis, multiple sclerosis, inflammatory bowel disease, and asthma. Initial reports also propose a role for Th17 cells in tumorigenesis and transplant rejection. Important differences, as well as many similarities, are emerging when the biology of Th17 cells in the mouse is compared with corresponding phenomena in humans. As our understanding of human Th17 biology grows, the mechanisms underlying many diseases are becoming more apparent, resulting in a new appreciation for both previously known and more recently discovered cytokines, chemokines, and feedback mechanisms. Given the strong association between excessive Th17 activity and human disease, new therapeutic approaches targeting Th17 cells are highly promising, but the potential safety of such treatments may be limited by the role of these cells in normal host defenses against infection.", "author" : [ { "dropping-particle" : "", "family" : "Tesmer", "given" : "Laura A.", "non-dropping-particle" : "", "parse-names" : false, "suffix" : "" }, { "dropping-particle" : "", "family" : "Lundy", "given" : "Steven K.", "non-dropping-particle" : "", "parse-names" : false, "suffix" : "" }, { "dropping-particle" : "", "family" : "Sarkar", "given" : "Sujata", "non-dropping-particle" : "", "parse-names" : false, "suffix" : "" }, { "dropping-particle" : "", "family" : "Fox", "given" : "David A.", "non-dropping-particle" : "", "parse-names" : false, "suffix" : "" } ], "container-title" : "Immunological Reviews", "id" : "ITEM-1", "issue" : "1", "issued" : { "date-parts" : [ [ "2008", "6" ] ] }, "page" : "87-113", "title" : "Th17 cells in human disease", "type" : "article-journal", "volume" : "223" }, "uris" : [ "http://www.mendeley.com/documents/?uuid=8362921c-0e36-3669-bce3-b417abb18aed" ] } ], "mendeley" : { "formattedCitation" : "(77)", "plainTextFormattedCitation" : "(77)", "previouslyFormattedCitation" : "(77)" }, "properties" : { "noteIndex" : 0 }, "schema" : "https://github.com/citation-style-language/schema/raw/master/csl-citation.json" }</w:instrText>
      </w:r>
      <w:r w:rsidR="00374210">
        <w:fldChar w:fldCharType="separate"/>
      </w:r>
      <w:r w:rsidR="00A25C06" w:rsidRPr="00A25C06">
        <w:rPr>
          <w:noProof/>
        </w:rPr>
        <w:t>(77)</w:t>
      </w:r>
      <w:r w:rsidR="00374210">
        <w:fldChar w:fldCharType="end"/>
      </w:r>
      <w:r w:rsidR="00B162C3" w:rsidRPr="002B6CC1">
        <w:t xml:space="preserve">. Over the coming years the role of Th17 cells within the oral cavity will become clearer and may also lead to the development of targeted therapeutics for a range of diseases.  </w:t>
      </w:r>
      <w:r w:rsidR="00DB2D85" w:rsidRPr="002B6CC1">
        <w:t xml:space="preserve">   </w:t>
      </w:r>
      <w:r w:rsidR="00EB2361" w:rsidRPr="002B6CC1">
        <w:t xml:space="preserve"> </w:t>
      </w:r>
      <w:r w:rsidR="00CC4D6D" w:rsidRPr="002B6CC1">
        <w:t xml:space="preserve"> </w:t>
      </w:r>
    </w:p>
    <w:p w14:paraId="7A49E39F" w14:textId="77777777" w:rsidR="00DE2ABC" w:rsidRPr="002B6CC1" w:rsidRDefault="00DE2ABC" w:rsidP="0047033B">
      <w:pPr>
        <w:rPr>
          <w:lang w:val="en-US"/>
        </w:rPr>
      </w:pPr>
    </w:p>
    <w:p w14:paraId="5B8A628B" w14:textId="4E7ABE41" w:rsidR="00D9346A" w:rsidRPr="003F777C" w:rsidRDefault="00D9346A" w:rsidP="0047033B">
      <w:pPr>
        <w:pStyle w:val="Heading2"/>
      </w:pPr>
      <w:bookmarkStart w:id="16" w:name="_Toc369468450"/>
      <w:r w:rsidRPr="002B6CC1">
        <w:t>Tolerance between the microbiota and host</w:t>
      </w:r>
      <w:bookmarkEnd w:id="16"/>
    </w:p>
    <w:p w14:paraId="65D31B50" w14:textId="7FED1117" w:rsidR="004D7FE3" w:rsidRDefault="004D7FE3" w:rsidP="004D7FE3">
      <w:pPr>
        <w:rPr>
          <w:lang w:val="en-US"/>
        </w:rPr>
      </w:pPr>
      <w:r w:rsidRPr="002B6CC1">
        <w:rPr>
          <w:lang w:val="en-US"/>
        </w:rPr>
        <w:t xml:space="preserve">In all mucosal surfaces there is a continual balance between immunity and tolerance, which results in the development of an environment that supports the development of a relatively stable microbiota. This balance also has to enable the host to mount an adequate immune response upon infection. How the immune system coordinates this complex system and how much influence the microbiota has on this process is still poorly understood. In addition to pathogenic bacteria, our oral cavity is also home to probiotic bacterial species such as </w:t>
      </w:r>
      <w:r w:rsidRPr="002B6CC1">
        <w:rPr>
          <w:i/>
          <w:lang w:val="en-US"/>
        </w:rPr>
        <w:t xml:space="preserve">Lactobacilli, </w:t>
      </w:r>
      <w:r w:rsidRPr="002B6CC1">
        <w:rPr>
          <w:i/>
        </w:rPr>
        <w:t xml:space="preserve">Streptococci </w:t>
      </w:r>
      <w:r w:rsidRPr="002B6CC1">
        <w:rPr>
          <w:lang w:val="en-US"/>
        </w:rPr>
        <w:t xml:space="preserve">and </w:t>
      </w:r>
      <w:r w:rsidRPr="002B6CC1">
        <w:rPr>
          <w:i/>
        </w:rPr>
        <w:t xml:space="preserve">Bifidobacterium. </w:t>
      </w:r>
      <w:r w:rsidRPr="002B6CC1">
        <w:lastRenderedPageBreak/>
        <w:t>Probiotic species</w:t>
      </w:r>
      <w:r w:rsidRPr="002B6CC1">
        <w:rPr>
          <w:lang w:val="en-US"/>
        </w:rPr>
        <w:t xml:space="preserve"> have been shown to shift the composition of the microbiota and directly influence the immune response in host tissue</w:t>
      </w:r>
      <w:r>
        <w:rPr>
          <w:lang w:val="en-US"/>
        </w:rPr>
        <w:t>, providing hope</w:t>
      </w:r>
      <w:r w:rsidRPr="002B6CC1">
        <w:rPr>
          <w:lang w:val="en-US"/>
        </w:rPr>
        <w:t xml:space="preserve"> that additional mucosal inflammatory diseases could be treated through the manipulation of </w:t>
      </w:r>
      <w:r>
        <w:rPr>
          <w:lang w:val="en-US"/>
        </w:rPr>
        <w:t xml:space="preserve">the microbiota. </w:t>
      </w:r>
      <w:r w:rsidRPr="002B6CC1">
        <w:rPr>
          <w:lang w:val="en-US"/>
        </w:rPr>
        <w:t xml:space="preserve">There is </w:t>
      </w:r>
      <w:r>
        <w:rPr>
          <w:lang w:val="en-US"/>
        </w:rPr>
        <w:t xml:space="preserve">a </w:t>
      </w:r>
      <w:r w:rsidRPr="002B6CC1">
        <w:rPr>
          <w:lang w:val="en-US"/>
        </w:rPr>
        <w:t xml:space="preserve">growing </w:t>
      </w:r>
      <w:r>
        <w:rPr>
          <w:lang w:val="en-US"/>
        </w:rPr>
        <w:t>belief</w:t>
      </w:r>
      <w:r w:rsidRPr="002B6CC1">
        <w:rPr>
          <w:lang w:val="en-US"/>
        </w:rPr>
        <w:t xml:space="preserve"> </w:t>
      </w:r>
      <w:r>
        <w:rPr>
          <w:lang w:val="en-US"/>
        </w:rPr>
        <w:t xml:space="preserve">that probiotics have </w:t>
      </w:r>
      <w:r w:rsidRPr="002B6CC1">
        <w:rPr>
          <w:lang w:val="en-US"/>
        </w:rPr>
        <w:t>therapeutic potential in oral conditions</w:t>
      </w:r>
      <w:r>
        <w:rPr>
          <w:lang w:val="en-US"/>
        </w:rPr>
        <w:t xml:space="preserve"> </w:t>
      </w:r>
      <w:r w:rsidRPr="002B6CC1">
        <w:rPr>
          <w:lang w:val="en-US"/>
        </w:rPr>
        <w:t>such as gingivitis and periodontitis</w:t>
      </w:r>
      <w:r>
        <w:rPr>
          <w:lang w:val="en-US"/>
        </w:rPr>
        <w:t xml:space="preserve"> </w:t>
      </w:r>
      <w:r>
        <w:rPr>
          <w:lang w:val="en-US"/>
        </w:rPr>
        <w:fldChar w:fldCharType="begin" w:fldLock="1"/>
      </w:r>
      <w:r w:rsidR="00A25C06">
        <w:rPr>
          <w:lang w:val="en-US"/>
        </w:rPr>
        <w:instrText>ADDIN CSL_CITATION { "citationItems" : [ { "id" : "ITEM-1", "itemData" : { "DOI" : "10.1111/j.1601-0825.2007.01386.x", "ISSN" : "1354-523X", "PMID" : "17714346", "abstract" : "Probiotics have been extensively studied for their health-promoting effects. The main field of research has been in the gastrointestinal tract. However, in the past few years probiotics have also been investigated in the oral health perspective, which is the topic of the present review. We discuss the mechanisms of bacterial adhesion, potential of probiotics in oral cavity colonization, interspecies interactions, and possible effects on immunomodulation, and means of probiotic administration. We suggest that probiotic treatment of diseases other than dental caries and periodontal disease should also be systematically investigated. In general, hardly any randomized controlled trials have been conducted in this area and the studies on probiotics vs oral health are still in their cradle. Hence, much more investigations are called for before any evidence-based conclusions can be drawn: if or not probiotic therapy can be recommended for oral health purposes.", "author" : [ { "dropping-particle" : "", "family" : "Meurman", "given" : "JH", "non-dropping-particle" : "", "parse-names" : false, "suffix" : "" }, { "dropping-particle" : "", "family" : "Stamatova", "given" : "I", "non-dropping-particle" : "", "parse-names" : false, "suffix" : "" } ], "container-title" : "Oral Diseases", "id" : "ITEM-1", "issue" : "5", "issued" : { "date-parts" : [ [ "2007", "9" ] ] }, "page" : "443-451", "title" : "Probiotics: contributions to oral health", "type" : "article-journal", "volume" : "13" }, "uris" : [ "http://www.mendeley.com/documents/?uuid=d42c035d-38d9-38b0-bd14-ce58b5def521" ] } ], "mendeley" : { "formattedCitation" : "(78)", "plainTextFormattedCitation" : "(78)", "previouslyFormattedCitation" : "(78)" }, "properties" : { "noteIndex" : 0 }, "schema" : "https://github.com/citation-style-language/schema/raw/master/csl-citation.json" }</w:instrText>
      </w:r>
      <w:r>
        <w:rPr>
          <w:lang w:val="en-US"/>
        </w:rPr>
        <w:fldChar w:fldCharType="separate"/>
      </w:r>
      <w:r w:rsidR="00A25C06" w:rsidRPr="00A25C06">
        <w:rPr>
          <w:noProof/>
          <w:lang w:val="en-US"/>
        </w:rPr>
        <w:t>(78)</w:t>
      </w:r>
      <w:r>
        <w:rPr>
          <w:lang w:val="en-US"/>
        </w:rPr>
        <w:fldChar w:fldCharType="end"/>
      </w:r>
      <w:r>
        <w:rPr>
          <w:lang w:val="en-US"/>
        </w:rPr>
        <w:t xml:space="preserve">, although more </w:t>
      </w:r>
      <w:r w:rsidRPr="002B6CC1">
        <w:rPr>
          <w:lang w:val="en-US"/>
        </w:rPr>
        <w:t xml:space="preserve">randomized control trials are required </w:t>
      </w:r>
      <w:r>
        <w:rPr>
          <w:lang w:val="en-US"/>
        </w:rPr>
        <w:fldChar w:fldCharType="begin" w:fldLock="1"/>
      </w:r>
      <w:r w:rsidR="00A25C06">
        <w:rPr>
          <w:lang w:val="en-US"/>
        </w:rPr>
        <w:instrText>ADDIN CSL_CITATION { "citationItems" : [ { "id" : "ITEM-1", "itemData" : { "DOI" : "10.1016/j.jdent.2016.03.002", "ISSN" : "1879-176X", "PMID" : "26965080", "abstract" : "OBJECTIVES Probiotics might be beneficial to prevent or treat caries, gingivitis or periodontitis. We aimed to appraise trials assessing probiotics for managing caries and periodontal disease. DATA We included randomized controlled trials comparing the efficacy of probiotics versus (placebo) control with regards to Streptococcus mutans [SM], lactobacilli [LB], periodontal pathogens numbers, gingivitis, oral hygiene, caries incidence/experience increment, or periodontitis. Meta-analysis and trial-sequential-analysis were performed. SOURCES Three electronic databases (Medline, Embase, Central) were screened. STUDY SELECTION 50 studies (3247 participants) were included. Studies were mainly performed in children and used lactobacilli (45); bifidobacteria (12) or other genus (3). Probiotics significantly increased the chance of reducing SM (OR: 2.20, 95% CI: 1.23/3.92) or LB (OR: 2.84; 1.34/6.03)&lt;10(4)CFU/ml. Such reduction was confirmed for SM counts (standardized mean differences: -1.18, 95% CI: -1.64/-0.72), but not LB (SMD: 0.33; 0.15/0.52). For periodontal pathogens, no significant difference was found. Probiotics significantly reduced bleeding-on-probing (SMD: -1.15; -1.68/-0.62) and gingival index (SMD: -0.86; -1.52/-0.20), but not plaque index (SMD: -0.34; -0.89/0.21). Caries incidence was not significantly reduced (OR: 0.60; 0.35/1.04), neither was caries experience (SMD: -0.26; -0.55/0.03) or CAL (SMD: -0.46; -0.84/0.08). In contrast, probing-pocket depths (SMD: -0.86; -1.55/-0.17) were significantly reduced. Data was quantitatively insufficient for conclusive findings, and risk of bias was high. CONCLUSION Current evidence is insufficient for recommending probiotics for managing dental caries, but supportive towards managing gingivitis or periodontitis. Future studies should only record bacterial numbers alongside accepted disease markers or indicators. CLINICAL SIGNIFICANCE Probiotic therapy could be used for managing periodontal diseases. For caries, further studies should ascertain both efficacy and safety.", "author" : [ { "dropping-particle" : "", "family" : "Gruner", "given" : "Deborah", "non-dropping-particle" : "", "parse-names" : false, "suffix" : "" }, { "dropping-particle" : "", "family" : "Paris", "given" : "Sebastian", "non-dropping-particle" : "", "parse-names" : false, "suffix" : "" }, { "dropping-particle" : "", "family" : "Schwendicke", "given" : "Falk", "non-dropping-particle" : "", "parse-names" : false, "suffix" : "" } ], "container-title" : "Journal of dentistry", "id" : "ITEM-1", "issued" : { "date-parts" : [ [ "2016", "5" ] ] }, "page" : "16-25", "title" : "Probiotics for managing caries and periodontitis: Systematic review and meta-analysis.", "type" : "article-journal", "volume" : "48" }, "uris" : [ "http://www.mendeley.com/documents/?uuid=79752606-ab6a-35d6-8f32-835c827e4604" ] } ], "mendeley" : { "formattedCitation" : "(79)", "plainTextFormattedCitation" : "(79)", "previouslyFormattedCitation" : "(79)" }, "properties" : { "noteIndex" : 0 }, "schema" : "https://github.com/citation-style-language/schema/raw/master/csl-citation.json" }</w:instrText>
      </w:r>
      <w:r>
        <w:rPr>
          <w:lang w:val="en-US"/>
        </w:rPr>
        <w:fldChar w:fldCharType="separate"/>
      </w:r>
      <w:r w:rsidR="00A25C06" w:rsidRPr="00A25C06">
        <w:rPr>
          <w:noProof/>
          <w:lang w:val="en-US"/>
        </w:rPr>
        <w:t>(79)</w:t>
      </w:r>
      <w:r>
        <w:rPr>
          <w:lang w:val="en-US"/>
        </w:rPr>
        <w:fldChar w:fldCharType="end"/>
      </w:r>
      <w:r w:rsidRPr="002B6CC1">
        <w:rPr>
          <w:lang w:val="en-US"/>
        </w:rPr>
        <w:t xml:space="preserve">. </w:t>
      </w:r>
    </w:p>
    <w:p w14:paraId="6ECBB9C1" w14:textId="77777777" w:rsidR="004D7FE3" w:rsidRDefault="004D7FE3" w:rsidP="004D7FE3">
      <w:pPr>
        <w:rPr>
          <w:lang w:val="en-US"/>
        </w:rPr>
      </w:pPr>
    </w:p>
    <w:p w14:paraId="20F3BCD8" w14:textId="0F26DA56" w:rsidR="00884743" w:rsidRPr="00504064" w:rsidRDefault="004D7FE3" w:rsidP="004D7FE3">
      <w:pPr>
        <w:rPr>
          <w:i/>
        </w:rPr>
      </w:pPr>
      <w:r>
        <w:rPr>
          <w:lang w:val="en-US"/>
        </w:rPr>
        <w:t>Our</w:t>
      </w:r>
      <w:r w:rsidRPr="002B6CC1">
        <w:rPr>
          <w:lang w:val="en-US"/>
        </w:rPr>
        <w:t xml:space="preserve"> current understanding of immune tolerance has mainly been developed from studies conducted in the gastrointestinal </w:t>
      </w:r>
      <w:r w:rsidR="004A3CB0" w:rsidRPr="002B6CC1">
        <w:rPr>
          <w:lang w:val="en-US"/>
        </w:rPr>
        <w:t>tract. Within</w:t>
      </w:r>
      <w:r w:rsidR="000C72F7" w:rsidRPr="002B6CC1">
        <w:rPr>
          <w:lang w:val="en-US"/>
        </w:rPr>
        <w:t xml:space="preserve"> this setting T regulatory cells (Tregs) form the foundation for tolerance in conjunction with the anti-inflamm</w:t>
      </w:r>
      <w:r w:rsidR="00121849" w:rsidRPr="002B6CC1">
        <w:rPr>
          <w:lang w:val="en-US"/>
        </w:rPr>
        <w:t>a</w:t>
      </w:r>
      <w:r w:rsidR="000C72F7" w:rsidRPr="002B6CC1">
        <w:rPr>
          <w:lang w:val="en-US"/>
        </w:rPr>
        <w:t xml:space="preserve">tory cytokines interleukin-10 (IL-10) and </w:t>
      </w:r>
      <w:r w:rsidR="00EB7828" w:rsidRPr="002B6CC1">
        <w:rPr>
          <w:lang w:val="en-US"/>
        </w:rPr>
        <w:t>transforming growth factor</w:t>
      </w:r>
      <w:r w:rsidR="00121849" w:rsidRPr="002B6CC1">
        <w:rPr>
          <w:lang w:val="en-US"/>
        </w:rPr>
        <w:t>–beta (</w:t>
      </w:r>
      <w:r w:rsidR="000C72F7" w:rsidRPr="002B6CC1">
        <w:rPr>
          <w:lang w:val="en-US"/>
        </w:rPr>
        <w:t>TGF</w:t>
      </w:r>
      <w:r w:rsidR="00837521" w:rsidRPr="00837521">
        <w:rPr>
          <w:lang w:val="en-US"/>
        </w:rPr>
        <w:t>-</w:t>
      </w:r>
      <w:r w:rsidR="00837521" w:rsidRPr="00695BC7">
        <w:rPr>
          <w:color w:val="000000"/>
        </w:rPr>
        <w:t>β</w:t>
      </w:r>
      <w:r w:rsidR="00121849" w:rsidRPr="002B6CC1">
        <w:rPr>
          <w:lang w:val="en-US"/>
        </w:rPr>
        <w:t></w:t>
      </w:r>
      <w:r w:rsidR="000C72F7" w:rsidRPr="002B6CC1">
        <w:rPr>
          <w:lang w:val="en-US"/>
        </w:rPr>
        <w:t></w:t>
      </w:r>
      <w:r w:rsidR="000C72F7" w:rsidRPr="002B6CC1">
        <w:rPr>
          <w:lang w:val="en-US"/>
        </w:rPr>
        <w:t>Alteration</w:t>
      </w:r>
      <w:r w:rsidR="00121849" w:rsidRPr="002B6CC1">
        <w:rPr>
          <w:lang w:val="en-US"/>
        </w:rPr>
        <w:t>s</w:t>
      </w:r>
      <w:r w:rsidR="000C72F7" w:rsidRPr="002B6CC1">
        <w:rPr>
          <w:lang w:val="en-US"/>
        </w:rPr>
        <w:t xml:space="preserve"> in</w:t>
      </w:r>
      <w:r w:rsidR="00121849" w:rsidRPr="002B6CC1">
        <w:rPr>
          <w:lang w:val="en-US"/>
        </w:rPr>
        <w:t xml:space="preserve"> the secretion of</w:t>
      </w:r>
      <w:r w:rsidR="000C72F7" w:rsidRPr="002B6CC1">
        <w:rPr>
          <w:lang w:val="en-US"/>
        </w:rPr>
        <w:t xml:space="preserve"> IL-10/</w:t>
      </w:r>
      <w:r w:rsidR="00837521" w:rsidRPr="00837521">
        <w:rPr>
          <w:lang w:val="en-US"/>
        </w:rPr>
        <w:t xml:space="preserve"> </w:t>
      </w:r>
      <w:r w:rsidR="00837521" w:rsidRPr="002B6CC1">
        <w:rPr>
          <w:lang w:val="en-US"/>
        </w:rPr>
        <w:t>TGF</w:t>
      </w:r>
      <w:r w:rsidR="00837521" w:rsidRPr="00837521">
        <w:rPr>
          <w:lang w:val="en-US"/>
        </w:rPr>
        <w:t>-</w:t>
      </w:r>
      <w:r w:rsidR="00837521" w:rsidRPr="00EE4E18">
        <w:rPr>
          <w:color w:val="000000"/>
        </w:rPr>
        <w:t>β</w:t>
      </w:r>
      <w:r w:rsidR="00837521" w:rsidRPr="002B6CC1" w:rsidDel="00837521">
        <w:rPr>
          <w:lang w:val="en-US"/>
        </w:rPr>
        <w:t xml:space="preserve"> </w:t>
      </w:r>
      <w:r w:rsidR="000C72F7" w:rsidRPr="002B6CC1">
        <w:rPr>
          <w:lang w:val="en-US"/>
        </w:rPr>
        <w:t>and/or Treg activation result</w:t>
      </w:r>
      <w:r w:rsidR="00121849" w:rsidRPr="002B6CC1">
        <w:rPr>
          <w:lang w:val="en-US"/>
        </w:rPr>
        <w:t>s</w:t>
      </w:r>
      <w:r w:rsidR="000C72F7" w:rsidRPr="002B6CC1">
        <w:rPr>
          <w:lang w:val="en-US"/>
        </w:rPr>
        <w:t xml:space="preserve"> in </w:t>
      </w:r>
      <w:r w:rsidR="00121849" w:rsidRPr="002B6CC1">
        <w:rPr>
          <w:lang w:val="en-US"/>
        </w:rPr>
        <w:t>a</w:t>
      </w:r>
      <w:r w:rsidR="000C72F7" w:rsidRPr="002B6CC1">
        <w:rPr>
          <w:lang w:val="en-US"/>
        </w:rPr>
        <w:t xml:space="preserve"> loss in tolerance and the initiation of an inflammatory response. Under normal circumstances once the threat has been eradicated by the immune response the tissue undergoes</w:t>
      </w:r>
      <w:r w:rsidR="00683EC0" w:rsidRPr="002B6CC1">
        <w:rPr>
          <w:lang w:val="en-US"/>
        </w:rPr>
        <w:t xml:space="preserve"> a</w:t>
      </w:r>
      <w:r w:rsidR="000C72F7" w:rsidRPr="002B6CC1">
        <w:rPr>
          <w:lang w:val="en-US"/>
        </w:rPr>
        <w:t xml:space="preserve"> </w:t>
      </w:r>
      <w:r w:rsidR="001E79AB" w:rsidRPr="002B6CC1">
        <w:rPr>
          <w:lang w:val="en-US"/>
        </w:rPr>
        <w:t>resolution phase</w:t>
      </w:r>
      <w:r w:rsidR="00114E9A" w:rsidRPr="002B6CC1">
        <w:rPr>
          <w:lang w:val="en-US"/>
        </w:rPr>
        <w:t>,</w:t>
      </w:r>
      <w:r w:rsidR="000C72F7" w:rsidRPr="002B6CC1">
        <w:rPr>
          <w:lang w:val="en-US"/>
        </w:rPr>
        <w:t xml:space="preserve"> which reestablished tolerance. </w:t>
      </w:r>
      <w:r w:rsidR="001E79AB" w:rsidRPr="002B6CC1">
        <w:rPr>
          <w:lang w:val="en-US"/>
        </w:rPr>
        <w:t>Defects in these processes have been identified in a number of</w:t>
      </w:r>
      <w:r w:rsidR="00DA09C2" w:rsidRPr="002B6CC1">
        <w:rPr>
          <w:lang w:val="en-US"/>
        </w:rPr>
        <w:t xml:space="preserve"> </w:t>
      </w:r>
      <w:r w:rsidR="000C72F7" w:rsidRPr="002B6CC1">
        <w:rPr>
          <w:lang w:val="en-US"/>
        </w:rPr>
        <w:t>mucosal inflammatory disease</w:t>
      </w:r>
      <w:r w:rsidR="00DA09C2" w:rsidRPr="002B6CC1">
        <w:rPr>
          <w:lang w:val="en-US"/>
        </w:rPr>
        <w:t>s.</w:t>
      </w:r>
      <w:r w:rsidR="000C72F7" w:rsidRPr="002B6CC1">
        <w:rPr>
          <w:lang w:val="en-US"/>
        </w:rPr>
        <w:t xml:space="preserve"> </w:t>
      </w:r>
      <w:r w:rsidRPr="002B6CC1">
        <w:rPr>
          <w:lang w:val="en-US"/>
        </w:rPr>
        <w:t xml:space="preserve">What influence the </w:t>
      </w:r>
      <w:r>
        <w:rPr>
          <w:lang w:val="en-US"/>
        </w:rPr>
        <w:t xml:space="preserve">oral </w:t>
      </w:r>
      <w:r w:rsidRPr="002B6CC1">
        <w:rPr>
          <w:lang w:val="en-US"/>
        </w:rPr>
        <w:t xml:space="preserve">microbiota plays in </w:t>
      </w:r>
      <w:r>
        <w:rPr>
          <w:lang w:val="en-US"/>
        </w:rPr>
        <w:t xml:space="preserve">actively </w:t>
      </w:r>
      <w:r w:rsidRPr="002B6CC1">
        <w:rPr>
          <w:lang w:val="en-US"/>
        </w:rPr>
        <w:t>driving these diseases is still an area of considerable debate</w:t>
      </w:r>
      <w:r>
        <w:rPr>
          <w:lang w:val="en-US"/>
        </w:rPr>
        <w:t xml:space="preserve"> </w:t>
      </w:r>
      <w:r>
        <w:rPr>
          <w:lang w:val="en-US"/>
        </w:rPr>
        <w:fldChar w:fldCharType="begin" w:fldLock="1"/>
      </w:r>
      <w:r w:rsidR="00A25C06">
        <w:rPr>
          <w:lang w:val="en-US"/>
        </w:rPr>
        <w:instrText>ADDIN CSL_CITATION { "citationItems" : [ { "id" : "ITEM-1", "itemData" : { "DOI" : "10.1038/nrmicro2337", "ISSN" : "1740-1534", "PMID" : "20514045", "abstract" : "Periodontitis, or gum disease, affects millions of people each year. Although it is associated with a defined microbial composition found on the surface of the tooth and tooth root, the contribution of bacteria to disease progression is poorly understood. Commensal bacteria probably induce a protective response that prevents the host from developing disease. However, several bacterial species found in plaque (the 'red-complex' bacteria: Porphyromonas gingivalis, Tannerella forsythia and Treponema denticola) use various mechanisms to interfere with host defence mechanisms. Furthermore, disease may result from 'community-based' attack on the host. Here, I describe the interaction of the host immune system with the oral bacteria in healthy states and in diseased states.", "author" : [ { "dropping-particle" : "", "family" : "Darveau", "given" : "Richard P", "non-dropping-particle" : "", "parse-names" : false, "suffix" : "" } ], "container-title" : "Nature reviews. Microbiology", "id" : "ITEM-1", "issue" : "7", "issued" : { "date-parts" : [ [ "2010", "7" ] ] }, "page" : "481-90", "publisher" : "Nature Publishing Group", "title" : "Periodontitis: a polymicrobial disruption of host homeostasis.", "title-short" : "Nat Rev Micro", "type" : "article-journal", "volume" : "8" }, "uris" : [ "http://www.mendeley.com/documents/?uuid=d97fd04a-9a46-4e80-a6a9-a756d4b0db69" ] }, { "id" : "ITEM-2", "itemData" : { "DOI" : "10.1111/j.1600-0757.2012.00450.x", "ISSN" : "1600-0757", "PMID" : "23574467", "abstract" : "New concepts evolve when existing ones fail to address known factors adequately or are invalidated by new evidence. For decades periodontitis has been considered to be caused by specific bacteria or groups of bacteria and, accordingly, treatment protocols have largely been based on anti-infective therapies. However, close inspection of current data leads one to question whether these bacteria are the cause or the result of periodontitis. Good evidence is emerging to suggest that it is indeed the host response to oral bacteria that leads to the tissue changes noted in gingivitis. These changes lead to an altered subgingival environment that favors the emergence of 'periodontal pathogens' and the subsequent development of periodontitis if the genetic and external environmental conditions are favorable for disease development. Thus, it seems that it is indeed the initial early host-inflammatory and immune responses occurring during the development of gingivitis, and not specific bacteria or their so-called virulence factors, which determine whether periodontitis develops and progresses. In this review we consider these concepts and their potential to change the way in which we view and manage the inflammatory periodontal diseases.", "author" : [ { "dropping-particle" : "", "family" : "Bartold", "given" : "P Mark", "non-dropping-particle" : "", "parse-names" : false, "suffix" : "" }, { "dropping-particle" : "", "family" : "Dyke", "given" : "Thomas E", "non-dropping-particle" : "Van", "parse-names" : false, "suffix" : "" } ], "container-title" : "Periodontology 2000", "id" : "ITEM-2", "issue" : "1", "issued" : { "date-parts" : [ [ "2013", "6" ] ] }, "page" : "203-17", "title" : "Periodontitis: a host-mediated disruption of microbial homeostasis. Unlearning learned concepts.", "type" : "article-journal", "volume" : "62" }, "uris" : [ "http://www.mendeley.com/documents/?uuid=30c5ea71-47b3-4a2d-9c5e-ed886e82ef4c" ] } ], "mendeley" : { "formattedCitation" : "(80,81)", "plainTextFormattedCitation" : "(80,81)", "previouslyFormattedCitation" : "(80,81)" }, "properties" : { "noteIndex" : 0 }, "schema" : "https://github.com/citation-style-language/schema/raw/master/csl-citation.json" }</w:instrText>
      </w:r>
      <w:r>
        <w:rPr>
          <w:lang w:val="en-US"/>
        </w:rPr>
        <w:fldChar w:fldCharType="separate"/>
      </w:r>
      <w:r w:rsidR="00A25C06" w:rsidRPr="00A25C06">
        <w:rPr>
          <w:noProof/>
          <w:lang w:val="en-US"/>
        </w:rPr>
        <w:t>(80,81)</w:t>
      </w:r>
      <w:r>
        <w:rPr>
          <w:lang w:val="en-US"/>
        </w:rPr>
        <w:fldChar w:fldCharType="end"/>
      </w:r>
      <w:r>
        <w:rPr>
          <w:lang w:val="en-US"/>
        </w:rPr>
        <w:t>.</w:t>
      </w:r>
    </w:p>
    <w:p w14:paraId="42408791" w14:textId="381A4258" w:rsidR="00D9346A" w:rsidRPr="003F777C" w:rsidRDefault="00DE2ABC" w:rsidP="0047033B">
      <w:pPr>
        <w:pStyle w:val="Heading1"/>
        <w:rPr>
          <w:lang w:val="en-US"/>
        </w:rPr>
      </w:pPr>
      <w:bookmarkStart w:id="17" w:name="_Toc369468451"/>
      <w:r w:rsidRPr="002B6CC1">
        <w:rPr>
          <w:lang w:val="en-US"/>
        </w:rPr>
        <w:t xml:space="preserve">Diseases associated with alterations in the </w:t>
      </w:r>
      <w:r w:rsidR="00D20C5E">
        <w:rPr>
          <w:lang w:val="en-US"/>
        </w:rPr>
        <w:t>oral microbiome</w:t>
      </w:r>
      <w:bookmarkEnd w:id="17"/>
      <w:r w:rsidR="00917CBE" w:rsidRPr="002B6CC1">
        <w:rPr>
          <w:lang w:val="en-US"/>
        </w:rPr>
        <w:t xml:space="preserve"> </w:t>
      </w:r>
    </w:p>
    <w:p w14:paraId="2E219601" w14:textId="0B19659E" w:rsidR="001E1494" w:rsidRDefault="00E22B31" w:rsidP="004D7FE3">
      <w:pPr>
        <w:rPr>
          <w:lang w:val="en-US"/>
        </w:rPr>
      </w:pPr>
      <w:r w:rsidRPr="002B6CC1">
        <w:rPr>
          <w:lang w:val="en-US"/>
        </w:rPr>
        <w:t>There is a greater risk of microbial infection in i</w:t>
      </w:r>
      <w:r w:rsidR="00CD2C08" w:rsidRPr="002B6CC1">
        <w:rPr>
          <w:lang w:val="en-US"/>
        </w:rPr>
        <w:t>ndividual</w:t>
      </w:r>
      <w:r w:rsidR="00121849" w:rsidRPr="002B6CC1">
        <w:rPr>
          <w:lang w:val="en-US"/>
        </w:rPr>
        <w:t>s</w:t>
      </w:r>
      <w:r w:rsidR="00CD2C08" w:rsidRPr="002B6CC1">
        <w:rPr>
          <w:lang w:val="en-US"/>
        </w:rPr>
        <w:t xml:space="preserve"> that are immune compromised either through genetic </w:t>
      </w:r>
      <w:r w:rsidR="00683EC0" w:rsidRPr="002B6CC1">
        <w:rPr>
          <w:lang w:val="en-US"/>
        </w:rPr>
        <w:t>mutations</w:t>
      </w:r>
      <w:r w:rsidR="00CD2C08" w:rsidRPr="002B6CC1">
        <w:rPr>
          <w:lang w:val="en-US"/>
        </w:rPr>
        <w:t xml:space="preserve">, </w:t>
      </w:r>
      <w:r w:rsidR="00121849" w:rsidRPr="002B6CC1">
        <w:rPr>
          <w:lang w:val="en-US"/>
        </w:rPr>
        <w:t xml:space="preserve">chronic </w:t>
      </w:r>
      <w:r w:rsidR="00CD2C08" w:rsidRPr="002B6CC1">
        <w:rPr>
          <w:lang w:val="en-US"/>
        </w:rPr>
        <w:t xml:space="preserve">infection, </w:t>
      </w:r>
      <w:r w:rsidR="00683EC0" w:rsidRPr="002B6CC1">
        <w:rPr>
          <w:lang w:val="en-US"/>
        </w:rPr>
        <w:t xml:space="preserve">immunomodulatory treatments </w:t>
      </w:r>
      <w:r w:rsidR="00CD2C08" w:rsidRPr="002B6CC1">
        <w:rPr>
          <w:lang w:val="en-US"/>
        </w:rPr>
        <w:t>or pregnancy.</w:t>
      </w:r>
      <w:r w:rsidR="00683EC0" w:rsidRPr="002B6CC1">
        <w:rPr>
          <w:lang w:val="en-US"/>
        </w:rPr>
        <w:t xml:space="preserve"> </w:t>
      </w:r>
      <w:r w:rsidRPr="002B6CC1">
        <w:rPr>
          <w:lang w:val="en-US"/>
        </w:rPr>
        <w:t xml:space="preserve"> A high proportion of these infections occur in the oral cavity. </w:t>
      </w:r>
      <w:r w:rsidR="004D7FE3">
        <w:rPr>
          <w:lang w:val="en-US"/>
        </w:rPr>
        <w:t xml:space="preserve">While there is debate about the direction of causation, it is clear that many oral diseases can be associated with specific bacterial populations and altered immune status. We discuss some prominent examples here. </w:t>
      </w:r>
    </w:p>
    <w:p w14:paraId="59847044" w14:textId="7DAB1809" w:rsidR="001E1494" w:rsidRDefault="001E1494" w:rsidP="0010595F">
      <w:pPr>
        <w:pStyle w:val="Heading2"/>
      </w:pPr>
      <w:bookmarkStart w:id="18" w:name="_Toc369468452"/>
      <w:r>
        <w:t>Dental caries</w:t>
      </w:r>
      <w:bookmarkEnd w:id="18"/>
    </w:p>
    <w:p w14:paraId="48D3BA9E" w14:textId="4FD1D7AD" w:rsidR="001E1494" w:rsidRPr="001E1494" w:rsidRDefault="00B23F0B" w:rsidP="004D7FE3">
      <w:pPr>
        <w:rPr>
          <w:lang w:val="en-US"/>
        </w:rPr>
      </w:pPr>
      <w:r>
        <w:t xml:space="preserve">Dental caries refers to </w:t>
      </w:r>
      <w:r w:rsidR="00A43F91">
        <w:t>tooth decay, which is</w:t>
      </w:r>
      <w:r w:rsidR="004B69A6">
        <w:t xml:space="preserve"> caused by </w:t>
      </w:r>
      <w:r w:rsidR="00BD0363">
        <w:t xml:space="preserve">acids produced by </w:t>
      </w:r>
      <w:r w:rsidR="00A25C06">
        <w:t xml:space="preserve">oral bacteria </w:t>
      </w:r>
      <w:r w:rsidR="00A25C06">
        <w:fldChar w:fldCharType="begin" w:fldLock="1"/>
      </w:r>
      <w:r w:rsidR="00A25C06">
        <w:instrText>ADDIN CSL_CITATION { "citationItems" : [ { "id" : "ITEM-1", "itemData" : { "DOI" : "10.1016/j.mcna.2014.08.002", "ISSN" : "00257125", "PMID" : "25443675", "abstract" : "Physicians may encounter patients with dental and periodontal diseases in the context of outpatient medical practice. It is important for physicians to be aware of common dental and periodontal conditions and be able to assess for the presence and severity of these diseases. This article reviews common dental and periodontal conditions, their cardinal signs and symptoms, outpatient-setting assessment techniques, as well as common methods of treatment. Physicians detecting gross abnormalities on clinical examination should refer the patient to a dentist for further evaluation and management.", "author" : [ { "dropping-particle" : "", "family" : "Laudenbach", "given" : "Joel M.", "non-dropping-particle" : "", "parse-names" : false, "suffix" : "" }, { "dropping-particle" : "", "family" : "Simon", "given" : "Ziv", "non-dropping-particle" : "", "parse-names" : false, "suffix" : "" } ], "container-title" : "Medical Clinics of North America", "id" : "ITEM-1", "issue" : "6", "issued" : { "date-parts" : [ [ "2014", "11" ] ] }, "page" : "1239-1260", "title" : "Common Dental and Periodontal Diseases", "type" : "article-journal", "volume" : "98" }, "uris" : [ "http://www.mendeley.com/documents/?uuid=46dff092-b3ae-33cc-8c00-cfb2aac47e3d" ] } ], "mendeley" : { "formattedCitation" : "(82)", "plainTextFormattedCitation" : "(82)", "previouslyFormattedCitation" : "(82)" }, "properties" : { "noteIndex" : 8 }, "schema" : "https://github.com/citation-style-language/schema/raw/master/csl-citation.json" }</w:instrText>
      </w:r>
      <w:r w:rsidR="00A25C06">
        <w:fldChar w:fldCharType="separate"/>
      </w:r>
      <w:r w:rsidR="00A25C06" w:rsidRPr="00A25C06">
        <w:rPr>
          <w:noProof/>
        </w:rPr>
        <w:t>(82)</w:t>
      </w:r>
      <w:r w:rsidR="00A25C06">
        <w:fldChar w:fldCharType="end"/>
      </w:r>
      <w:r w:rsidR="00A25C06">
        <w:t xml:space="preserve">. These acids are byproducts of the breakdown of oral carbohydrates </w:t>
      </w:r>
      <w:r w:rsidR="00F8269A">
        <w:fldChar w:fldCharType="begin" w:fldLock="1"/>
      </w:r>
      <w:r w:rsidR="00F8269A">
        <w:instrText>ADDIN CSL_CITATION { "citationItems" : [ { "id" : "ITEM-1", "itemData" : { "DOI" : "10.1177/0022034510379602", "ISSN" : "0022-0345", "PMID" : "20924061", "abstract" : "Dental biofilms produce acids from carbohydrates that result in caries. According to the extended caries ecological hypothesis, the caries process consists of 3 reversible stages. The microflora on clinically sound enamel surfaces contains mainly non-mutans streptococci and Actinomyces, in which acidification is mild and infrequent. This is compatible with equilibrium of the demineralization/remineralization balance or shifts the mineral balance toward net mineral gain (dynamic stability stage). When sugar is supplied frequently, acidification becomes moderate and frequent. This may enhance the acidogenicity and acidurance of the non-mutans bacteria adaptively. In addition, more aciduric strains, such as 'low-pH' non-mutans streptococci, may increase selectively. These microbial acid-induced adaptation and selection processes may, over time, shift the demineralization/remineralization balance toward net mineral loss, leading to initiation/progression of dental caries (acidogenic stage). Under severe and prolonged acidic conditions, more aciduric bacteria become dominant through acid-induced selection by temporary acid-impairment and acid-inhibition of growth (aciduric stage). At this stage, mutans streptococci and lactobacilli as well as aciduric strains of non-mutans streptococci, Actinomyces, bifidobacteria, and yeasts may become dominant. Many acidogenic and aciduric bacteria are involved in caries. Environmental acidification is the main determinant of the phenotypic and genotypic changes that occur in the microflora during caries.", "author" : [ { "dropping-particle" : "", "family" : "Takahashi", "given" : "N.", "non-dropping-particle" : "", "parse-names" : false, "suffix" : "" }, { "dropping-particle" : "", "family" : "Nyvad", "given" : "B.", "non-dropping-particle" : "", "parse-names" : false, "suffix" : "" } ], "container-title" : "Journal of Dental Research", "id" : "ITEM-1", "issue" : "3", "issued" : { "date-parts" : [ [ "2011", "3", "5" ] ] }, "page" : "294-303", "title" : "The Role of Bacteria in the Caries Process", "type" : "article-journal", "volume" : "90" }, "uris" : [ "http://www.mendeley.com/documents/?uuid=41a2ff61-bee6-320a-be78-d13a3ca162ce" ] } ], "mendeley" : { "formattedCitation" : "(83)", "plainTextFormattedCitation" : "(83)", "previouslyFormattedCitation" : "(83)" }, "properties" : { "noteIndex" : 8 }, "schema" : "https://github.com/citation-style-language/schema/raw/master/csl-citation.json" }</w:instrText>
      </w:r>
      <w:r w:rsidR="00F8269A">
        <w:fldChar w:fldCharType="separate"/>
      </w:r>
      <w:r w:rsidR="00F8269A" w:rsidRPr="00F8269A">
        <w:rPr>
          <w:noProof/>
        </w:rPr>
        <w:t>(83)</w:t>
      </w:r>
      <w:r w:rsidR="00F8269A">
        <w:fldChar w:fldCharType="end"/>
      </w:r>
      <w:r w:rsidR="00696AED">
        <w:t>.</w:t>
      </w:r>
      <w:r w:rsidR="005522B4">
        <w:t xml:space="preserve"> </w:t>
      </w:r>
      <w:r>
        <w:t>The association between</w:t>
      </w:r>
      <w:r w:rsidRPr="002B6CC1">
        <w:t xml:space="preserve"> dental caries </w:t>
      </w:r>
      <w:r>
        <w:t>and carbohydrates was</w:t>
      </w:r>
      <w:r w:rsidRPr="002B6CC1">
        <w:t xml:space="preserve"> first </w:t>
      </w:r>
      <w:r>
        <w:t>hypothesised</w:t>
      </w:r>
      <w:r w:rsidRPr="002B6CC1">
        <w:t xml:space="preserve"> by Miller in 1890</w:t>
      </w:r>
      <w:r>
        <w:t xml:space="preserve"> </w:t>
      </w:r>
      <w:r>
        <w:fldChar w:fldCharType="begin" w:fldLock="1"/>
      </w:r>
      <w:r w:rsidR="00F8269A">
        <w:instrText>ADDIN CSL_CITATION { "citationItems" : [ { "id" : "ITEM-1", "itemData" : { "author" : [ { "dropping-particle" : "", "family" : "Miller", "given" : "W. D.", "non-dropping-particle" : "", "parse-names" : false, "suffix" : "" } ], "edition" : "Reprinted ", "id" : "ITEM-1", "issued" : { "date-parts" : [ [ "1890" ] ] }, "publisher-place" : "Basel", "title" : "The Micro-Organisms of the Human Mouth: The Local and General Diseases Which are Caused by them.", "type" : "book" }, "uris" : [ "http://www.mendeley.com/documents/?uuid=8834ace9-7ca4-4619-a821-9ae94ca17b74" ] } ], "mendeley" : { "formattedCitation" : "(84)", "plainTextFormattedCitation" : "(84)", "previouslyFormattedCitation" : "(84)" }, "properties" : { "noteIndex" : 0 }, "schema" : "https://github.com/citation-style-language/schema/raw/master/csl-citation.json" }</w:instrText>
      </w:r>
      <w:r>
        <w:fldChar w:fldCharType="separate"/>
      </w:r>
      <w:r w:rsidR="00F8269A" w:rsidRPr="00F8269A">
        <w:rPr>
          <w:noProof/>
        </w:rPr>
        <w:t>(84)</w:t>
      </w:r>
      <w:r>
        <w:fldChar w:fldCharType="end"/>
      </w:r>
      <w:r w:rsidR="008B59ED">
        <w:t>, and</w:t>
      </w:r>
      <w:r w:rsidR="00371151">
        <w:t xml:space="preserve"> is now supported by extensive evidence </w:t>
      </w:r>
      <w:r w:rsidR="002B35B3">
        <w:fldChar w:fldCharType="begin" w:fldLock="1"/>
      </w:r>
      <w:r w:rsidR="00F8269A">
        <w:instrText>ADDIN CSL_CITATION { "citationItems" : [ { "id" : "ITEM-1", "itemData" : { "DOI" : "10.5644/ama2006-124.80", "ISSN" : "18401848", "PMID" : "24308392", "abstract" : "OBJECTIVE To provide a brief commentary review of strategies to control dental caries. Dental decay is one of man's most prevalent diseases. In many counties, severity increased in parallel with importation of sugar, reaching its zenith about 1950s and 1960s. Since then, severity has declined in many countries, due to the wide use of fluoride especially in toothpaste, but dental caries remains a disease of medical, social and economic importance. Within the EU in 2011, the cost of dental treatment was estimated to be \u20ac79 billion. The pathogenesis is well understood: bacteria in dental plaque (biofilm) metabolise dietary sugars to acids which then dissolve dental enamel and dentine. Possible approaches to control caries development, therefore, involve: removal of plaque, reducing the acidogenic potential of plaque, reduction in sugar consumption, increasing the tooth's resistance to acid attack, and coating the tooth surface to form a barrier between plaque and enamel. At the present time, only three approaches are of practical importance: sugar control, fluoride, and fissure sealing. The evidence that dietary sugars are the main cause of dental caries is extensive, and comes from six types of study. Without sugar, caries would be negligible. Fluoride acts in several ways to aid caries prevention. Ways of delivering fluoride can be classed as: 'automatic', 'home care' and 'professional care': the most important of these are discussed in detail in four articles in this issue of the Acta Medica Academica. CONCLUSION Dental caries is preventable - individuals, communities and countries need strategies to achieve this.", "author" : [ { "dropping-particle" : "", "family" : "Rugg-Gunn", "given" : "Andrew", "non-dropping-particle" : "", "parse-names" : false, "suffix" : "" } ], "container-title" : "Acta Medica Academica", "id" : "ITEM-1", "issue" : "2", "issued" : { "date-parts" : [ [ "2013", "11", "15" ] ] }, "page" : "117-130", "title" : "Dental Caries: Strategies to control this preventable disease", "type" : "article-journal", "volume" : "42" }, "uris" : [ "http://www.mendeley.com/documents/?uuid=0a1377cb-f5ac-3edd-9e21-462695969c05" ] } ], "mendeley" : { "formattedCitation" : "(85)", "plainTextFormattedCitation" : "(85)", "previouslyFormattedCitation" : "(85)" }, "properties" : { "noteIndex" : 8 }, "schema" : "https://github.com/citation-style-language/schema/raw/master/csl-citation.json" }</w:instrText>
      </w:r>
      <w:r w:rsidR="002B35B3">
        <w:fldChar w:fldCharType="separate"/>
      </w:r>
      <w:r w:rsidR="00F8269A" w:rsidRPr="00F8269A">
        <w:rPr>
          <w:noProof/>
        </w:rPr>
        <w:t>(85)</w:t>
      </w:r>
      <w:r w:rsidR="002B35B3">
        <w:fldChar w:fldCharType="end"/>
      </w:r>
      <w:r w:rsidR="00212082">
        <w:t>. R</w:t>
      </w:r>
      <w:r>
        <w:t xml:space="preserve">educed-sugar diets have been shown to be associated with lower amounts of dental caries </w:t>
      </w:r>
      <w:r>
        <w:fldChar w:fldCharType="begin" w:fldLock="1"/>
      </w:r>
      <w:r w:rsidR="00F8269A">
        <w:instrText>ADDIN CSL_CITATION { "citationItems" : [ { "id" : "ITEM-1", "itemData" : { "DOI" : "10.1177/0022034513508954", "ISBN" : "0022-0345", "ISSN" : "1544-0591", "PMID" : "24323509", "abstract" : "A systematic review of studies in humans was conducted to update evidence on the association between the amount of sugars intake and dental caries and on the effect of restricting sugars intake to &lt; 10% and &lt; 5% energy (E) on caries to inform the updating of World Health Organization guidelines on sugars consumption. Data sources included MEDLINE, EMBASE, Cochrane Database, Cochrane Central Register of Controlled Trials, Latin American and Caribbean Health Sciences, China National Knowledge Infrastructure, Wanfang, and South African Department of Health. Eligible studies reported the absolute amount of sugars and dental caries, measured as prevalence, incidence, or severity. The review was conducted and reported in accordance with the PRISMA statement, and the evidence was assessed according to GRADE Working Group guidelines. From 5,990 papers identified, 55 studies were eligible - 3 intervention, 8 cohort, 20 population, and 24 cross-sectional. Data variability limited meta-analysis. Of the studies, 42 out of 50 of those in children and 5 out of 5 in adults reported at least one positive association between sugars and caries. There is evidence of moderate quality showing that caries is lower when free-sugars intake is &lt; 10% E. With the &lt; 5% E cut-off, a significant relationship was observed, but the evidence was judged to be of very low quality. The findings are relevant to minimizing caries risk throughout the life course.", "author" : [ { "dropping-particle" : "", "family" : "Moynihan", "given" : "P J", "non-dropping-particle" : "", "parse-names" : false, "suffix" : "" }, { "dropping-particle" : "", "family" : "Kelly", "given" : "S A M", "non-dropping-particle" : "", "parse-names" : false, "suffix" : "" } ], "container-title" : "Journal of dental research", "id" : "ITEM-1", "issue" : "1", "issued" : { "date-parts" : [ [ "2014", "1", "9" ] ] }, "page" : "8-18", "title" : "Effect on caries of restricting sugars intake: systematic review to inform WHO guidelines", "type" : "article-journal", "volume" : "93" }, "uris" : [ "http://www.mendeley.com/documents/?uuid=db3d2848-591c-33a1-90a4-8d26589523a0" ] } ], "mendeley" : { "formattedCitation" : "(86)", "plainTextFormattedCitation" : "(86)", "previouslyFormattedCitation" : "(86)" }, "properties" : { "noteIndex" : 0 }, "schema" : "https://github.com/citation-style-language/schema/raw/master/csl-citation.json" }</w:instrText>
      </w:r>
      <w:r>
        <w:fldChar w:fldCharType="separate"/>
      </w:r>
      <w:r w:rsidR="00F8269A" w:rsidRPr="00F8269A">
        <w:rPr>
          <w:noProof/>
        </w:rPr>
        <w:t>(86)</w:t>
      </w:r>
      <w:r>
        <w:fldChar w:fldCharType="end"/>
      </w:r>
      <w:r>
        <w:t>, and it is known that c</w:t>
      </w:r>
      <w:r w:rsidRPr="00D374D9">
        <w:t xml:space="preserve">ooked starches can </w:t>
      </w:r>
      <w:r w:rsidRPr="00550D9B">
        <w:t>act as a stimulus that produces</w:t>
      </w:r>
      <w:r w:rsidRPr="002B6CC1">
        <w:t xml:space="preserve"> elevated acidity and aciduric species at caries-prone sites</w:t>
      </w:r>
      <w:r>
        <w:t xml:space="preserve"> </w:t>
      </w:r>
      <w:r>
        <w:fldChar w:fldCharType="begin" w:fldLock="1"/>
      </w:r>
      <w:r w:rsidR="00F8269A">
        <w:instrText>ADDIN CSL_CITATION { "citationItems" : [ { "id" : "ITEM-1", "itemData" : { "DOI" : "10.1111/idj.12082", "ISSN" : "0020-6539", "PMID" : "24283286", "abstract" : "The microbial and dietary factors that drive caries have been studied scientifically for 120 years. Frequent and/or excessive sugar (especially sucrose) consumption has been ascribed a central role in caries causation, while Streptococcus mutans appeared to play the key role in metabolising sucrose to produce lactic acid, which can demineralise enamel. Many authors described caries as a transmissible infectious disease. However, more recent data have shifted these paradigms. Streptococcus mutans does not fulfil Koch's postulates - presence of the organism leading to disease, and absence of the organism precluding disease. Furthermore, molecular microbiological methods have shown that, even with a sugar-rich diet, a much broader spectrum of acidogenic microbes is found in dental plaque. While simple sugars can be cariogenic, cooked starches are also now recognised to be a caries threat, especially because such starches, while not 'sticky in the hand', can be highly retentive in the mouth. Metabolism of starch particles can yield a prolonged acidic challenge, especially at retentive, caries-prone sites. These changes in the paradigms of caries aetiology have important implications for caries control strategies. Preventing the transmission of S. mutans will likely be inadequate to prevent caries if a sufficiently carbohydrate-rich diet continues. Similarly, restriction of sucrose intake, although welcome, would be unlikely to be a panacea for caries, especially if frequent starch intake persisted. Instead, approaches to optimise fluoride delivery, to target plaque acidogenicity or acidogenic microbes, to promote plaque alkali generation, to increase salivary flow or replace fermentable carbohydrates with non-fermentable alternatives may be more promising.", "author" : [ { "dropping-particle" : "", "family" : "Bradshaw", "given" : "David J", "non-dropping-particle" : "", "parse-names" : false, "suffix" : "" }, { "dropping-particle" : "", "family" : "Lynch", "given" : "Richard J M", "non-dropping-particle" : "", "parse-names" : false, "suffix" : "" } ], "container-title" : "International dental journal", "id" : "ITEM-1", "issued" : { "date-parts" : [ [ "2013", "12" ] ] }, "page" : "64-72", "title" : "Diet and the microbial aetiology of dental caries: new paradigms.", "type" : "article-journal", "volume" : "63 Suppl 2" }, "uris" : [ "http://www.mendeley.com/documents/?uuid=0912b757-b9f3-31f7-a701-03b7c0b6410a" ] } ], "mendeley" : { "formattedCitation" : "(87)", "plainTextFormattedCitation" : "(87)", "previouslyFormattedCitation" : "(87)" }, "properties" : { "noteIndex" : 0 }, "schema" : "https://github.com/citation-style-language/schema/raw/master/csl-citation.json" }</w:instrText>
      </w:r>
      <w:r>
        <w:fldChar w:fldCharType="separate"/>
      </w:r>
      <w:r w:rsidR="00F8269A" w:rsidRPr="00F8269A">
        <w:rPr>
          <w:noProof/>
        </w:rPr>
        <w:t>(87)</w:t>
      </w:r>
      <w:r>
        <w:fldChar w:fldCharType="end"/>
      </w:r>
      <w:r>
        <w:t>.</w:t>
      </w:r>
      <w:r w:rsidR="000001D1">
        <w:t xml:space="preserve"> </w:t>
      </w:r>
      <w:r w:rsidR="00194DC5">
        <w:t xml:space="preserve">In response to this </w:t>
      </w:r>
      <w:r w:rsidR="00F50C9D">
        <w:t xml:space="preserve">body of </w:t>
      </w:r>
      <w:r w:rsidR="00194DC5">
        <w:t xml:space="preserve">evidence, </w:t>
      </w:r>
      <w:r w:rsidR="00845CAA">
        <w:t xml:space="preserve">the World Health Organization </w:t>
      </w:r>
      <w:r w:rsidR="003C6935">
        <w:t xml:space="preserve">has issued guidelines </w:t>
      </w:r>
      <w:r w:rsidR="00845CAA">
        <w:t xml:space="preserve">that </w:t>
      </w:r>
      <w:r w:rsidR="00AC2525">
        <w:t xml:space="preserve">free sugars in diet </w:t>
      </w:r>
      <w:r w:rsidR="006500E7">
        <w:t>should</w:t>
      </w:r>
      <w:r w:rsidR="00AC2525">
        <w:t xml:space="preserve"> provide </w:t>
      </w:r>
      <w:r w:rsidR="00FB7AF9">
        <w:t xml:space="preserve">&lt;5% of total energy </w:t>
      </w:r>
      <w:r w:rsidR="00E13372">
        <w:t xml:space="preserve">intake </w:t>
      </w:r>
      <w:r w:rsidR="00952922">
        <w:fldChar w:fldCharType="begin" w:fldLock="1"/>
      </w:r>
      <w:r w:rsidR="00F8269A">
        <w:instrText>ADDIN CSL_CITATION { "citationItems" : [ { "id" : "ITEM-1", "itemData" : { "DOI" : "10.3945/an.115.009365", "ISSN" : "2156-5376", "PMID" : "26773022", "abstract" : "Dental caries affects \u226480% of the world's population with almost a quarter of US adults having untreated caries. Dental caries is costly to health care and negatively affects well-being. Dietary free sugars are the most important risk factor for dental caries. The WHO has issued guidelines that recommend intake of free sugars should provide \u226410% of energy intake and suggest further reductions to &lt;5% of energy to protect dental health throughout life. These recommendations were informed by a systematic review of the evidence pertaining to amount of sugars and dental caries risk, which showed evidence of moderate quality from cohort studies that limiting free sugars to \u226410% of energy reduced, but did not eliminate, dental caries. Even low levels of dental caries in children are of concern because caries is a lifelong progressive and cumulative disease. The systematic review therefore explored if there were further benefits to dental health if the intake of free sugars was limited to &lt;5% of energy. Available data were from ecologic studies and, although classified as being of low quality, showed lower dental caries when free sugar intake was &lt;5% of energy compared with when it was &gt;5% but \u226410% of energy. The WHO recommendations are intended for use by policy makers as a benchmark when assessing intake of sugars by populations and as a driving force for policy change. Multiple strategies encompassing both upstream and downstream preventive approaches are now required to translate the recommendations into policy and practice.", "author" : [ { "dropping-particle" : "", "family" : "Moynihan", "given" : "P.", "non-dropping-particle" : "", "parse-names" : false, "suffix" : "" } ], "container-title" : "Advances in Nutrition: An International Review Journal", "id" : "ITEM-1", "issue" : "1", "issued" : { "date-parts" : [ [ "2016", "1", "1" ] ] }, "page" : "149-156", "title" : "Sugars and Dental Caries: Evidence for Setting a Recommended Threshold for Intake", "type" : "article-journal", "volume" : "7" }, "uris" : [ "http://www.mendeley.com/documents/?uuid=7650cc89-341a-3f6b-8f32-cd06af4bd7e1" ] } ], "mendeley" : { "formattedCitation" : "(88)", "plainTextFormattedCitation" : "(88)", "previouslyFormattedCitation" : "(88)" }, "properties" : { "noteIndex" : 8 }, "schema" : "https://github.com/citation-style-language/schema/raw/master/csl-citation.json" }</w:instrText>
      </w:r>
      <w:r w:rsidR="00952922">
        <w:fldChar w:fldCharType="separate"/>
      </w:r>
      <w:r w:rsidR="00F8269A" w:rsidRPr="00F8269A">
        <w:rPr>
          <w:noProof/>
        </w:rPr>
        <w:t>(88)</w:t>
      </w:r>
      <w:r w:rsidR="00952922">
        <w:fldChar w:fldCharType="end"/>
      </w:r>
      <w:r w:rsidR="00194DC5">
        <w:t>.</w:t>
      </w:r>
      <w:r w:rsidR="00864A4C">
        <w:t xml:space="preserve"> Other </w:t>
      </w:r>
      <w:r w:rsidR="003D348C">
        <w:t xml:space="preserve">important </w:t>
      </w:r>
      <w:r w:rsidR="00864A4C">
        <w:t xml:space="preserve">prevention </w:t>
      </w:r>
      <w:r w:rsidR="00860105">
        <w:t>strategies include oral hygiene</w:t>
      </w:r>
      <w:r w:rsidR="00E13895">
        <w:t xml:space="preserve"> (</w:t>
      </w:r>
      <w:r w:rsidR="00B45056">
        <w:t>to prevent the build</w:t>
      </w:r>
      <w:r w:rsidR="00E13895">
        <w:t>up of aciduric biofilms)</w:t>
      </w:r>
      <w:r w:rsidR="00A81F7B">
        <w:t xml:space="preserve"> and</w:t>
      </w:r>
      <w:r w:rsidR="00D73E8E">
        <w:t xml:space="preserve"> dietary</w:t>
      </w:r>
      <w:r w:rsidR="00A81F7B">
        <w:t xml:space="preserve"> </w:t>
      </w:r>
      <w:r w:rsidR="00877851">
        <w:t>fluoride</w:t>
      </w:r>
      <w:r w:rsidR="00D7476E">
        <w:t xml:space="preserve"> (</w:t>
      </w:r>
      <w:r w:rsidR="00D73E8E">
        <w:t xml:space="preserve">to encourage the remineralisation of </w:t>
      </w:r>
      <w:r w:rsidR="00217821">
        <w:t xml:space="preserve">tooth </w:t>
      </w:r>
      <w:r w:rsidR="00D73E8E">
        <w:t>enamel</w:t>
      </w:r>
      <w:r w:rsidR="00D353C7">
        <w:t>)</w:t>
      </w:r>
      <w:r w:rsidR="00D73E8E">
        <w:t xml:space="preserve"> </w:t>
      </w:r>
      <w:r w:rsidR="00154BC8">
        <w:fldChar w:fldCharType="begin" w:fldLock="1"/>
      </w:r>
      <w:r w:rsidR="00154BC8">
        <w:instrText>ADDIN CSL_CITATION { "citationItems" : [ { "id" : "ITEM-1", "itemData" : { "DOI" : "10.5644/ama2006-124.80", "ISSN" : "18401848", "PMID" : "24308392", "abstract" : "OBJECTIVE To provide a brief commentary review of strategies to control dental caries. Dental decay is one of man's most prevalent diseases. In many counties, severity increased in parallel with importation of sugar, reaching its zenith about 1950s and 1960s. Since then, severity has declined in many countries, due to the wide use of fluoride especially in toothpaste, but dental caries remains a disease of medical, social and economic importance. Within the EU in 2011, the cost of dental treatment was estimated to be \u20ac79 billion. The pathogenesis is well understood: bacteria in dental plaque (biofilm) metabolise dietary sugars to acids which then dissolve dental enamel and dentine. Possible approaches to control caries development, therefore, involve: removal of plaque, reducing the acidogenic potential of plaque, reduction in sugar consumption, increasing the tooth's resistance to acid attack, and coating the tooth surface to form a barrier between plaque and enamel. At the present time, only three approaches are of practical importance: sugar control, fluoride, and fissure sealing. The evidence that dietary sugars are the main cause of dental caries is extensive, and comes from six types of study. Without sugar, caries would be negligible. Fluoride acts in several ways to aid caries prevention. Ways of delivering fluoride can be classed as: 'automatic', 'home care' and 'professional care': the most important of these are discussed in detail in four articles in this issue of the Acta Medica Academica. CONCLUSION Dental caries is preventable - individuals, communities and countries need strategies to achieve this.", "author" : [ { "dropping-particle" : "", "family" : "Rugg-Gunn", "given" : "Andrew", "non-dropping-particle" : "", "parse-names" : false, "suffix" : "" } ], "container-title" : "Acta Medica Academica", "id" : "ITEM-1", "issue" : "2", "issued" : { "date-parts" : [ [ "2013", "11", "15" ] ] }, "page" : "117-130", "title" : "Dental Caries: Strategies to control this preventable disease", "type" : "article-journal", "volume" : "42" }, "uris" : [ "http://www.mendeley.com/documents/?uuid=0a1377cb-f5ac-3edd-9e21-462695969c05" ] } ], "mendeley" : { "formattedCitation" : "(85)", "plainTextFormattedCitation" : "(85)", "previouslyFormattedCitation" : "(85)" }, "properties" : { "noteIndex" : 8 }, "schema" : "https://github.com/citation-style-language/schema/raw/master/csl-citation.json" }</w:instrText>
      </w:r>
      <w:r w:rsidR="00154BC8">
        <w:fldChar w:fldCharType="separate"/>
      </w:r>
      <w:r w:rsidR="00154BC8" w:rsidRPr="00154BC8">
        <w:rPr>
          <w:noProof/>
        </w:rPr>
        <w:t>(85)</w:t>
      </w:r>
      <w:r w:rsidR="00154BC8">
        <w:fldChar w:fldCharType="end"/>
      </w:r>
      <w:r w:rsidR="00877851">
        <w:t xml:space="preserve">. </w:t>
      </w:r>
    </w:p>
    <w:p w14:paraId="1BFB503F" w14:textId="54D07C53" w:rsidR="00DE2ABC" w:rsidRPr="000C4768" w:rsidRDefault="00A547EC" w:rsidP="0047033B">
      <w:pPr>
        <w:pStyle w:val="Heading2"/>
      </w:pPr>
      <w:bookmarkStart w:id="19" w:name="_Toc369468453"/>
      <w:r w:rsidRPr="000C4768">
        <w:t>Periodontitis</w:t>
      </w:r>
      <w:bookmarkEnd w:id="19"/>
    </w:p>
    <w:p w14:paraId="46276481" w14:textId="5089BDE7" w:rsidR="004D7FE3" w:rsidRDefault="004D7FE3" w:rsidP="004D7FE3">
      <w:r>
        <w:t>Periodontal disease</w:t>
      </w:r>
      <w:r w:rsidRPr="002B6CC1">
        <w:t xml:space="preserve"> involves bacterial derived factors that stimulate the inflammatory response in the gingivae</w:t>
      </w:r>
      <w:r>
        <w:t xml:space="preserve"> </w:t>
      </w:r>
      <w:r>
        <w:fldChar w:fldCharType="begin" w:fldLock="1"/>
      </w:r>
      <w:r w:rsidR="00F8269A">
        <w:instrText>ADDIN CSL_CITATION { "citationItems" : [ { "id" : "ITEM-1", "itemData" : { "DOI" : "10.1902/jop.2008.080233", "ISSN" : "0022-3492", "PMID" : "18673012", "abstract" : "Inflammation and bone loss are hallmarks of periodontal disease (PD). The question is how the former leads to the latter. Accumulated evidence demonstrates that PD involves bacterially derived factors and antigens that stimulate a local inflammatory reaction and activation of the innate immune system. Proinflammatory molecules and cytokine networks play essential roles in this process. Interleukin-1 and tumor necrosis factor-alpha seem to be primary molecules that, in turn, influence cells in the lesion. Antigen-stimulated lymphocytes (B and T cells) also seem to be important. Eventually, a cascade of events leads to osteoclastogenesis and subsequent bone loss via the receptor activator of nuclear factor-kappa B (RANK)-RANK ligand (RANKL)-osteoprotegerin (OPG) axis. This axis and its regulation are not unique to PD but rather are critical for pathologic lesions involving chronic inflammation. Multiple lines of evidence in models of PD clearly indicate that increases in RANKL mRNA expression and protein production increase the RANKL/OPG ratio and stimulate the differentiation of macrophage precursor cells into osteoclasts. They also stimulate the maturation and survival of the osteoclast, leading to bone loss. OPG mRNA expression and protein production do not generally seem to be increased in the periodontitis lesion. Studies of RANKL and OPG transgenic and knockout animals provide further support for the involvement of these molecules in the tissue loss observed in PD. Ironically, periodontal practitioners have focused on the bacterial etiology of PD and believed that plaque removal was aimed at eliminating specific bacteria or bacterial complexes. However, it seems that the reduction of inflammation and attenuation of the host's immune reaction to the microbial plaque, eventually leading to a decrease in the ratio of RANKL/OPG and a decrease in associated bone loss, are the actual and desired outcomes of periodontal therapy. Future therapeutic options are likely to have regulation of the RANK-RANKL-OPG axis as their goal.", "author" : [ { "dropping-particle" : "", "family" : "Cochran", "given" : "David L.", "non-dropping-particle" : "", "parse-names" : false, "suffix" : "" } ], "container-title" : "Journal of Periodontology", "id" : "ITEM-1", "issue" : "8s", "issued" : { "date-parts" : [ [ "2008", "8" ] ] }, "page" : "1569-1576", "title" : "Inflammation and Bone Loss in Periodontal Disease", "type" : "article-journal", "volume" : "79" }, "uris" : [ "http://www.mendeley.com/documents/?uuid=5e0b2df8-7a4c-34a5-aa95-6009e8ad2f7e" ] } ], "mendeley" : { "formattedCitation" : "(89)", "plainTextFormattedCitation" : "(89)", "previouslyFormattedCitation" : "(89)" }, "properties" : { "noteIndex" : 0 }, "schema" : "https://github.com/citation-style-language/schema/raw/master/csl-citation.json" }</w:instrText>
      </w:r>
      <w:r>
        <w:fldChar w:fldCharType="separate"/>
      </w:r>
      <w:r w:rsidR="00F8269A" w:rsidRPr="00F8269A">
        <w:rPr>
          <w:noProof/>
        </w:rPr>
        <w:t>(89)</w:t>
      </w:r>
      <w:r>
        <w:fldChar w:fldCharType="end"/>
      </w:r>
      <w:r w:rsidRPr="002B6CC1">
        <w:t>. In general, after an earlier focus on specific pathogens that were identifiable by culture techniques, newer paradig</w:t>
      </w:r>
      <w:r>
        <w:t xml:space="preserve">ms take a more ecological view where </w:t>
      </w:r>
      <w:r w:rsidRPr="002B6CC1">
        <w:t>microbial communities enter a disrupted alternative stable state</w:t>
      </w:r>
      <w:r>
        <w:t>. This</w:t>
      </w:r>
      <w:r w:rsidRPr="002B6CC1">
        <w:t xml:space="preserve"> </w:t>
      </w:r>
      <w:r>
        <w:t xml:space="preserve">is </w:t>
      </w:r>
      <w:r w:rsidRPr="002B6CC1">
        <w:t>due to synergistic feedback between bacteria and their en</w:t>
      </w:r>
      <w:r>
        <w:t>vironment, tipping the balance “</w:t>
      </w:r>
      <w:r w:rsidRPr="002B6CC1">
        <w:t>from homeostasis to dysbiosis</w:t>
      </w:r>
      <w:r>
        <w:t xml:space="preserve">” </w:t>
      </w:r>
      <w:r>
        <w:fldChar w:fldCharType="begin" w:fldLock="1"/>
      </w:r>
      <w:r w:rsidR="00F8269A">
        <w:instrText>ADDIN CSL_CITATION { "citationItems" : [ { "id" : "ITEM-1", "itemData" : { "DOI" : "10.1111/j.2041-1014.2012.00663.x", "ISSN" : "2041-1014", "PMID" : "23134607", "abstract" : "Recent advancements in the periodontal research field are consistent with a new model of pathogenesis according to which periodontitis is initiated by a synergistic and dysbiotic microbial community rather than by select 'periopathogens', such as the 'red complex'. In this polymicrobial synergy, different members or specific gene combinations within the community fulfill distinct roles that converge to shape and stabilize a disease-provoking microbiota. One of the core requirements for a potentially pathogenic community to arise involves the capacity of certain species, termed 'keystone pathogens', to modulate the host response in ways that impair immune surveillance and tip the balance from homeostasis to dysbiosis. Keystone pathogens also elevate the virulence of the entire microbial community through interactive communication with accessory pathogens. Other important core functions for pathogenicity require the expression of diverse molecules (e.g. appropriate adhesins, cognate receptors, proteolytic enzymes and proinflammatory surface structures/ligands), which in combination act as community virulence factors to nutritionally sustain a heterotypic, compatible and proinflammatory microbial community that elicits a non-resolving and tissue-destructive host response. On the basis of the fundamental concepts underlying this model of periodontal pathogenesis, that is, polymicrobial synergy and dysbiosis, we term it the PSD model.", "author" : [ { "dropping-particle" : "", "family" : "Hajishengallis", "given" : "G", "non-dropping-particle" : "", "parse-names" : false, "suffix" : "" }, { "dropping-particle" : "", "family" : "Lamont", "given" : "R J", "non-dropping-particle" : "", "parse-names" : false, "suffix" : "" } ], "container-title" : "Molecular oral microbiology", "id" : "ITEM-1", "issue" : "6", "issued" : { "date-parts" : [ [ "2012", "12" ] ] }, "page" : "409-19", "title" : "Beyond the red complex and into more complexity: the polymicrobial synergy and dysbiosis (PSD) model of periodontal disease etiology.", "type" : "article-journal", "volume" : "27" }, "uris" : [ "http://www.mendeley.com/documents/?uuid=d354bb9b-bca5-40f6-bdf1-81f54a7bab1e" ] } ], "mendeley" : { "formattedCitation" : "(90)", "plainTextFormattedCitation" : "(90)", "previouslyFormattedCitation" : "(90)" }, "properties" : { "noteIndex" : 0 }, "schema" : "https://github.com/citation-style-language/schema/raw/master/csl-citation.json" }</w:instrText>
      </w:r>
      <w:r>
        <w:fldChar w:fldCharType="separate"/>
      </w:r>
      <w:r w:rsidR="00F8269A" w:rsidRPr="00F8269A">
        <w:rPr>
          <w:noProof/>
        </w:rPr>
        <w:t>(90)</w:t>
      </w:r>
      <w:r>
        <w:fldChar w:fldCharType="end"/>
      </w:r>
      <w:r>
        <w:t xml:space="preserve">. However, it is </w:t>
      </w:r>
      <w:r w:rsidR="004A3CB0">
        <w:t>undoubtedly</w:t>
      </w:r>
      <w:r>
        <w:t xml:space="preserve"> true that species</w:t>
      </w:r>
      <w:r w:rsidRPr="002B6CC1">
        <w:t xml:space="preserve"> such as </w:t>
      </w:r>
      <w:r w:rsidRPr="002B6CC1">
        <w:rPr>
          <w:i/>
        </w:rPr>
        <w:t xml:space="preserve">Porphyromonas gingivalis, Porphyromonas intermedia </w:t>
      </w:r>
      <w:r w:rsidRPr="002B6CC1">
        <w:t>and </w:t>
      </w:r>
      <w:r w:rsidRPr="002B6CC1">
        <w:rPr>
          <w:i/>
        </w:rPr>
        <w:t>Aggregatibacter actinomycetemcomitans</w:t>
      </w:r>
      <w:r w:rsidRPr="002B6CC1">
        <w:t xml:space="preserve">, which reside within plaque, are </w:t>
      </w:r>
      <w:r w:rsidR="004A3CB0">
        <w:t>highly</w:t>
      </w:r>
      <w:r>
        <w:t xml:space="preserve"> </w:t>
      </w:r>
      <w:r>
        <w:lastRenderedPageBreak/>
        <w:t>important in</w:t>
      </w:r>
      <w:r w:rsidRPr="002B6CC1">
        <w:t xml:space="preserve"> activating the host immune response and driving a chronic inflammatory reaction within the gingivae</w:t>
      </w:r>
      <w:r>
        <w:t xml:space="preserve">. </w:t>
      </w:r>
      <w:r w:rsidRPr="002B6CC1">
        <w:t>Tissue inflammation or gingivitis can lead to a cascade of events, resulting in osteoclastogenesis and subsequent local bone loss via the receptor activator of nuclear factor-kappa B (RANK)-RANK ligand (RANKL). Activation of RANKL drives macrophage differentiation into osteoclasts and bone reabsorption, which results in the development of periodontitis.</w:t>
      </w:r>
    </w:p>
    <w:p w14:paraId="70478FE3" w14:textId="77777777" w:rsidR="004D7FE3" w:rsidRDefault="004D7FE3" w:rsidP="004D7FE3"/>
    <w:p w14:paraId="0467EE4E" w14:textId="715A4F73" w:rsidR="004D7FE3" w:rsidRPr="002B6CC1" w:rsidRDefault="004D7FE3" w:rsidP="004D7FE3">
      <w:r w:rsidRPr="002B6CC1">
        <w:t xml:space="preserve">A recent study has demonstrated that the level of </w:t>
      </w:r>
      <w:r w:rsidRPr="002B6CC1">
        <w:rPr>
          <w:i/>
        </w:rPr>
        <w:t xml:space="preserve">P. gingivalis </w:t>
      </w:r>
      <w:r w:rsidRPr="002B6CC1">
        <w:t>within the subgingival plaque provides the most reliable indicator of the progression of chronic periodontitis</w:t>
      </w:r>
      <w:r>
        <w:t xml:space="preserve"> </w:t>
      </w:r>
      <w:r>
        <w:fldChar w:fldCharType="begin" w:fldLock="1"/>
      </w:r>
      <w:r w:rsidR="00F8269A">
        <w:instrText>ADDIN CSL_CITATION { "citationItems" : [ { "id" : "ITEM-1", "itemData" : { "DOI" : "10.1186/s12903-017-0337-x", "ISSN" : "1472-6831", "PMID" : "28093069", "abstract" : "BACKGROUND The diagnosis of the progression of periodontitis presently depends on the use of clinical symptoms (such as attachment loss) and radiographic imaging. The aim of the multicenter study described here was to evaluate the diagnostic use of the bacterial content of subgingival plaque recovered from the deepest pockets in assessing disease progression in chronic periodontitis patients. METHODS This study consisted of a 24-month investigation of a total of 163 patients with chronic periodontitis who received trimonthly follow-up care. Subgingival plaque from the deepest pockets was recovered and assessed for bacterial content of Porphyromonas gingivalis, Prevotella intermedia, and Aggregatibacter actinomycetemcomitans using the modified Invader PLUS assay. The corresponding serum IgG titers were measured using ELISA. Changes in clinical parameters were evaluated over the course of 24 months. The sensitivity, specificity, and prediction values were calculated and used to determine cutoff points for prediction of the progression of chronic periodontitis. RESULTS Of the 124 individuals who completed the 24-month monitoring phase, 62 exhibited progression of periodontitis, whereas 62 demonstrated stable disease. The P. gingivalis counts of subgingival plaque from the deepest pockets was significantly associated with the progression of periodontitis (p\u2009&lt;\u20090.001, positive predictive value\u2009=\u20090.708). CONCLUSIONS The P. gingivalis counts of subgingival plaque from the deepest pockets may be associated with the progression of periodontitis.", "author" : [ { "dropping-particle" : "", "family" : "Kakuta", "given" : "E", "non-dropping-particle" : "", "parse-names" : false, "suffix" : "" }, { "dropping-particle" : "", "family" : "Nomura", "given" : "Y", "non-dropping-particle" : "", "parse-names" : false, "suffix" : "" }, { "dropping-particle" : "", "family" : "Morozumi", "given" : "T", "non-dropping-particle" : "", "parse-names" : false, "suffix" : "" }, { "dropping-particle" : "", "family" : "Nakagawa", "given" : "T", "non-dropping-particle" : "", "parse-names" : false, "suffix" : "" }, { "dropping-particle" : "", "family" : "Nakamura", "given" : "T", "non-dropping-particle" : "", "parse-names" : false, "suffix" : "" }, { "dropping-particle" : "", "family" : "Noguchi", "given" : "K", "non-dropping-particle" : "", "parse-names" : false, "suffix" : "" }, { "dropping-particle" : "", "family" : "Yoshimura", "given" : "A", "non-dropping-particle" : "", "parse-names" : false, "suffix" : "" }, { "dropping-particle" : "", "family" : "Hara", "given" : "Y", "non-dropping-particle" : "", "parse-names" : false, "suffix" : "" }, { "dropping-particle" : "", "family" : "Fujise", "given" : "O", "non-dropping-particle" : "", "parse-names" : false, "suffix" : "" }, { "dropping-particle" : "", "family" : "Nishimura", "given" : "F", "non-dropping-particle" : "", "parse-names" : false, "suffix" : "" }, { "dropping-particle" : "", "family" : "Kono", "given" : "T", "non-dropping-particle" : "", "parse-names" : false, "suffix" : "" }, { "dropping-particle" : "", "family" : "Umeda", "given" : "M", "non-dropping-particle" : "", "parse-names" : false, "suffix" : "" }, { "dropping-particle" : "", "family" : "Fukuda", "given" : "M", "non-dropping-particle" : "", "parse-names" : false, "suffix" : "" }, { "dropping-particle" : "", "family" : "Noguchi", "given" : "T", "non-dropping-particle" : "", "parse-names" : false, "suffix" : "" }, { "dropping-particle" : "", "family" : "Yoshinari", "given" : "N", "non-dropping-particle" : "", "parse-names" : false, "suffix" : "" }, { "dropping-particle" : "", "family" : "Fukaya", "given" : "C", "non-dropping-particle" : "", "parse-names" : false, "suffix" : "" }, { "dropping-particle" : "", "family" : "Sekino", "given" : "S", "non-dropping-particle" : "", "parse-names" : false, "suffix" : "" }, { "dropping-particle" : "", "family" : "Numabe", "given" : "Y", "non-dropping-particle" : "", "parse-names" : false, "suffix" : "" }, { "dropping-particle" : "", "family" : "Sugano", "given" : "N", "non-dropping-particle" : "", "parse-names" : false, "suffix" : "" }, { "dropping-particle" : "", "family" : "Ito", "given" : "K", "non-dropping-particle" : "", "parse-names" : false, "suffix" : "" }, { "dropping-particle" : "", "family" : "Kobayashi", "given" : "H", "non-dropping-particle" : "", "parse-names" : false, "suffix" : "" }, { "dropping-particle" : "", "family" : "Izumi", "given" : "Y", "non-dropping-particle" : "", "parse-names" : false, "suffix" : "" }, { "dropping-particle" : "", "family" : "Takai", "given" : "H", "non-dropping-particle" : "", "parse-names" : false, "suffix" : "" }, { "dropping-particle" : "", "family" : "Ogata", "given" : "Y", "non-dropping-particle" : "", "parse-names" : false, "suffix" : "" }, { "dropping-particle" : "", "family" : "Takano", "given" : "S", "non-dropping-particle" : "", "parse-names" : false, "suffix" : "" }, { "dropping-particle" : "", "family" : "Minabe", "given" : "M", "non-dropping-particle" : "", "parse-names" : false, "suffix" : "" }, { "dropping-particle" : "", "family" : "Makino-Oi", "given" : "A", "non-dropping-particle" : "", "parse-names" : false, "suffix" : "" }, { "dropping-particle" : "", "family" : "Saito", "given" : "A", "non-dropping-particle" : "", "parse-names" : false, "suffix" : "" }, { "dropping-particle" : "", "family" : "Abe", "given" : "Y", "non-dropping-particle" : "", "parse-names" : false, "suffix" : "" }, { "dropping-particle" : "", "family" : "Sato", "given" : "S", "non-dropping-particle" : "", "parse-names" : false, "suffix" : "" }, { "dropping-particle" : "", "family" : "Suzuki", "given" : "F", "non-dropping-particle" : "", "parse-names" : false, "suffix" : "" }, { "dropping-particle" : "", "family" : "Takahashi", "given" : "K", "non-dropping-particle" : "", "parse-names" : false, "suffix" : "" }, { "dropping-particle" : "", "family" : "Sugaya", "given" : "T", "non-dropping-particle" : "", "parse-names" : false, "suffix" : "" }, { "dropping-particle" : "", "family" : "Kawanami", "given" : "M", "non-dropping-particle" : "", "parse-names" : false, "suffix" : "" }, { "dropping-particle" : "", "family" : "Hanada", "given" : "N", "non-dropping-particle" : "", "parse-names" : false, "suffix" : "" }, { "dropping-particle" : "", "family" : "Takashiba", "given" : "S", "non-dropping-particle" : "", "parse-names" : false, "suffix" : "" }, { "dropping-particle" : "", "family" : "Yoshie", "given" : "H", "non-dropping-particle" : "", "parse-names" : false, "suffix" : "" } ], "container-title" : "BMC oral health", "id" : "ITEM-1", "issue" : "1", "issued" : { "date-parts" : [ [ "2017", "1", "16" ] ] }, "page" : "46", "title" : "Assessing the progression of chronic periodontitis using subgingival pathogen levels: a 24-month prospective multicenter cohort study.", "type" : "article-journal", "volume" : "17" }, "uris" : [ "http://www.mendeley.com/documents/?uuid=6b9936ff-acd7-306b-abc9-442f6f7de83c" ] } ], "mendeley" : { "formattedCitation" : "(91)", "plainTextFormattedCitation" : "(91)", "previouslyFormattedCitation" : "(91)" }, "properties" : { "noteIndex" : 0 }, "schema" : "https://github.com/citation-style-language/schema/raw/master/csl-citation.json" }</w:instrText>
      </w:r>
      <w:r>
        <w:fldChar w:fldCharType="separate"/>
      </w:r>
      <w:r w:rsidR="00F8269A" w:rsidRPr="00F8269A">
        <w:rPr>
          <w:noProof/>
        </w:rPr>
        <w:t>(91)</w:t>
      </w:r>
      <w:r>
        <w:fldChar w:fldCharType="end"/>
      </w:r>
      <w:r w:rsidRPr="002B6CC1">
        <w:t xml:space="preserve">. Interestingly, </w:t>
      </w:r>
      <w:r w:rsidRPr="002B6CC1">
        <w:rPr>
          <w:i/>
        </w:rPr>
        <w:t>P. gingivalis</w:t>
      </w:r>
      <w:r w:rsidRPr="002B6CC1">
        <w:t xml:space="preserve"> </w:t>
      </w:r>
      <w:r>
        <w:t xml:space="preserve">expresses a range </w:t>
      </w:r>
      <w:r w:rsidRPr="002B6CC1">
        <w:t>of virulence factors</w:t>
      </w:r>
      <w:r>
        <w:t xml:space="preserve"> </w:t>
      </w:r>
      <w:r w:rsidRPr="002B6CC1">
        <w:t>which facilitate survival within the oral cavity and avoidance of the host immune system</w:t>
      </w:r>
      <w:r>
        <w:t xml:space="preserve"> </w:t>
      </w:r>
      <w:r>
        <w:fldChar w:fldCharType="begin" w:fldLock="1"/>
      </w:r>
      <w:r w:rsidR="00F8269A">
        <w:instrText>ADDIN CSL_CITATION { "citationItems" : [ { "id" : "ITEM-1", "itemData" : { "ISSN" : "1093-9946", "PMID" : "18508429", "abstract" : "Porphyromonas gingivalis, a major periodontal pathogen, must acquire nutrients from host derived substrates, overcome oxidative stress and subvert the immune system. These activities can be coordinated via the gingipains which represent the most significant virulence factor produced by this organism. In the context of our contribution to this field, we will review the current understanding of gingipain biogenesis, glycosylation, and regulation, as well as discuss their role in oxidative stress resistance and apoptosis. We can postulate a model, in which gingipains may be part of the mechanism for P. gingivalis virulence.", "author" : [ { "dropping-particle" : "", "family" : "Sheets", "given" : "Shaun M", "non-dropping-particle" : "", "parse-names" : false, "suffix" : "" }, { "dropping-particle" : "", "family" : "Robles-Price", "given" : "Antonette G", "non-dropping-particle" : "", "parse-names" : false, "suffix" : "" }, { "dropping-particle" : "", "family" : "McKenzie", "given" : "Rachelle M E", "non-dropping-particle" : "", "parse-names" : false, "suffix" : "" }, { "dropping-particle" : "", "family" : "Casiano", "given" : "Carlos A", "non-dropping-particle" : "", "parse-names" : false, "suffix" : "" }, { "dropping-particle" : "", "family" : "Fletcher", "given" : "Hansel M", "non-dropping-particle" : "", "parse-names" : false, "suffix" : "" } ], "container-title" : "Frontiers in bioscience : a journal and virtual library", "id" : "ITEM-1", "issued" : { "date-parts" : [ [ "2008", "5", "1" ] ] }, "page" : "3215-38", "title" : "Gingipain-dependent interactions with the host are important for survival of Porphyromonas gingivalis.", "type" : "article-journal", "volume" : "13" }, "uris" : [ "http://www.mendeley.com/documents/?uuid=9bb6d0ca-19b1-3fc7-adf0-061febe5c603" ] } ], "mendeley" : { "formattedCitation" : "(92)", "plainTextFormattedCitation" : "(92)", "previouslyFormattedCitation" : "(92)" }, "properties" : { "noteIndex" : 0 }, "schema" : "https://github.com/citation-style-language/schema/raw/master/csl-citation.json" }</w:instrText>
      </w:r>
      <w:r>
        <w:fldChar w:fldCharType="separate"/>
      </w:r>
      <w:r w:rsidR="00F8269A" w:rsidRPr="00F8269A">
        <w:rPr>
          <w:noProof/>
        </w:rPr>
        <w:t>(92)</w:t>
      </w:r>
      <w:r>
        <w:fldChar w:fldCharType="end"/>
      </w:r>
      <w:r w:rsidRPr="002B6CC1">
        <w:t xml:space="preserve">. </w:t>
      </w:r>
      <w:r>
        <w:t>R</w:t>
      </w:r>
      <w:r w:rsidRPr="002B6CC1">
        <w:t>ubrerythrin, a nonheme iron protein</w:t>
      </w:r>
      <w:r>
        <w:t>,</w:t>
      </w:r>
      <w:r w:rsidRPr="002B6CC1">
        <w:t xml:space="preserve"> protects the bacteria from neutrophil mediated oxidative killing and exasperates the local and systemic </w:t>
      </w:r>
      <w:r>
        <w:t xml:space="preserve">inflammation within the gingivae </w:t>
      </w:r>
      <w:r>
        <w:fldChar w:fldCharType="begin" w:fldLock="1"/>
      </w:r>
      <w:r w:rsidR="00F8269A">
        <w:instrText>ADDIN CSL_CITATION { "citationItems" : [ { "id" : "ITEM-1", "itemData" : { "DOI" : "10.1371/journal.ppat.0020076", "ISSN" : "1553-7374", "PMID" : "16895445", "abstract" : "The efficient clearance of microbes by neutrophils requires the concerted action of reactive oxygen species and microbicidal components within leukocyte secretory granules. Rubrerythrin (Rbr) is a nonheme iron protein that protects many air-sensitive bacteria against oxidative stress. Using oxidative burst-knockout (NADPH oxidase-null) mice and an rbr gene knockout bacterial strain, we investigated the interplay between the phagocytic oxidative burst of the host and the oxidative stress response of the anaerobic periodontal pathogen Porphyromonas gingivalis. Rbr ensured the proliferation of P. gingivalis in mice that possessed a fully functional oxidative burst response, but not in NADPH oxidase-null mice. Furthermore, the in vivo protection afforded by Rbr was not associated with the oxidative burst responses of isolated neutrophils in vitro. Although the phagocyte-derived oxidative burst response was largely ineffective against P. gingivalis infection, the corresponding oxidative response to the Rbr-positive microbe contributed to host-induced pathology via potent mobilization and systemic activation of neutrophils. It appeared that Rbr also provided protection against reactive nitrogen species, thereby ensuring the survival of P. gingivalis in the infected host. The presence of the rbr gene in P. gingivalis also led to greater oral bone loss upon infection. Collectively, these results indicate that the host oxidative burst paradoxically enhances the survival of P. gingivalis by exacerbating local and systemic inflammation, thereby contributing to the morbidity and mortality associated with infection.", "author" : [ { "dropping-particle" : "", "family" : "Mydel", "given" : "Piotr", "non-dropping-particle" : "", "parse-names" : false, "suffix" : "" }, { "dropping-particle" : "", "family" : "Takahashi", "given" : "Yusuke", "non-dropping-particle" : "", "parse-names" : false, "suffix" : "" }, { "dropping-particle" : "", "family" : "Yumoto", "given" : "Hiromichi", "non-dropping-particle" : "", "parse-names" : false, "suffix" : "" }, { "dropping-particle" : "", "family" : "Sztukowska", "given" : "Maryta", "non-dropping-particle" : "", "parse-names" : false, "suffix" : "" }, { "dropping-particle" : "", "family" : "Kubica", "given" : "Malgorzata", "non-dropping-particle" : "", "parse-names" : false, "suffix" : "" }, { "dropping-particle" : "", "family" : "Gibson", "given" : "Frank C", "non-dropping-particle" : "", "parse-names" : false, "suffix" : "" }, { "dropping-particle" : "", "family" : "Kurtz", "given" : "Donald M", "non-dropping-particle" : "", "parse-names" : false, "suffix" : "" }, { "dropping-particle" : "", "family" : "Travis", "given" : "Jim", "non-dropping-particle" : "", "parse-names" : false, "suffix" : "" }, { "dropping-particle" : "", "family" : "Collins", "given" : "L Vincent", "non-dropping-particle" : "", "parse-names" : false, "suffix" : "" }, { "dropping-particle" : "", "family" : "Nguyen", "given" : "Ky-Anh", "non-dropping-particle" : "", "parse-names" : false, "suffix" : "" }, { "dropping-particle" : "", "family" : "Genco", "given" : "Caroline Attardo", "non-dropping-particle" : "", "parse-names" : false, "suffix" : "" }, { "dropping-particle" : "", "family" : "Potempa", "given" : "Jan", "non-dropping-particle" : "", "parse-names" : false, "suffix" : "" } ], "container-title" : "PLoS pathogens", "id" : "ITEM-1", "issue" : "7", "issued" : { "date-parts" : [ [ "2006", "7" ] ] }, "page" : "e76", "title" : "Roles of the host oxidative immune response and bacterial antioxidant rubrerythrin during Porphyromonas gingivalis infection.", "type" : "article-journal", "volume" : "2" }, "uris" : [ "http://www.mendeley.com/documents/?uuid=741150eb-15fc-3540-b9da-f261c0655cc4" ] } ], "mendeley" : { "formattedCitation" : "(93)", "plainTextFormattedCitation" : "(93)", "previouslyFormattedCitation" : "(93)" }, "properties" : { "noteIndex" : 0 }, "schema" : "https://github.com/citation-style-language/schema/raw/master/csl-citation.json" }</w:instrText>
      </w:r>
      <w:r>
        <w:fldChar w:fldCharType="separate"/>
      </w:r>
      <w:r w:rsidR="00F8269A" w:rsidRPr="00F8269A">
        <w:rPr>
          <w:noProof/>
        </w:rPr>
        <w:t>(93)</w:t>
      </w:r>
      <w:r>
        <w:fldChar w:fldCharType="end"/>
      </w:r>
      <w:r w:rsidRPr="002B6CC1">
        <w:t xml:space="preserve">. </w:t>
      </w:r>
      <w:r>
        <w:t>The g</w:t>
      </w:r>
      <w:r w:rsidRPr="002B6CC1">
        <w:t>ingipains Kgp and RgpA are the major proteases involved in hemin acquisition, binding</w:t>
      </w:r>
      <w:r>
        <w:t>,</w:t>
      </w:r>
      <w:r w:rsidRPr="002B6CC1">
        <w:t xml:space="preserve"> and accumulation. </w:t>
      </w:r>
      <w:r>
        <w:t>They protect</w:t>
      </w:r>
      <w:r w:rsidRPr="002B6CC1">
        <w:t xml:space="preserve"> </w:t>
      </w:r>
      <w:r>
        <w:rPr>
          <w:i/>
        </w:rPr>
        <w:t>P. gingivalis</w:t>
      </w:r>
      <w:r w:rsidRPr="002B6CC1">
        <w:t xml:space="preserve"> from oxidative damage</w:t>
      </w:r>
      <w:r>
        <w:t xml:space="preserve"> through the formation of an oxidative sink </w:t>
      </w:r>
      <w:r>
        <w:fldChar w:fldCharType="begin" w:fldLock="1"/>
      </w:r>
      <w:r w:rsidR="00F8269A">
        <w:instrText>ADDIN CSL_CITATION { "citationItems" : [ { "id" : "ITEM-1", "itemData" : { "ISSN" : "1093-9946", "PMID" : "18508429", "abstract" : "Porphyromonas gingivalis, a major periodontal pathogen, must acquire nutrients from host derived substrates, overcome oxidative stress and subvert the immune system. These activities can be coordinated via the gingipains which represent the most significant virulence factor produced by this organism. In the context of our contribution to this field, we will review the current understanding of gingipain biogenesis, glycosylation, and regulation, as well as discuss their role in oxidative stress resistance and apoptosis. We can postulate a model, in which gingipains may be part of the mechanism for P. gingivalis virulence.", "author" : [ { "dropping-particle" : "", "family" : "Sheets", "given" : "Shaun M", "non-dropping-particle" : "", "parse-names" : false, "suffix" : "" }, { "dropping-particle" : "", "family" : "Robles-Price", "given" : "Antonette G", "non-dropping-particle" : "", "parse-names" : false, "suffix" : "" }, { "dropping-particle" : "", "family" : "McKenzie", "given" : "Rachelle M E", "non-dropping-particle" : "", "parse-names" : false, "suffix" : "" }, { "dropping-particle" : "", "family" : "Casiano", "given" : "Carlos A", "non-dropping-particle" : "", "parse-names" : false, "suffix" : "" }, { "dropping-particle" : "", "family" : "Fletcher", "given" : "Hansel M", "non-dropping-particle" : "", "parse-names" : false, "suffix" : "" } ], "container-title" : "Frontiers in bioscience : a journal and virtual library", "id" : "ITEM-1", "issued" : { "date-parts" : [ [ "2008", "5", "1" ] ] }, "page" : "3215-38", "title" : "Gingipain-dependent interactions with the host are important for survival of Porphyromonas gingivalis.", "type" : "article-journal", "volume" : "13" }, "uris" : [ "http://www.mendeley.com/documents/?uuid=9bb6d0ca-19b1-3fc7-adf0-061febe5c603" ] } ], "mendeley" : { "formattedCitation" : "(92)", "plainTextFormattedCitation" : "(92)", "previouslyFormattedCitation" : "(92)" }, "properties" : { "noteIndex" : 0 }, "schema" : "https://github.com/citation-style-language/schema/raw/master/csl-citation.json" }</w:instrText>
      </w:r>
      <w:r>
        <w:fldChar w:fldCharType="separate"/>
      </w:r>
      <w:r w:rsidR="00F8269A" w:rsidRPr="00F8269A">
        <w:rPr>
          <w:noProof/>
        </w:rPr>
        <w:t>(92)</w:t>
      </w:r>
      <w:r>
        <w:fldChar w:fldCharType="end"/>
      </w:r>
      <w:r w:rsidRPr="002B6CC1">
        <w:t>. Gingipains have also been shown to play a role in complement and immunoglobulin degradation, inactivation of cytokines and their receptors, platelet aggregation, attenuation of neutrophil antibacterial activities, and increasing vascular permeability, as well as, prevention of blood clotting.</w:t>
      </w:r>
    </w:p>
    <w:p w14:paraId="6E735E08" w14:textId="77777777" w:rsidR="00A678D7" w:rsidRDefault="00A678D7" w:rsidP="0047033B"/>
    <w:p w14:paraId="0CD591D3" w14:textId="221BAC16" w:rsidR="00A678D7" w:rsidRPr="002B6CC1" w:rsidRDefault="00A678D7" w:rsidP="00A678D7">
      <w:r w:rsidRPr="002B6CC1">
        <w:t>In addition to the local oral inflammation there is a growing body of evidence linking the inflammation associated with periodontal disease with the development of cardiovascular disease</w:t>
      </w:r>
      <w:r>
        <w:t xml:space="preserve"> </w:t>
      </w:r>
      <w:r>
        <w:fldChar w:fldCharType="begin" w:fldLock="1"/>
      </w:r>
      <w:r w:rsidR="00F8269A">
        <w:instrText>ADDIN CSL_CITATION { "citationItems" : [ { "id" : "ITEM-1", "itemData" : { "DOI" : "10.1902/jop.1996.67.10s.1123", "ISSN" : "0022-3492", "PMID" : "8910831", "abstract" : "It is our central hypothesis that periodontal diseases, which are chronic Gram-negative infections, represent a previously unrecognized risk factor for atherosclerosis and thromboembolic events. Previous studies have demonstrated an association between periodontal disease severity and risk of coronary heart disease and stroke. We hypothesize that this association may be due to an underlying inflammatory response trait, which places an individual at high risk for developing both periodontal disease and atherosclerosis. We further suggest that periodontal disease, once established, provides a biological burden of endotoxin (lipopolysaccharide) and inflammatory cytokines (especially TxA2, IL-1 beta, PGE2, and TNF-alpha) which serve to initiate and exacerbate atherogenesis and thromboembolic events. A cohort study was conducted using combined data from the Normative Aging Study and the Dental Longitudinal Study sponsored by the United States Department of Veterans Affairs. Mean bone loss scores and worst probing pocket depth scores per tooth were measured on 1,147 men during 1968 to 1971. Information gathered during follow-up examinations showed that 207 men developed coronary heart disease (CHD), 59 died of CHD, and 40 had strokes. Incidence odds ratios adjusted for established cardiovascular risk factors were 1.5, 1.9, and 2.8 for bone loss and total CHD, fatal CHD, and stroke, respectively. Levels of bone loss and cumulative incidence of total CHD and fatal CHD indicated a biologic gradient between severity of exposure and occurrence of disease.", "author" : [ { "dropping-particle" : "", "family" : "Beck", "given" : "James", "non-dropping-particle" : "", "parse-names" : false, "suffix" : "" }, { "dropping-particle" : "", "family" : "Garcia", "given" : "Raul", "non-dropping-particle" : "", "parse-names" : false, "suffix" : "" }, { "dropping-particle" : "", "family" : "Heiss", "given" : "Gerardo", "non-dropping-particle" : "", "parse-names" : false, "suffix" : "" }, { "dropping-particle" : "", "family" : "Vokonas", "given" : "Pantel S.", "non-dropping-particle" : "", "parse-names" : false, "suffix" : "" }, { "dropping-particle" : "", "family" : "Offenbacher", "given" : "Steven", "non-dropping-particle" : "", "parse-names" : false, "suffix" : "" } ], "container-title" : "Journal of Periodontology", "id" : "ITEM-1", "issue" : "10s", "issued" : { "date-parts" : [ [ "1996", "10" ] ] }, "page" : "1123-1137", "title" : "Periodontal Disease and Cardiovascular Disease", "type" : "article-journal", "volume" : "67" }, "uris" : [ "http://www.mendeley.com/documents/?uuid=600c0662-4ee4-3b96-98c9-19eb02ca9608" ] } ], "mendeley" : { "formattedCitation" : "(94)", "plainTextFormattedCitation" : "(94)", "previouslyFormattedCitation" : "(94)" }, "properties" : { "noteIndex" : 0 }, "schema" : "https://github.com/citation-style-language/schema/raw/master/csl-citation.json" }</w:instrText>
      </w:r>
      <w:r>
        <w:fldChar w:fldCharType="separate"/>
      </w:r>
      <w:r w:rsidR="00F8269A" w:rsidRPr="00F8269A">
        <w:rPr>
          <w:noProof/>
        </w:rPr>
        <w:t>(94)</w:t>
      </w:r>
      <w:r>
        <w:fldChar w:fldCharType="end"/>
      </w:r>
      <w:r w:rsidRPr="002B6CC1">
        <w:t>. These finding</w:t>
      </w:r>
      <w:r>
        <w:t>s</w:t>
      </w:r>
      <w:r w:rsidRPr="002B6CC1">
        <w:t xml:space="preserve"> highlight the potential role oral inflammation plays on our systemic health</w:t>
      </w:r>
      <w:r>
        <w:t>.</w:t>
      </w:r>
      <w:r w:rsidRPr="002B6CC1">
        <w:t xml:space="preserve"> </w:t>
      </w:r>
    </w:p>
    <w:p w14:paraId="5AEB3824" w14:textId="77777777" w:rsidR="00A678D7" w:rsidRPr="002B6CC1" w:rsidRDefault="00A678D7" w:rsidP="0047033B"/>
    <w:p w14:paraId="1FD7627C" w14:textId="597648C3" w:rsidR="00BA4E60" w:rsidRPr="002B6CC1" w:rsidRDefault="004A3CB0" w:rsidP="0047033B">
      <w:pPr>
        <w:pStyle w:val="Heading2"/>
      </w:pPr>
      <w:bookmarkStart w:id="20" w:name="_Toc369468454"/>
      <w:r>
        <w:t>Oral l</w:t>
      </w:r>
      <w:r w:rsidR="00BA4E60" w:rsidRPr="002B6CC1">
        <w:t>ichen planus</w:t>
      </w:r>
      <w:bookmarkEnd w:id="20"/>
    </w:p>
    <w:p w14:paraId="409D670F" w14:textId="0C34518B" w:rsidR="00BA4E60" w:rsidRPr="002B6CC1" w:rsidRDefault="004A3CB0" w:rsidP="0047033B">
      <w:r>
        <w:t>Oral l</w:t>
      </w:r>
      <w:r w:rsidR="004D7FE3">
        <w:t>ichen planus (OLP) is a T-cell-</w:t>
      </w:r>
      <w:r w:rsidR="004D7FE3" w:rsidRPr="002B6CC1">
        <w:t>mediated inflammatory disease of the oral mucosa with an unknown aetiology. A number of studies have looked at the microbiota composition in patients with OLP</w:t>
      </w:r>
      <w:r w:rsidR="004D7FE3" w:rsidRPr="002B6CC1">
        <w:rPr>
          <w:lang w:val="en-US"/>
        </w:rPr>
        <w:t xml:space="preserve"> and identified evidence of dysbiosis</w:t>
      </w:r>
      <w:r w:rsidR="004D7FE3">
        <w:rPr>
          <w:lang w:val="en-US"/>
        </w:rPr>
        <w:t xml:space="preserve"> </w:t>
      </w:r>
      <w:r w:rsidR="004D7FE3">
        <w:rPr>
          <w:lang w:val="en-US"/>
        </w:rPr>
        <w:fldChar w:fldCharType="begin" w:fldLock="1"/>
      </w:r>
      <w:r w:rsidR="00F8269A">
        <w:rPr>
          <w:lang w:val="en-US"/>
        </w:rPr>
        <w:instrText>ADDIN CSL_CITATION { "citationItems" : [ { "id" : "ITEM-1", "itemData" : { "DOI" : "10.1038/srep29186", "ISSN" : "2045-2322", "PMID" : "27383402", "abstract" : "Oral lichen planus (OLP) is a chronic T cell-mediated mucocutaneous disease of unknown etiopathogenesis. Although various antigens have been considered, what actually triggers the inflammatory response of T cells is unknown. In the present study, we propose that intracellular bacteria present within tissues trigger T cell infiltration and provide target antigens. Sections of OLP (n\u2009=\u200936) and normal (n\u2009=\u200910) oral mucosal tissues were subjected to in situ hybridization using a universal probe targeting the bacterial 16S rRNA gene and immunohistochemistry with anti-CD3, anti-CD4, anti-CD8, and anti-macrophage-specific antibodies. Bacteria were abundant throughout the epithelium and the lamina propria of OLP tissues, which exhibited positive correlations with the levels of infiltrated CD3(+), CD4(+), and CD8(+) cells. Furthermore, bacteria were detected within the infiltrated T cells. Pyrosequencing analysis of the mucosal microbiota from OLP patients (n\u2009=\u200913) and control subjects (n\u2009=\u200911) revealed a decrease in Streptococcus and increases in gingivitis/periodontitis-associated bacteria in OLP lesions. Using the selected bacterial species, we demonstrated that certain oral bacteria damage the epithelial physical barrier, are internalized into epithelial cells or T cells, and induce production of T cell chemokines CXCL10 and CCL5. Our findings provide insights into the pathogenesis of OLP.", "author" : [ { "dropping-particle" : "", "family" : "Choi", "given" : "Yun Sik", "non-dropping-particle" : "", "parse-names" : false, "suffix" : "" }, { "dropping-particle" : "", "family" : "Kim", "given" : "Yunji", "non-dropping-particle" : "", "parse-names" : false, "suffix" : "" }, { "dropping-particle" : "", "family" : "Yoon", "given" : "Hye-Jung", "non-dropping-particle" : "", "parse-names" : false, "suffix" : "" }, { "dropping-particle" : "", "family" : "Baek", "given" : "Keum Jin", "non-dropping-particle" : "", "parse-names" : false, "suffix" : "" }, { "dropping-particle" : "", "family" : "Alam", "given" : "Jehan", "non-dropping-particle" : "", "parse-names" : false, "suffix" : "" }, { "dropping-particle" : "", "family" : "Park", "given" : "Hee Kyung", "non-dropping-particle" : "", "parse-names" : false, "suffix" : "" }, { "dropping-particle" : "", "family" : "Choi", "given" : "Youngnim", "non-dropping-particle" : "", "parse-names" : false, "suffix" : "" } ], "container-title" : "Scientific reports", "id" : "ITEM-1", "issue" : "1", "issued" : { "date-parts" : [ [ "2016", "7", "7" ] ] }, "page" : "29186", "title" : "The presence of bacteria within tissue provides insights into the pathogenesis of oral lichen planus.", "type" : "article-journal", "volume" : "6" }, "uris" : [ "http://www.mendeley.com/documents/?uuid=f53de2f8-f48b-372a-9e98-9c54b7232520" ] }, { "id" : "ITEM-2", "itemData" : { "DOI" : "10.1038/srep22943", "ISSN" : "2045-2322", "PMID" : "26961389", "abstract" : "Several studies have explored the origin and development mechanism of oral lichen planus (OLP) with limited attention to the role of bacteria in the progression of this common oral disease. Here we utilized MiSeq sequencing of 16S rRNA gene amplicons to identify complex oral microbiota associated with OLP from saliva samples of two subtypes (reticular and erosive) of OLP patients and healthy controls. Our analyses indicated that the overall structure of the salivary microbiome was not significantly affected by disease status. However, we did observe evident variations in abundance for several taxonomic groups in OLP. Porphyromonas and Solobacterium showed significantly higher relative abundances, whereas Haemophilus, Corynebacterium, Cellulosimicrobium and Campylobacter showed lower abundances in OLP patients, as compared with healthy controls. In addition, we explored specific microbial co-occurrence patterns in OLP, and revealed significantly fewer linkers of Streptococcus comprising species in erosive OLP. Furthermore, the disease severity and immune dysregulation were also genus-associated, including with Porphyromonas that correlated to disease scores and salivary levels of interleukin (IL)-17 and IL-23. Overall, this study provides a general description of oral microbiome in OLP, and it will be useful for further investigation of their potential roles in the initiation and immune modulation of OLP.", "author" : [ { "dropping-particle" : "", "family" : "Wang", "given" : "Kun", "non-dropping-particle" : "", "parse-names" : false, "suffix" : "" }, { "dropping-particle" : "", "family" : "Lu", "given" : "Wenxin", "non-dropping-particle" : "", "parse-names" : false, "suffix" : "" }, { "dropping-particle" : "", "family" : "Tu", "given" : "Qichao", "non-dropping-particle" : "", "parse-names" : false, "suffix" : "" }, { "dropping-particle" : "", "family" : "Ge", "given" : "Yichen", "non-dropping-particle" : "", "parse-names" : false, "suffix" : "" }, { "dropping-particle" : "", "family" : "He", "given" : "Jinzhi", "non-dropping-particle" : "", "parse-names" : false, "suffix" : "" }, { "dropping-particle" : "", "family" : "Zhou", "given" : "Yu", "non-dropping-particle" : "", "parse-names" : false, "suffix" : "" }, { "dropping-particle" : "", "family" : "Gou", "given" : "Yaping", "non-dropping-particle" : "", "parse-names" : false, "suffix" : "" }, { "dropping-particle" : "", "family" : "Nostrand", "given" : "Joy D", "non-dropping-particle" : "Van", "parse-names" : false, "suffix" : "" }, { "dropping-particle" : "", "family" : "Qin", "given" : "Yujia", "non-dropping-particle" : "", "parse-names" : false, "suffix" : "" }, { "dropping-particle" : "", "family" : "Li", "given" : "Jiyao", "non-dropping-particle" : "", "parse-names" : false, "suffix" : "" }, { "dropping-particle" : "", "family" : "Zhou", "given" : "Jizhong", "non-dropping-particle" : "", "parse-names" : false, "suffix" : "" }, { "dropping-particle" : "", "family" : "Li", "given" : "Yan", "non-dropping-particle" : "", "parse-names" : false, "suffix" : "" }, { "dropping-particle" : "", "family" : "Xiao", "given" : "Liying", "non-dropping-particle" : "", "parse-names" : false, "suffix" : "" }, { "dropping-particle" : "", "family" : "Zhou", "given" : "Xuedong", "non-dropping-particle" : "", "parse-names" : false, "suffix" : "" } ], "container-title" : "Scientific reports", "id" : "ITEM-2", "issue" : "1", "issued" : { "date-parts" : [ [ "2016", "3", "10" ] ] }, "page" : "22943", "title" : "Preliminary analysis of salivary microbiome and their potential roles in oral lichen planus.", "type" : "article-journal", "volume" : "6" }, "uris" : [ "http://www.mendeley.com/documents/?uuid=24b7a16d-e085-3b8c-a413-e68bad29fb0f" ] }, { "id" : "ITEM-3", "itemData" : { "DOI" : "10.1111/odi.12657", "ISSN" : "1601-0825", "PMID" : "28199766", "abstract" : "OBJECTIVE The bacterial community structure of buccal mucosa in patients with oral lichen planus was evaluated and compared with healthy control. SUBJECTS AND METHODS Buccal scraping samples have been taken on 43 oral lichen planus patients (21 erosive and 22 non-erosive) and 21 mucosal healthy volunteers. The V3 hypervariable 16S rDNA region was amplified and sequenced by high-throughput 454 pyrosequencing. RESULTS 94.26% of the total buccal bacteria were classified into 15 abundant genera. Eight of these abundant genera could be detected in all cases, namely Streptococcus, Prevotella, Haemophilu, Neisseria, Fusobacterium, Leptotrichia, Veillonella and Actinomyces. Four abundant bacteria showed significantly different prevalence at the genus level: Streptococcus was more abundant (P\u00a0&lt;\u00a00.01) in healthy control group, while Fusobacterium (P\u00a0&lt;\u00a00.01), Leptotrichia (P\u00a0&lt;\u00a00.001) and Lautropia (P\u00a0&lt;\u00a00.001) showed higher abundance in OLP group. Few differences can be found between erosive and non-erosive OLP. In general, 19 'core' OTUs at three levels were defined to be OLP specific, comparing with healthy control group. CONCLUSIONS These results suggest that OLP is associated with dysbiosis of the oral microbiome. Further studies should be taken to elucidate the inner relationship between these observed changes and OLP development.", "author" : [ { "dropping-particle" : "", "family" : "He", "given" : "Y", "non-dropping-particle" : "", "parse-names" : false, "suffix" : "" }, { "dropping-particle" : "", "family" : "Gong", "given" : "D", "non-dropping-particle" : "", "parse-names" : false, "suffix" : "" }, { "dropping-particle" : "", "family" : "Shi", "given" : "C", "non-dropping-particle" : "", "parse-names" : false, "suffix" : "" }, { "dropping-particle" : "", "family" : "Shao", "given" : "F", "non-dropping-particle" : "", "parse-names" : false, "suffix" : "" }, { "dropping-particle" : "", "family" : "Shi", "given" : "J", "non-dropping-particle" : "", "parse-names" : false, "suffix" : "" }, { "dropping-particle" : "", "family" : "Fei", "given" : "J", "non-dropping-particle" : "", "parse-names" : false, "suffix" : "" } ], "container-title" : "Oral diseases", "id" : "ITEM-3", "issue" : "5", "issued" : { "date-parts" : [ [ "2017", "7" ] ] }, "page" : "674-682", "title" : "Dysbiosis of oral buccal mucosa microbiota in patients with oral lichen planus.", "type" : "article-journal", "volume" : "23" }, "uris" : [ "http://www.mendeley.com/documents/?uuid=d661e480-db07-3017-b8b7-779b1cb28cd6" ] } ], "mendeley" : { "formattedCitation" : "(95\u201397)", "plainTextFormattedCitation" : "(95\u201397)", "previouslyFormattedCitation" : "(95\u201397)" }, "properties" : { "noteIndex" : 0 }, "schema" : "https://github.com/citation-style-language/schema/raw/master/csl-citation.json" }</w:instrText>
      </w:r>
      <w:r w:rsidR="004D7FE3">
        <w:rPr>
          <w:lang w:val="en-US"/>
        </w:rPr>
        <w:fldChar w:fldCharType="separate"/>
      </w:r>
      <w:r w:rsidR="00F8269A" w:rsidRPr="00F8269A">
        <w:rPr>
          <w:noProof/>
          <w:lang w:val="en-US"/>
        </w:rPr>
        <w:t>(95–97)</w:t>
      </w:r>
      <w:r w:rsidR="004D7FE3">
        <w:rPr>
          <w:lang w:val="en-US"/>
        </w:rPr>
        <w:fldChar w:fldCharType="end"/>
      </w:r>
      <w:r w:rsidR="004D7FE3" w:rsidRPr="002B6CC1">
        <w:rPr>
          <w:lang w:val="en-US"/>
        </w:rPr>
        <w:t xml:space="preserve">. Wang </w:t>
      </w:r>
      <w:r w:rsidR="004D7FE3" w:rsidRPr="002B6CC1">
        <w:rPr>
          <w:i/>
          <w:lang w:val="en-US"/>
        </w:rPr>
        <w:t>et al</w:t>
      </w:r>
      <w:r w:rsidR="004D7FE3">
        <w:rPr>
          <w:i/>
          <w:lang w:val="en-US"/>
        </w:rPr>
        <w:t xml:space="preserve">. </w:t>
      </w:r>
      <w:r w:rsidR="004D7FE3">
        <w:rPr>
          <w:lang w:val="en-US"/>
        </w:rPr>
        <w:fldChar w:fldCharType="begin" w:fldLock="1"/>
      </w:r>
      <w:r w:rsidR="00F8269A">
        <w:rPr>
          <w:lang w:val="en-US"/>
        </w:rPr>
        <w:instrText>ADDIN CSL_CITATION { "citationItems" : [ { "id" : "ITEM-1", "itemData" : { "DOI" : "10.1038/srep22943", "ISSN" : "2045-2322", "PMID" : "26961389", "abstract" : "Several studies have explored the origin and development mechanism of oral lichen planus (OLP) with limited attention to the role of bacteria in the progression of this common oral disease. Here we utilized MiSeq sequencing of 16S rRNA gene amplicons to identify complex oral microbiota associated with OLP from saliva samples of two subtypes (reticular and erosive) of OLP patients and healthy controls. Our analyses indicated that the overall structure of the salivary microbiome was not significantly affected by disease status. However, we did observe evident variations in abundance for several taxonomic groups in OLP. Porphyromonas and Solobacterium showed significantly higher relative abundances, whereas Haemophilus, Corynebacterium, Cellulosimicrobium and Campylobacter showed lower abundances in OLP patients, as compared with healthy controls. In addition, we explored specific microbial co-occurrence patterns in OLP, and revealed significantly fewer linkers of Streptococcus comprising species in erosive OLP. Furthermore, the disease severity and immune dysregulation were also genus-associated, including with Porphyromonas that correlated to disease scores and salivary levels of interleukin (IL)-17 and IL-23. Overall, this study provides a general description of oral microbiome in OLP, and it will be useful for further investigation of their potential roles in the initiation and immune modulation of OLP.", "author" : [ { "dropping-particle" : "", "family" : "Wang", "given" : "Kun", "non-dropping-particle" : "", "parse-names" : false, "suffix" : "" }, { "dropping-particle" : "", "family" : "Lu", "given" : "Wenxin", "non-dropping-particle" : "", "parse-names" : false, "suffix" : "" }, { "dropping-particle" : "", "family" : "Tu", "given" : "Qichao", "non-dropping-particle" : "", "parse-names" : false, "suffix" : "" }, { "dropping-particle" : "", "family" : "Ge", "given" : "Yichen", "non-dropping-particle" : "", "parse-names" : false, "suffix" : "" }, { "dropping-particle" : "", "family" : "He", "given" : "Jinzhi", "non-dropping-particle" : "", "parse-names" : false, "suffix" : "" }, { "dropping-particle" : "", "family" : "Zhou", "given" : "Yu", "non-dropping-particle" : "", "parse-names" : false, "suffix" : "" }, { "dropping-particle" : "", "family" : "Gou", "given" : "Yaping", "non-dropping-particle" : "", "parse-names" : false, "suffix" : "" }, { "dropping-particle" : "", "family" : "Nostrand", "given" : "Joy D", "non-dropping-particle" : "Van", "parse-names" : false, "suffix" : "" }, { "dropping-particle" : "", "family" : "Qin", "given" : "Yujia", "non-dropping-particle" : "", "parse-names" : false, "suffix" : "" }, { "dropping-particle" : "", "family" : "Li", "given" : "Jiyao", "non-dropping-particle" : "", "parse-names" : false, "suffix" : "" }, { "dropping-particle" : "", "family" : "Zhou", "given" : "Jizhong", "non-dropping-particle" : "", "parse-names" : false, "suffix" : "" }, { "dropping-particle" : "", "family" : "Li", "given" : "Yan", "non-dropping-particle" : "", "parse-names" : false, "suffix" : "" }, { "dropping-particle" : "", "family" : "Xiao", "given" : "Liying", "non-dropping-particle" : "", "parse-names" : false, "suffix" : "" }, { "dropping-particle" : "", "family" : "Zhou", "given" : "Xuedong", "non-dropping-particle" : "", "parse-names" : false, "suffix" : "" } ], "container-title" : "Scientific reports", "id" : "ITEM-1", "issue" : "1", "issued" : { "date-parts" : [ [ "2016", "3", "10" ] ] }, "page" : "22943", "title" : "Preliminary analysis of salivary microbiome and their potential roles in oral lichen planus.", "type" : "article-journal", "volume" : "6" }, "uris" : [ "http://www.mendeley.com/documents/?uuid=24b7a16d-e085-3b8c-a413-e68bad29fb0f" ] } ], "mendeley" : { "formattedCitation" : "(96)", "plainTextFormattedCitation" : "(96)", "previouslyFormattedCitation" : "(96)" }, "properties" : { "noteIndex" : 0 }, "schema" : "https://github.com/citation-style-language/schema/raw/master/csl-citation.json" }</w:instrText>
      </w:r>
      <w:r w:rsidR="004D7FE3">
        <w:rPr>
          <w:lang w:val="en-US"/>
        </w:rPr>
        <w:fldChar w:fldCharType="separate"/>
      </w:r>
      <w:r w:rsidR="00F8269A" w:rsidRPr="00F8269A">
        <w:rPr>
          <w:noProof/>
          <w:lang w:val="en-US"/>
        </w:rPr>
        <w:t>(96)</w:t>
      </w:r>
      <w:r w:rsidR="004D7FE3">
        <w:rPr>
          <w:lang w:val="en-US"/>
        </w:rPr>
        <w:fldChar w:fldCharType="end"/>
      </w:r>
      <w:r w:rsidR="004D7FE3" w:rsidRPr="002B6CC1">
        <w:rPr>
          <w:lang w:val="en-US"/>
        </w:rPr>
        <w:t xml:space="preserve"> reported </w:t>
      </w:r>
      <w:r w:rsidR="004D7FE3">
        <w:t>that the</w:t>
      </w:r>
      <w:r w:rsidR="004D7FE3" w:rsidRPr="002B6CC1">
        <w:t xml:space="preserve"> overall structure of the salivary microbiome was not significantly affected by disease status. However</w:t>
      </w:r>
      <w:r w:rsidR="004D7FE3">
        <w:t xml:space="preserve">, they did find evidence of </w:t>
      </w:r>
      <w:r w:rsidR="004D7FE3" w:rsidRPr="002B6CC1">
        <w:t>variation in abundance of s</w:t>
      </w:r>
      <w:r w:rsidR="004D7FE3">
        <w:t xml:space="preserve">everal taxonomic groups, observing that </w:t>
      </w:r>
      <w:r w:rsidR="004D7FE3" w:rsidRPr="002B6CC1">
        <w:t xml:space="preserve">levels of </w:t>
      </w:r>
      <w:r w:rsidR="004D7FE3" w:rsidRPr="002B6CC1">
        <w:rPr>
          <w:i/>
        </w:rPr>
        <w:t>Porphyromonas</w:t>
      </w:r>
      <w:r w:rsidR="004D7FE3" w:rsidRPr="002B6CC1">
        <w:t xml:space="preserve"> correlated with disease scores and salivary levels of IL-17 and IL-23, which are both associated with the activation of Th17 mediated immunity and mucosal inflammation. </w:t>
      </w:r>
      <w:r w:rsidR="004D7FE3" w:rsidRPr="002B6CC1">
        <w:rPr>
          <w:i/>
        </w:rPr>
        <w:t xml:space="preserve">Porphyromonas </w:t>
      </w:r>
      <w:r w:rsidR="004D7FE3" w:rsidRPr="002B6CC1">
        <w:t>has also been identified a</w:t>
      </w:r>
      <w:r w:rsidR="004D7FE3">
        <w:t xml:space="preserve">s a </w:t>
      </w:r>
      <w:r w:rsidR="00F970A7">
        <w:t>core genus in periodont</w:t>
      </w:r>
      <w:r w:rsidR="004D7FE3">
        <w:t xml:space="preserve">al disease, and </w:t>
      </w:r>
      <w:r w:rsidR="004D7FE3" w:rsidRPr="002B6CC1">
        <w:t xml:space="preserve">an elevation in periodontopathogens observed in OLP patients has been predicted to play an important role in </w:t>
      </w:r>
      <w:r w:rsidR="004D7FE3">
        <w:t>its</w:t>
      </w:r>
      <w:r w:rsidR="004D7FE3" w:rsidRPr="002B6CC1">
        <w:t xml:space="preserve"> progression </w:t>
      </w:r>
      <w:r w:rsidR="004D7FE3">
        <w:fldChar w:fldCharType="begin" w:fldLock="1"/>
      </w:r>
      <w:r w:rsidR="00F8269A">
        <w:instrText>ADDIN CSL_CITATION { "citationItems" : [ { "id" : "ITEM-1", "itemData" : { "DOI" : "10.1038/ijos.2013.30", "ISSN" : "1674-2818", "PMID" : "23743616", "abstract" : "Oral lichen planus (OLP) is a chronic inflammatory disease that is frequently detected in oral tissues. The aim of our study was to identify the prevalence of the detection of periodontopathogenic microorganisms (Aggregatibacter actinomycetemcomitans, Porphyromonas gingivalis, Prevotella intermedia, Tannerella forsythia and Treponema denticola in OLP patients and to compare with this prevalence of periodontopathogenic microorganisms in healthy non-OLP patients. Our study included 27 (18 chronic periodontitis (OLPP) and 9 gingivitis (OLPG)) patients diagnosed with OLP along with 26 (13 chronic periodontitis (HP) and 13 gingivitis (HG)) healthy non-OLP patients. The multiplex polymerase chain reaction (PCR) with subsequent reverse hybridization method (micro-IDent) was used for identifying periodontopathogenic microorganisms present in subgingival plaque samples. The percentages of detection for A. actinomycetemcomitans, P. gingivalis, P. intermedia, T. forsythia and T. denticola in subgingival plaque samples taken from OLP patients (OLPG and OLPP) were 18.5%, 85.1%, 81.4%, 88.8% and 74%, respectively. Meanwhile, in the non-OLP patients (HG and HP), these values were 7.6%, 50%, 46.1%, 73% and 57.7%, respectively. Thus, comparing the non-OLP groups with the OLP groups, the periodontopathogens' percentages of detection in the OLP groups were higher than those in the non-OLP groups. According to our study results, OLP patients have higher levels of infection with A. actinomycetemcomitans, P. gingivalis, P. intermedia, T. forsythia and T. denticola than non-OLP patients. We argue that the high percentages in patients with OLP may help identify the importance of periodontopathogenic microorganisms in the progress of periodontal diseases of OLP.", "author" : [ { "dropping-particle" : "", "family" : "Ertugrul", "given" : "Abdullah Seckin", "non-dropping-particle" : "", "parse-names" : false, "suffix" : "" }, { "dropping-particle" : "", "family" : "Arslan", "given" : "Ugur", "non-dropping-particle" : "", "parse-names" : false, "suffix" : "" }, { "dropping-particle" : "", "family" : "Dursun", "given" : "Recep", "non-dropping-particle" : "", "parse-names" : false, "suffix" : "" }, { "dropping-particle" : "", "family" : "Hakki", "given" : "Sema Sezgin", "non-dropping-particle" : "", "parse-names" : false, "suffix" : "" } ], "container-title" : "International journal of oral science", "id" : "ITEM-1", "issue" : "2", "issued" : { "date-parts" : [ [ "2013", "6", "7" ] ] }, "page" : "92-7", "title" : "Periodontopathogen profile of healthy and oral lichen planus patients with gingivitis or periodontitis.", "type" : "article-journal", "volume" : "5" }, "uris" : [ "http://www.mendeley.com/documents/?uuid=18b05eb5-e58d-3c54-92f3-a7a364eae69a" ] } ], "mendeley" : { "formattedCitation" : "(98)", "plainTextFormattedCitation" : "(98)", "previouslyFormattedCitation" : "(98)" }, "properties" : { "noteIndex" : 0 }, "schema" : "https://github.com/citation-style-language/schema/raw/master/csl-citation.json" }</w:instrText>
      </w:r>
      <w:r w:rsidR="004D7FE3">
        <w:fldChar w:fldCharType="separate"/>
      </w:r>
      <w:r w:rsidR="00F8269A" w:rsidRPr="00F8269A">
        <w:rPr>
          <w:noProof/>
        </w:rPr>
        <w:t>(98)</w:t>
      </w:r>
      <w:r w:rsidR="004D7FE3">
        <w:fldChar w:fldCharType="end"/>
      </w:r>
      <w:r w:rsidR="004D7FE3" w:rsidRPr="002B6CC1">
        <w:t>.</w:t>
      </w:r>
    </w:p>
    <w:p w14:paraId="5E5960CF" w14:textId="77777777" w:rsidR="00A547EC" w:rsidRPr="002B6CC1" w:rsidRDefault="00A547EC" w:rsidP="0047033B">
      <w:pPr>
        <w:pStyle w:val="Heading2"/>
      </w:pPr>
      <w:bookmarkStart w:id="21" w:name="_Toc369468455"/>
      <w:r w:rsidRPr="002B6CC1">
        <w:t>HIV infection</w:t>
      </w:r>
      <w:bookmarkEnd w:id="21"/>
    </w:p>
    <w:p w14:paraId="55D91543" w14:textId="7A1CF217" w:rsidR="004D7FE3" w:rsidRDefault="004D7FE3" w:rsidP="0047033B">
      <w:r w:rsidRPr="002B6CC1">
        <w:t xml:space="preserve">HIV infection has been associated with </w:t>
      </w:r>
      <w:r>
        <w:t>increased</w:t>
      </w:r>
      <w:r w:rsidRPr="002B6CC1">
        <w:t xml:space="preserve"> prevalence of oral mucosal infections and dysregulation of oral microbiota</w:t>
      </w:r>
      <w:r>
        <w:t xml:space="preserve">, including </w:t>
      </w:r>
      <w:r>
        <w:rPr>
          <w:lang w:val="en-US"/>
        </w:rPr>
        <w:t>the</w:t>
      </w:r>
      <w:r w:rsidRPr="002B6CC1">
        <w:rPr>
          <w:lang w:val="en-US"/>
        </w:rPr>
        <w:t xml:space="preserve"> overgrowth of </w:t>
      </w:r>
      <w:r w:rsidRPr="002B6CC1">
        <w:rPr>
          <w:i/>
          <w:lang w:val="en-US"/>
        </w:rPr>
        <w:t>Candida albicans</w:t>
      </w:r>
      <w:r w:rsidRPr="002B6CC1">
        <w:rPr>
          <w:lang w:val="en-US"/>
        </w:rPr>
        <w:t xml:space="preserve"> and the development of candidiasis</w:t>
      </w:r>
      <w:r>
        <w:rPr>
          <w:lang w:val="en-US"/>
        </w:rPr>
        <w:t xml:space="preserve"> as in other immunosuppressed populations </w:t>
      </w:r>
      <w:r>
        <w:fldChar w:fldCharType="begin" w:fldLock="1"/>
      </w:r>
      <w:r w:rsidR="00F8269A">
        <w:instrText>ADDIN CSL_CITATION { "citationItems" : [ { "id" : "ITEM-1", "itemData" : { "DOI" : "10.3389/fimmu.2017.00241", "ISSN" : "1664-3224", "PMID" : "28326084", "abstract" : "Mucosal surfaces account for the vast majority of HIV transmission. In adults, HIV transmission occurs mainly by vaginal and rectal routes but rarely via oral route. By contrast, pediatric HIV infections could be as the result of oral route by breastfeeding. As such mucosal surfaces play a crucial role in HIV acquisition, and spread of the virus depends on its ability to cross a mucosal barrier. HIV selectively infects, depletes, and/or dysregulates multiple arms of the human immune system particularly at the mucosal sites and causes substantial irreversible damage to the mucosal barriers. This leads to microbial products translocation and subsequently hyper-immune activation. Although introduction of antiretroviral therapy (ART) has led to significant reduction in morbidity and mortality of HIV-infected patients, viral replication persists. As a result, antigen presence and immune activation are linked to \"inflammaging\" that attributes to a pro-inflammatory environment and the accelerated aging process in HIV patients. HIV infection is also associated with the prevalence of oral mucosal infections and dysregulation of oral microbiota, both of which may compromise the oral mucosal immunity of HIV-infected individuals. In addition, impaired oral immunity in HIV infection may predispose the patients to periodontal diseases that are associated with systemic inflammation and increased risk of cardiovascular diseases. The purpose of this review is to examine existing evidence regarding the role of innate and cellular components of the oral cavity in HIV infection and how HIV infection may drive systemic hyper-immune activation in these patients. We will also discuss current knowledge on HIV oral transmission, HIV immunosenescence in relation to the oral mucosal alterations during the course of HIV infection and periodontal disease. Finally, we discuss oral manifestations associated with HIV infection and how HIV infection and ART influence the oral microbiome. Therefore, unraveling how HIV compromises the integrity of the oral mucosal tissues and innate immune components of the oral cavity and its association with induction of chronic inflammation are critical for the development of effective preventive interventions and therapeutic strategies.", "author" : [ { "dropping-particle" : "", "family" : "Heron", "given" : "Samantha E", "non-dropping-particle" : "", "parse-names" : false, "suffix" : "" }, { "dropping-particle" : "", "family" : "Elahi", "given" : "Shokrollah", "non-dropping-particle" : "", "parse-names" : false, "suffix" : "" } ], "container-title" : "Frontiers in immunology", "id" : "ITEM-1", "issued" : { "date-parts" : [ [ "2017", "3", "7" ] ] }, "page" : "241", "title" : "HIV Infection and Compromised Mucosal Immunity: Oral Manifestations and Systemic Inflammation.", "type" : "article-journal", "volume" : "8" }, "uris" : [ "http://www.mendeley.com/documents/?uuid=414a156b-4a52-3f26-a70e-65df74922496" ] } ], "mendeley" : { "formattedCitation" : "(99)", "plainTextFormattedCitation" : "(99)", "previouslyFormattedCitation" : "(99)" }, "properties" : { "noteIndex" : 0 }, "schema" : "https://github.com/citation-style-language/schema/raw/master/csl-citation.json" }</w:instrText>
      </w:r>
      <w:r>
        <w:fldChar w:fldCharType="separate"/>
      </w:r>
      <w:r w:rsidR="00F8269A" w:rsidRPr="00F8269A">
        <w:rPr>
          <w:noProof/>
        </w:rPr>
        <w:t>(99)</w:t>
      </w:r>
      <w:r>
        <w:fldChar w:fldCharType="end"/>
      </w:r>
      <w:r w:rsidRPr="002B6CC1">
        <w:rPr>
          <w:lang w:val="en-US"/>
        </w:rPr>
        <w:t xml:space="preserve">. </w:t>
      </w:r>
      <w:r>
        <w:rPr>
          <w:lang w:val="en-US"/>
        </w:rPr>
        <w:t xml:space="preserve">Candidiasis </w:t>
      </w:r>
      <w:r w:rsidRPr="002B6CC1">
        <w:t xml:space="preserve">results from the loss in neutrophil recruitment to the oral tissue through a depletion in number of mucosal associated Th17 lymphocytes. Oral manifestations have been reported in up to 50% of HIV-infected individuals, and up to 80% </w:t>
      </w:r>
      <w:r>
        <w:t xml:space="preserve">of those who have progressed to </w:t>
      </w:r>
      <w:r w:rsidRPr="002B6CC1">
        <w:t xml:space="preserve">AIDS. Impaired oral immunity in HIV infection may predispose patients to periodontal diseases, </w:t>
      </w:r>
      <w:r>
        <w:t>potentially increasing</w:t>
      </w:r>
      <w:r w:rsidRPr="002B6CC1">
        <w:t xml:space="preserve"> the risk of cardiovascular disease</w:t>
      </w:r>
      <w:r>
        <w:t xml:space="preserve"> </w:t>
      </w:r>
      <w:r>
        <w:fldChar w:fldCharType="begin" w:fldLock="1"/>
      </w:r>
      <w:r w:rsidR="00F8269A">
        <w:instrText>ADDIN CSL_CITATION { "citationItems" : [ { "id" : "ITEM-1", "itemData" : { "DOI" : "10.1902/jop.1996.67.10s.1123", "ISSN" : "0022-3492", "PMID" : "8910831", "abstract" : "It is our central hypothesis that periodontal diseases, which are chronic Gram-negative infections, represent a previously unrecognized risk factor for atherosclerosis and thromboembolic events. Previous studies have demonstrated an association between periodontal disease severity and risk of coronary heart disease and stroke. We hypothesize that this association may be due to an underlying inflammatory response trait, which places an individual at high risk for developing both periodontal disease and atherosclerosis. We further suggest that periodontal disease, once established, provides a biological burden of endotoxin (lipopolysaccharide) and inflammatory cytokines (especially TxA2, IL-1 beta, PGE2, and TNF-alpha) which serve to initiate and exacerbate atherogenesis and thromboembolic events. A cohort study was conducted using combined data from the Normative Aging Study and the Dental Longitudinal Study sponsored by the United States Department of Veterans Affairs. Mean bone loss scores and worst probing pocket depth scores per tooth were measured on 1,147 men during 1968 to 1971. Information gathered during follow-up examinations showed that 207 men developed coronary heart disease (CHD), 59 died of CHD, and 40 had strokes. Incidence odds ratios adjusted for established cardiovascular risk factors were 1.5, 1.9, and 2.8 for bone loss and total CHD, fatal CHD, and stroke, respectively. Levels of bone loss and cumulative incidence of total CHD and fatal CHD indicated a biologic gradient between severity of exposure and occurrence of disease.", "author" : [ { "dropping-particle" : "", "family" : "Beck", "given" : "James", "non-dropping-particle" : "", "parse-names" : false, "suffix" : "" }, { "dropping-particle" : "", "family" : "Garcia", "given" : "Raul", "non-dropping-particle" : "", "parse-names" : false, "suffix" : "" }, { "dropping-particle" : "", "family" : "Heiss", "given" : "Gerardo", "non-dropping-particle" : "", "parse-names" : false, "suffix" : "" }, { "dropping-particle" : "", "family" : "Vokonas", "given" : "Pantel S.", "non-dropping-particle" : "", "parse-names" : false, "suffix" : "" }, { "dropping-particle" : "", "family" : "Offenbacher", "given" : "Steven", "non-dropping-particle" : "", "parse-names" : false, "suffix" : "" } ], "container-title" : "Journal of Periodontology", "id" : "ITEM-1", "issue" : "10s", "issued" : { "date-parts" : [ [ "1996", "10" ] ] }, "page" : "1123-1137", "title" : "Periodontal Disease and Cardiovascular Disease", "type" : "article-journal", "volume" : "67" }, "uris" : [ "http://www.mendeley.com/documents/?uuid=600c0662-4ee4-3b96-98c9-19eb02ca9608" ] } ], "mendeley" : { "formattedCitation" : "(94)", "plainTextFormattedCitation" : "(94)", "previouslyFormattedCitation" : "(94)" }, "properties" : { "noteIndex" : 0 }, "schema" : "https://github.com/citation-style-language/schema/raw/master/csl-citation.json" }</w:instrText>
      </w:r>
      <w:r>
        <w:fldChar w:fldCharType="separate"/>
      </w:r>
      <w:r w:rsidR="00F8269A" w:rsidRPr="00F8269A">
        <w:rPr>
          <w:noProof/>
        </w:rPr>
        <w:t>(94)</w:t>
      </w:r>
      <w:r>
        <w:fldChar w:fldCharType="end"/>
      </w:r>
      <w:r w:rsidRPr="002B6CC1">
        <w:t xml:space="preserve">. The precise effects HIV infection has on the oral microbiome </w:t>
      </w:r>
      <w:r>
        <w:t>are</w:t>
      </w:r>
      <w:r w:rsidRPr="002B6CC1">
        <w:t xml:space="preserve"> complicated by potential effects o</w:t>
      </w:r>
      <w:r>
        <w:t xml:space="preserve">f the anti-retroviral </w:t>
      </w:r>
      <w:r>
        <w:lastRenderedPageBreak/>
        <w:t>treatment</w:t>
      </w:r>
      <w:r w:rsidRPr="002B6CC1">
        <w:t xml:space="preserve">. A study </w:t>
      </w:r>
      <w:r>
        <w:t xml:space="preserve">comparing HIV-positive individuals to controls found only minor differences in the composition of the salivary microbiome, although certain taxa including </w:t>
      </w:r>
      <w:r w:rsidRPr="002B6CC1">
        <w:rPr>
          <w:i/>
        </w:rPr>
        <w:t>Haemophilus parainfluenzae</w:t>
      </w:r>
      <w:r w:rsidRPr="002B6CC1">
        <w:t> </w:t>
      </w:r>
      <w:r>
        <w:t>were significantly associated with HIV-positive individuals e.g.</w:t>
      </w:r>
      <w:r w:rsidRPr="002B6CC1">
        <w:t xml:space="preserve"> </w:t>
      </w:r>
      <w:r>
        <w:fldChar w:fldCharType="begin" w:fldLock="1"/>
      </w:r>
      <w:r w:rsidR="00F8269A">
        <w:instrText>ADDIN CSL_CITATION { "citationItems" : [ { "id" : "ITEM-1", "itemData" : { "DOI" : "10.1099/jmm.0.000128", "ISSN" : "0022-2615", "PMID" : "26297584", "abstract" : "Human immunodeficiency virus (HIV) infection is associated with a range of oral conditions, and increased numbers of disease-associated microbial species have previously been found in HIV-positive subjects. The aim of this study was to use next-generation sequencing to compare the composition of the oral microbiome in HIV-positive and -negative individuals. Plaque and saliva were collected from 37 HIV-positive individuals and 37 HIV-negative individuals, and their bacterial composition determined by pyrosequencing of partial 16S rRNA genes. A total of 855,222 sequences were analysed. The number of species-level operational taxonomic units (OTUs) detected was significantly lower in the saliva of HIV-positive individuals (mean = 303.3) than in that of HIV-negative individuals (mean = 365.5) (P &lt; 0.0003). Principal coordinates analysis (PCoA) based on community membership (Jaccard index) and structure (Yue and Clayton measure of dissimilarity) showed significant separation of plaque and saliva samples [analysis of molecular variance (AMOVA), P &lt; 0.001]. PCoA plots did not show any clear separation based on HIV status. However, AMOVA indicated that there was a significant difference in the community membership of saliva between HIV-positive and -negative groups (P = 0.001). Linear discriminant analysis effect size revealed an OTU identified as Haemophilus parainfluenzae to be significantly associated with HIV-positive individuals, whilst Streptococcus mitis/HOT473 was most significantly associated with HIV-negative individuals. In conclusion, this study has confirmed that the microbial composition of saliva and plaque is different. The oral microbiomes of HIV-positive and -negative individuals were found to be similar overall, although there were minor but significant differences in the composition of the salivary microbiota of the two groups.", "author" : [ { "dropping-particle" : "", "family" : "Kistler", "given" : "James O.", "non-dropping-particle" : "", "parse-names" : false, "suffix" : "" }, { "dropping-particle" : "", "family" : "Arirachakaran", "given" : "Pratanporn", "non-dropping-particle" : "", "parse-names" : false, "suffix" : "" }, { "dropping-particle" : "", "family" : "Poovorawan", "given" : "Yong", "non-dropping-particle" : "", "parse-names" : false, "suffix" : "" }, { "dropping-particle" : "", "family" : "Dahl\u00e9n", "given" : "Gunnar", "non-dropping-particle" : "", "parse-names" : false, "suffix" : "" }, { "dropping-particle" : "", "family" : "Wade", "given" : "William G.", "non-dropping-particle" : "", "parse-names" : false, "suffix" : "" } ], "container-title" : "Journal of Medical Microbiology", "id" : "ITEM-1", "issue" : "9", "issued" : { "date-parts" : [ [ "2015", "9", "1" ] ] }, "page" : "1094-1101", "title" : "The oral microbiome in human immunodeficiency virus (HIV)-positive individuals", "type" : "article-journal", "volume" : "64" }, "uris" : [ "http://www.mendeley.com/documents/?uuid=72fa4615-8866-3f15-aefc-cfd646ab64ba" ] } ], "mendeley" : { "formattedCitation" : "(100)", "plainTextFormattedCitation" : "(100)", "previouslyFormattedCitation" : "(100)" }, "properties" : { "noteIndex" : 0 }, "schema" : "https://github.com/citation-style-language/schema/raw/master/csl-citation.json" }</w:instrText>
      </w:r>
      <w:r>
        <w:fldChar w:fldCharType="separate"/>
      </w:r>
      <w:r w:rsidR="00F8269A" w:rsidRPr="00F8269A">
        <w:rPr>
          <w:noProof/>
        </w:rPr>
        <w:t>(100)</w:t>
      </w:r>
      <w:r>
        <w:fldChar w:fldCharType="end"/>
      </w:r>
      <w:r>
        <w:t xml:space="preserve">. </w:t>
      </w:r>
    </w:p>
    <w:p w14:paraId="09466CFC" w14:textId="798359E0" w:rsidR="00A81360" w:rsidRPr="00A81360" w:rsidRDefault="00A81360" w:rsidP="0047033B">
      <w:pPr>
        <w:pStyle w:val="Heading1"/>
      </w:pPr>
      <w:bookmarkStart w:id="22" w:name="_Toc369468456"/>
      <w:r>
        <w:t>Conclusion</w:t>
      </w:r>
      <w:bookmarkEnd w:id="22"/>
    </w:p>
    <w:p w14:paraId="24710FB2" w14:textId="3903A26C" w:rsidR="00233C95" w:rsidRDefault="00575230" w:rsidP="0047033B">
      <w:r>
        <w:t xml:space="preserve">Our understanding of the oral microbiome has improved </w:t>
      </w:r>
      <w:r w:rsidR="00C512D3">
        <w:t>significantly</w:t>
      </w:r>
      <w:r w:rsidR="00F54D95">
        <w:t xml:space="preserve"> since Leeuwenhoek’s pioneering work over 350 years ago</w:t>
      </w:r>
      <w:r w:rsidR="003766C8">
        <w:t>, with next-generation sequencing</w:t>
      </w:r>
      <w:r w:rsidR="00EB34AA">
        <w:t xml:space="preserve"> methods</w:t>
      </w:r>
      <w:r w:rsidR="00145F9D">
        <w:t xml:space="preserve"> </w:t>
      </w:r>
      <w:r w:rsidR="00BD4B04">
        <w:t>providing us with a much</w:t>
      </w:r>
      <w:r w:rsidR="0083641A">
        <w:t xml:space="preserve"> fuller picture of its true </w:t>
      </w:r>
      <w:r w:rsidR="008D44F7">
        <w:t xml:space="preserve">taxonomic </w:t>
      </w:r>
      <w:r w:rsidR="0083641A">
        <w:t>diversity</w:t>
      </w:r>
      <w:r w:rsidR="005D5CF2">
        <w:t xml:space="preserve">. </w:t>
      </w:r>
      <w:r w:rsidR="00FF6B65">
        <w:t xml:space="preserve">However, </w:t>
      </w:r>
      <w:r w:rsidR="00DE4758">
        <w:t>despite great success in establi</w:t>
      </w:r>
      <w:r w:rsidR="00337D2B">
        <w:t xml:space="preserve">shing its </w:t>
      </w:r>
      <w:r w:rsidR="00B03CBA">
        <w:t>composition</w:t>
      </w:r>
      <w:r w:rsidR="00747BA3">
        <w:t xml:space="preserve"> and variation across </w:t>
      </w:r>
      <w:r w:rsidR="00BD19CA">
        <w:t>different sites in the</w:t>
      </w:r>
      <w:r w:rsidR="00226307">
        <w:t xml:space="preserve"> mouth and associations with various external factors,</w:t>
      </w:r>
      <w:r w:rsidR="00747BA3">
        <w:t xml:space="preserve"> </w:t>
      </w:r>
      <w:r w:rsidR="002D6115">
        <w:t xml:space="preserve">we still </w:t>
      </w:r>
      <w:r w:rsidR="00587CE3">
        <w:t xml:space="preserve">have much to discover </w:t>
      </w:r>
      <w:r w:rsidR="0011744B">
        <w:t xml:space="preserve">about </w:t>
      </w:r>
      <w:r w:rsidR="00BE76C8">
        <w:t xml:space="preserve">the </w:t>
      </w:r>
      <w:r w:rsidR="00F9695C">
        <w:t>in</w:t>
      </w:r>
      <w:r w:rsidR="00BC531E">
        <w:t>teractions within oral biofilms</w:t>
      </w:r>
      <w:r w:rsidR="00676CB6">
        <w:t>;</w:t>
      </w:r>
      <w:r w:rsidR="00F9695C">
        <w:t xml:space="preserve"> </w:t>
      </w:r>
      <w:r w:rsidR="0049138E">
        <w:t>both</w:t>
      </w:r>
      <w:r w:rsidR="00F9695C">
        <w:t xml:space="preserve"> in immune-</w:t>
      </w:r>
      <w:r w:rsidR="00AB48A0">
        <w:t>associated</w:t>
      </w:r>
      <w:r w:rsidR="000D2AAF">
        <w:t xml:space="preserve"> dysbioses and </w:t>
      </w:r>
      <w:r w:rsidR="008D0AF3">
        <w:t xml:space="preserve">also in the transfer of antimicrobial resistance genes. </w:t>
      </w:r>
    </w:p>
    <w:p w14:paraId="16891CFA" w14:textId="77777777" w:rsidR="00233C95" w:rsidRDefault="00233C95" w:rsidP="0047033B"/>
    <w:p w14:paraId="42617E62" w14:textId="36C0CE78" w:rsidR="00040CD6" w:rsidRDefault="00233C95" w:rsidP="0047033B">
      <w:r>
        <w:t>Improving our u</w:t>
      </w:r>
      <w:r w:rsidR="0031450F">
        <w:t xml:space="preserve">nderstanding </w:t>
      </w:r>
      <w:r w:rsidR="008F4F7C">
        <w:t>of this</w:t>
      </w:r>
      <w:r w:rsidR="00D537A7">
        <w:t xml:space="preserve"> </w:t>
      </w:r>
      <w:r w:rsidR="00A638B8">
        <w:t>dynamic yet stable</w:t>
      </w:r>
      <w:r w:rsidR="00ED10C9">
        <w:t xml:space="preserve"> </w:t>
      </w:r>
      <w:r w:rsidR="002241A1">
        <w:t xml:space="preserve">array of microbial communities will require </w:t>
      </w:r>
      <w:r w:rsidR="003C2D80">
        <w:t xml:space="preserve">the </w:t>
      </w:r>
      <w:r w:rsidR="002241A1">
        <w:t xml:space="preserve">integration </w:t>
      </w:r>
      <w:r w:rsidR="007B2BDA">
        <w:t xml:space="preserve">of </w:t>
      </w:r>
      <w:r w:rsidR="002461B5">
        <w:t>information from different approaches</w:t>
      </w:r>
      <w:r w:rsidR="00040CD6">
        <w:t xml:space="preserve"> as we go forward</w:t>
      </w:r>
      <w:r w:rsidR="006320F8">
        <w:t xml:space="preserve">, </w:t>
      </w:r>
      <w:r w:rsidR="00B914BC">
        <w:t xml:space="preserve">combining the power of </w:t>
      </w:r>
      <w:r w:rsidR="004C03DE">
        <w:t xml:space="preserve">sequencing </w:t>
      </w:r>
      <w:r w:rsidR="00B914BC">
        <w:t>with imaging</w:t>
      </w:r>
      <w:r w:rsidR="00635AC8">
        <w:t xml:space="preserve"> and </w:t>
      </w:r>
      <w:r w:rsidR="00040CD6">
        <w:t xml:space="preserve">improved </w:t>
      </w:r>
      <w:r w:rsidR="00635AC8">
        <w:t>culture techniques</w:t>
      </w:r>
      <w:r w:rsidR="002461B5">
        <w:t xml:space="preserve">. </w:t>
      </w:r>
      <w:r w:rsidR="00040CD6">
        <w:t>We can also learn from the past; as experimental recovery of ancient DNA from dental calculus continues to improve</w:t>
      </w:r>
      <w:r w:rsidR="00394756">
        <w:t xml:space="preserve">, </w:t>
      </w:r>
      <w:r w:rsidR="00040CD6">
        <w:t xml:space="preserve">we will be able to map </w:t>
      </w:r>
      <w:r w:rsidR="00394756">
        <w:t xml:space="preserve">the large-scale effects of </w:t>
      </w:r>
      <w:r w:rsidR="00040CD6">
        <w:t xml:space="preserve">human activities over tens of thousands of years onto our oral microbiomes. </w:t>
      </w:r>
    </w:p>
    <w:p w14:paraId="1093B766" w14:textId="77777777" w:rsidR="00394756" w:rsidRDefault="00394756" w:rsidP="0047033B"/>
    <w:p w14:paraId="76816DAC" w14:textId="3C451C75" w:rsidR="00A547EC" w:rsidRDefault="008F36EF" w:rsidP="0047033B">
      <w:r>
        <w:t>We can be ce</w:t>
      </w:r>
      <w:r w:rsidR="002073E1">
        <w:t xml:space="preserve">rtain that </w:t>
      </w:r>
      <w:r w:rsidR="001D633D">
        <w:t xml:space="preserve">the </w:t>
      </w:r>
      <w:r w:rsidR="00DD6CD2">
        <w:t>complexity</w:t>
      </w:r>
      <w:r w:rsidR="001D633D">
        <w:t xml:space="preserve"> </w:t>
      </w:r>
      <w:r w:rsidR="00493C1E">
        <w:t xml:space="preserve">we </w:t>
      </w:r>
      <w:r w:rsidR="00FA2A5B">
        <w:t>transport daily within</w:t>
      </w:r>
      <w:r w:rsidR="007A32B4">
        <w:t xml:space="preserve"> </w:t>
      </w:r>
      <w:r w:rsidR="00906A88">
        <w:t>our mouths</w:t>
      </w:r>
      <w:r w:rsidR="002073E1">
        <w:t xml:space="preserve"> </w:t>
      </w:r>
      <w:r>
        <w:t xml:space="preserve">will continue to astonish us. </w:t>
      </w:r>
      <w:r w:rsidR="00A1544C">
        <w:t xml:space="preserve">As Leeuwenhoek wrote, </w:t>
      </w:r>
      <w:r w:rsidR="003A1258">
        <w:t>“</w:t>
      </w:r>
      <w:r w:rsidR="003A1258" w:rsidRPr="003A1258">
        <w:t>For my part, I judge from my own case, although I clean my mouth in the manner heretofore described, that there are not living in our United Netherlands so many people as I carry living an</w:t>
      </w:r>
      <w:r w:rsidR="00B17DFB">
        <w:t>imals in my mouth this very day</w:t>
      </w:r>
      <w:r w:rsidR="006B79B8">
        <w:t>”</w:t>
      </w:r>
      <w:r w:rsidR="00B17DFB">
        <w:t xml:space="preserve"> </w:t>
      </w:r>
      <w:r w:rsidR="00B17DFB">
        <w:fldChar w:fldCharType="begin" w:fldLock="1"/>
      </w:r>
      <w:r w:rsidR="00F05ADE">
        <w:instrText>ADDIN CSL_CITATION { "citationItems" : [ { "id" : "ITEM-1", "itemData" : { "author" : [ { "dropping-particle" : "", "family" : "Leeuwenhoek", "given" : "Anthoni", "non-dropping-particle" : "van", "parse-names" : false, "suffix" : "" } ], "container-title" : "Royal Society, MS. L 1. 69.", "id" : "ITEM-1", "issued" : { "date-parts" : [ [ "1683" ] ] }, "title" : "Letter of 17 September 1683 to the Royal Society, London.", "type" : "book" }, "uris" : [ "http://www.mendeley.com/documents/?uuid=c2fc6c92-8f1f-406f-888a-075aa9e18712" ] } ], "mendeley" : { "formattedCitation" : "(1)", "plainTextFormattedCitation" : "(1)", "previouslyFormattedCitation" : "(1)" }, "properties" : { "noteIndex" : 0 }, "schema" : "https://github.com/citation-style-language/schema/raw/master/csl-citation.json" }</w:instrText>
      </w:r>
      <w:r w:rsidR="00B17DFB">
        <w:fldChar w:fldCharType="separate"/>
      </w:r>
      <w:r w:rsidR="00B17DFB" w:rsidRPr="00B17DFB">
        <w:rPr>
          <w:noProof/>
        </w:rPr>
        <w:t>(1)</w:t>
      </w:r>
      <w:r w:rsidR="00B17DFB">
        <w:fldChar w:fldCharType="end"/>
      </w:r>
      <w:r w:rsidR="00B17DFB">
        <w:t>.</w:t>
      </w:r>
    </w:p>
    <w:p w14:paraId="1A215D26" w14:textId="77777777" w:rsidR="00F14FD7" w:rsidRDefault="00F14FD7" w:rsidP="0047033B"/>
    <w:p w14:paraId="37B2EE65" w14:textId="77777777" w:rsidR="00F14FD7" w:rsidRPr="002053E5" w:rsidRDefault="00F14FD7" w:rsidP="00F14FD7">
      <w:pPr>
        <w:pStyle w:val="Heading1"/>
      </w:pPr>
      <w:bookmarkStart w:id="23" w:name="_Toc369468457"/>
      <w:r w:rsidRPr="002053E5">
        <w:t>Summary Points</w:t>
      </w:r>
      <w:bookmarkEnd w:id="23"/>
    </w:p>
    <w:p w14:paraId="66706172" w14:textId="76FCFF7E" w:rsidR="00F14FD7" w:rsidRDefault="00F14FD7" w:rsidP="00F14FD7">
      <w:r>
        <w:t xml:space="preserve">There is a conserved core </w:t>
      </w:r>
      <w:r w:rsidR="00CE37D2">
        <w:t>human oral microbiome with fine-</w:t>
      </w:r>
      <w:r>
        <w:t>scale differences at an individual level.</w:t>
      </w:r>
    </w:p>
    <w:p w14:paraId="00573A92" w14:textId="77777777" w:rsidR="00F14FD7" w:rsidRDefault="00F14FD7" w:rsidP="00F14FD7"/>
    <w:p w14:paraId="2D6E9296" w14:textId="379C6B55" w:rsidR="00F14FD7" w:rsidRDefault="00400F88" w:rsidP="00F14FD7">
      <w:r>
        <w:t>Individuals who share an</w:t>
      </w:r>
      <w:r w:rsidR="000113FC">
        <w:t xml:space="preserve"> environment</w:t>
      </w:r>
      <w:r w:rsidR="00CE37D2">
        <w:t xml:space="preserve"> </w:t>
      </w:r>
      <w:r>
        <w:t xml:space="preserve">(e.g. household) tend to have a more similar human oral microbiome. </w:t>
      </w:r>
    </w:p>
    <w:p w14:paraId="05FA4A08" w14:textId="77777777" w:rsidR="00F14FD7" w:rsidRDefault="00F14FD7" w:rsidP="00F14FD7"/>
    <w:p w14:paraId="6DF6C5FB" w14:textId="77777777" w:rsidR="00F14FD7" w:rsidRPr="002B6CC1" w:rsidRDefault="00F14FD7" w:rsidP="00F14FD7">
      <w:r>
        <w:t xml:space="preserve">The adaptability and resilience of the human oral microbiome is likely due to constant reseeding from the environment and the adaptive ability of the resident bacteria. </w:t>
      </w:r>
    </w:p>
    <w:p w14:paraId="2F162D6A" w14:textId="77777777" w:rsidR="00F14FD7" w:rsidRDefault="00F14FD7" w:rsidP="00F14FD7"/>
    <w:p w14:paraId="00D8FF79" w14:textId="4B091FC2" w:rsidR="00F14FD7" w:rsidRDefault="00F14FD7" w:rsidP="00F14FD7">
      <w:pPr>
        <w:pStyle w:val="Heading1"/>
      </w:pPr>
      <w:bookmarkStart w:id="24" w:name="_Toc369468458"/>
      <w:r w:rsidRPr="0048115A">
        <w:t>Acknowledgements</w:t>
      </w:r>
      <w:bookmarkEnd w:id="24"/>
    </w:p>
    <w:p w14:paraId="0CFF42D0" w14:textId="1FCD6EC5" w:rsidR="00F14FD7" w:rsidRPr="002B6CC1" w:rsidRDefault="00F14FD7" w:rsidP="00F14FD7">
      <w:r w:rsidRPr="00297110">
        <w:t>Work in the authors laboratories are funded by the Eastman Foundation for Oral Research and Teaching (EFFORT) (AMS &amp; APR)</w:t>
      </w:r>
      <w:r>
        <w:t xml:space="preserve"> and the Medical Research Council (</w:t>
      </w:r>
      <w:r w:rsidRPr="00297110">
        <w:t>MR/L000261/1</w:t>
      </w:r>
      <w:r>
        <w:t xml:space="preserve">) (AMS). </w:t>
      </w:r>
      <w:r w:rsidRPr="00AE0A31">
        <w:t>LS is supported by the Engineering and Physical Sciences Research Council (EP/F500351/1)</w:t>
      </w:r>
      <w:r>
        <w:t>.</w:t>
      </w:r>
    </w:p>
    <w:p w14:paraId="6D8E068A" w14:textId="77777777" w:rsidR="00AC6366" w:rsidRDefault="00AC6366" w:rsidP="0047033B">
      <w:r>
        <w:br w:type="page"/>
      </w:r>
    </w:p>
    <w:p w14:paraId="3C507AA8" w14:textId="2660E06A" w:rsidR="00B21101" w:rsidRPr="002B6CC1" w:rsidRDefault="00AC6366" w:rsidP="00AB5842">
      <w:pPr>
        <w:pStyle w:val="Heading1"/>
      </w:pPr>
      <w:bookmarkStart w:id="25" w:name="_Toc369468459"/>
      <w:r>
        <w:lastRenderedPageBreak/>
        <w:t>References</w:t>
      </w:r>
      <w:bookmarkEnd w:id="25"/>
      <w:r w:rsidR="0078399F" w:rsidRPr="002B6CC1">
        <w:t xml:space="preserve"> </w:t>
      </w:r>
    </w:p>
    <w:p w14:paraId="3D5B42C2" w14:textId="77777777" w:rsidR="00054A2C" w:rsidRPr="002B6CC1" w:rsidRDefault="00054A2C" w:rsidP="0047033B"/>
    <w:p w14:paraId="5DFD4B09" w14:textId="11C0CBCA" w:rsidR="00154BC8" w:rsidRPr="00154BC8" w:rsidRDefault="0078399F" w:rsidP="00154BC8">
      <w:pPr>
        <w:widowControl w:val="0"/>
        <w:autoSpaceDE w:val="0"/>
        <w:autoSpaceDN w:val="0"/>
        <w:adjustRightInd w:val="0"/>
        <w:ind w:left="640" w:hanging="640"/>
        <w:rPr>
          <w:noProof/>
          <w:lang w:val="en-US"/>
        </w:rPr>
      </w:pPr>
      <w:r w:rsidRPr="002B6CC1">
        <w:fldChar w:fldCharType="begin" w:fldLock="1"/>
      </w:r>
      <w:r w:rsidRPr="002B6CC1">
        <w:instrText xml:space="preserve">ADDIN Mendeley Bibliography CSL_BIBLIOGRAPHY </w:instrText>
      </w:r>
      <w:r w:rsidRPr="002B6CC1">
        <w:fldChar w:fldCharType="separate"/>
      </w:r>
      <w:r w:rsidR="00154BC8" w:rsidRPr="00154BC8">
        <w:rPr>
          <w:noProof/>
          <w:lang w:val="en-US"/>
        </w:rPr>
        <w:t xml:space="preserve">1. </w:t>
      </w:r>
      <w:r w:rsidR="00154BC8" w:rsidRPr="00154BC8">
        <w:rPr>
          <w:noProof/>
          <w:lang w:val="en-US"/>
        </w:rPr>
        <w:tab/>
        <w:t xml:space="preserve">van Leeuwenhoek A. Letter of 17 September 1683 to the Royal Society, London. Royal Society, MS. L 1. 69. 1683. </w:t>
      </w:r>
    </w:p>
    <w:p w14:paraId="59347C86"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 </w:t>
      </w:r>
      <w:r w:rsidRPr="00154BC8">
        <w:rPr>
          <w:noProof/>
          <w:lang w:val="en-US"/>
        </w:rPr>
        <w:tab/>
        <w:t>Woo PCY, Lau SKP, Teng JLL, Tse H, Yuen K-Y. Then and now: use of 16S rDNA gene sequencing for bacterial identification and discovery of novel bacteria in clinical microbiology laboratories. Clin Microbiol Infect [Internet]. 2008 Oct [cited 2014 Oct 14];14(10):908–34. Available from: http://www.ncbi.nlm.nih.gov/pubmed/18828852</w:t>
      </w:r>
    </w:p>
    <w:p w14:paraId="4D99FBDE"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 </w:t>
      </w:r>
      <w:r w:rsidRPr="00154BC8">
        <w:rPr>
          <w:noProof/>
          <w:lang w:val="en-US"/>
        </w:rPr>
        <w:tab/>
        <w:t>Caporaso JG, Kuczynski J, Stombaugh J, Bittinger K, Bushman FD, Costello EK, et al. QIIME allows analysis of high-throughput community sequencing data. Nat Methods [Internet]. 2010 May [cited 2014 Jul 10];7(5):335–6. Available from: http://www.pubmedcentral.nih.gov/articlerender.fcgi?artid=3156573&amp;tool=pmcentrez&amp;rendertype=abstract</w:t>
      </w:r>
    </w:p>
    <w:p w14:paraId="27604FAA"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 </w:t>
      </w:r>
      <w:r w:rsidRPr="00154BC8">
        <w:rPr>
          <w:noProof/>
          <w:lang w:val="en-US"/>
        </w:rPr>
        <w:tab/>
        <w:t>Morgan XC, Huttenhower C. Chapter 12: Human microbiome analysis. PLoS Comput Biol [Internet]. Public Library of Science; 2012 Jan 27 [cited 2014 Jul 15];8(12):e1002808. Available from: http://journals.plos.org/ploscompbiol/article?id=10.1371/journal.pcbi.1002808</w:t>
      </w:r>
    </w:p>
    <w:p w14:paraId="34DCE255"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 </w:t>
      </w:r>
      <w:r w:rsidRPr="00154BC8">
        <w:rPr>
          <w:noProof/>
          <w:lang w:val="en-US"/>
        </w:rPr>
        <w:tab/>
        <w:t>Chu DM, Ma J, Prince AL, Antony KM, Seferovic MD, Aagaard KM. Maturation of the infant microbiome community structure and function across multiple body sites and in relation to mode of delivery. Nat Med [Internet]. 2017 Jan 23 [cited 2017 Aug 23];23(3):314–26. Available from: http://www.ncbi.nlm.nih.gov/pubmed/28112736</w:t>
      </w:r>
    </w:p>
    <w:p w14:paraId="18E3ABDA"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 </w:t>
      </w:r>
      <w:r w:rsidRPr="00154BC8">
        <w:rPr>
          <w:noProof/>
          <w:lang w:val="en-US"/>
        </w:rPr>
        <w:tab/>
        <w:t>Cephas KD, Kim J, Mathai RA, Barry KA, Dowd SE, Meline BS, et al. Comparative Analysis of Salivary Bacterial Microbiome Diversity in Edentulous Infants and Their Mothers or Primary Care Givers Using Pyrosequencing. Highlander SK, editor. PLoS One [Internet]. Public Library of Science; 2011 Aug 10 [cited 2017 Feb 15];6(8):e23503. Available from: http://dx.plos.org/10.1371/journal.pone.0023503</w:t>
      </w:r>
    </w:p>
    <w:p w14:paraId="71447CEB"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 </w:t>
      </w:r>
      <w:r w:rsidRPr="00154BC8">
        <w:rPr>
          <w:noProof/>
          <w:lang w:val="en-US"/>
        </w:rPr>
        <w:tab/>
        <w:t>Sampaio-Maia B, Monteiro-Silva F. Acquisition and maturation of oral microbiome throughout childhood: An update. Dent Res J (Isfahan) [Internet]. Wolters Kluwer -- Medknow Publications; 2014 May [cited 2017 Aug 23];11(3):291–301. Available from: http://www.ncbi.nlm.nih.gov/pubmed/25097637</w:t>
      </w:r>
    </w:p>
    <w:p w14:paraId="6B794272"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 </w:t>
      </w:r>
      <w:r w:rsidRPr="00154BC8">
        <w:rPr>
          <w:noProof/>
          <w:lang w:val="en-US"/>
        </w:rPr>
        <w:tab/>
        <w:t>Zaura E, Brandt BW, Teixeira de Mattos MJ, Buijs MJ, Caspers MPM, Rashid M-U, et al. Same Exposure but Two Radically Different Responses to Antibiotics: Resilience of the Salivary Microbiome versus Long-Term Microbial Shifts in Feces. MBio [Internet]. 2015 Nov 10 [cited 2015 Nov 11];6(6):e01693-15-e01693-15. Available from: http://mbio.asm.org/content/6/6/e01693-15.abstract</w:t>
      </w:r>
    </w:p>
    <w:p w14:paraId="25F71204"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 </w:t>
      </w:r>
      <w:r w:rsidRPr="00154BC8">
        <w:rPr>
          <w:noProof/>
          <w:lang w:val="en-US"/>
        </w:rPr>
        <w:tab/>
        <w:t>Zaura E, Nicu EA, Krom BP, Keijser BJF. Acquiring and maintaining a normal oral microbiome: current perspective. Front Cell Infect Microbiol [Internet]. 2014 Jun 26 [cited 2017 Aug 14];4:85. Available from: http://journal.frontiersin.org/article/10.3389/fcimb.2014.00085/abstract</w:t>
      </w:r>
    </w:p>
    <w:p w14:paraId="127AEE03"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10. </w:t>
      </w:r>
      <w:r w:rsidRPr="00154BC8">
        <w:rPr>
          <w:noProof/>
          <w:lang w:val="en-US"/>
        </w:rPr>
        <w:tab/>
        <w:t>Ruby J, Barbeau J. The buccale puzzle: The symbiotic nature of endogenous infections of the oral cavity. Can J Infect Dis [Internet]. Hindawi; 2002 Jan [cited 2017 Aug 7];13(1):34–41. Available from: http://www.ncbi.nlm.nih.gov/pubmed/18159372</w:t>
      </w:r>
    </w:p>
    <w:p w14:paraId="1109924E"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lastRenderedPageBreak/>
        <w:t xml:space="preserve">11. </w:t>
      </w:r>
      <w:r w:rsidRPr="00154BC8">
        <w:rPr>
          <w:noProof/>
          <w:lang w:val="en-US"/>
        </w:rPr>
        <w:tab/>
        <w:t>Wade WG. The oral microbiome in health and disease. Pharmacol Res [Internet]. 2013 Mar [cited 2015 Apr 12];69(1):137–43. Available from: http://www.sciencedirect.com/science/article/pii/S1043661812002277</w:t>
      </w:r>
    </w:p>
    <w:p w14:paraId="373E6A11"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12. </w:t>
      </w:r>
      <w:r w:rsidRPr="00154BC8">
        <w:rPr>
          <w:noProof/>
          <w:lang w:val="en-US"/>
        </w:rPr>
        <w:tab/>
        <w:t>Teles R, Teles F, Frias-Lopez J, Paster B, Haffajee A. Lessons learned and unlearned in periodontal microbiology. Periodontol 2000 [Internet]. 2013 Jun [cited 2015 Sep 25];62(1):95–162. Available from: http://www.pubmedcentral.nih.gov/articlerender.fcgi?artid=3912758&amp;tool=pmcentrez&amp;rendertype=abstract</w:t>
      </w:r>
    </w:p>
    <w:p w14:paraId="7077DCB3"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13. </w:t>
      </w:r>
      <w:r w:rsidRPr="00154BC8">
        <w:rPr>
          <w:noProof/>
          <w:lang w:val="en-US"/>
        </w:rPr>
        <w:tab/>
        <w:t>Krishnan K, Chen T, Paster B. A practical guide to the oral microbiome and its relation to health and disease. Oral Dis [Internet]. 2016 Jul [cited 2017 Feb 15]; Available from: http://doi.wiley.com/10.1111/odi.12509</w:t>
      </w:r>
    </w:p>
    <w:p w14:paraId="415AA6A7"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14. </w:t>
      </w:r>
      <w:r w:rsidRPr="00154BC8">
        <w:rPr>
          <w:noProof/>
          <w:lang w:val="en-US"/>
        </w:rPr>
        <w:tab/>
        <w:t>Warinner C, Speller C, Collins MJ. A new era in palaeomicrobiology: prospects for ancient dental calculus as a long-term record of the human oral microbiome. Philos Trans R Soc Lond B Biol Sci [Internet]. 2015 Jan 19 [cited 2017 Aug 23];370(1660):20130376. Available from: http://rstb.royalsocietypublishing.org/cgi/doi/10.1098/rstb.2013.0376</w:t>
      </w:r>
    </w:p>
    <w:p w14:paraId="4DB83699"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15. </w:t>
      </w:r>
      <w:r w:rsidRPr="00154BC8">
        <w:rPr>
          <w:noProof/>
          <w:lang w:val="en-US"/>
        </w:rPr>
        <w:tab/>
        <w:t>Mark Welch JL, Rossetti BJ, Rieken CW, Dewhirst FE, Borisy GG. Biogeography of a human oral microbiome at the micron scale. Proc Natl Acad Sci [Internet]. 2016 Jan 25 [cited 2016 Jan 26];201522149. Available from: http://www.pnas.org/content/early/2016/01/20/1522149113</w:t>
      </w:r>
    </w:p>
    <w:p w14:paraId="2F1374EF"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16. </w:t>
      </w:r>
      <w:r w:rsidRPr="00154BC8">
        <w:rPr>
          <w:noProof/>
          <w:lang w:val="en-US"/>
        </w:rPr>
        <w:tab/>
        <w:t>Vartoukian SR, Adamowska A, Lawlor M, Moazzez R, Dewhirst FE, Wade WG. In Vitro Cultivation of “Unculturable” Oral Bacteria, Facilitated by Community Culture and Media Supplementation with Siderophores. PLoS One [Internet]. 2016 Jan [cited 2016 Jan 15];11(1):e0146926. Available from: http://www.ncbi.nlm.nih.gov/pubmed/26764907</w:t>
      </w:r>
    </w:p>
    <w:p w14:paraId="1879B723"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17. </w:t>
      </w:r>
      <w:r w:rsidRPr="00154BC8">
        <w:rPr>
          <w:noProof/>
          <w:lang w:val="en-US"/>
        </w:rPr>
        <w:tab/>
        <w:t>Eren AM, Borisy GG, Huse SM, Mark Welch JL. Oligotyping analysis of the human oral microbiome. Proc Natl Acad Sci U S A [Internet]. 2014 Jul 15 [cited 2015 Mar 6];111(28):E2875-84. Available from: http://www.pnas.org/content/111/28/E2875.abstract</w:t>
      </w:r>
    </w:p>
    <w:p w14:paraId="10738A0B"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18. </w:t>
      </w:r>
      <w:r w:rsidRPr="00154BC8">
        <w:rPr>
          <w:noProof/>
          <w:lang w:val="en-US"/>
        </w:rPr>
        <w:tab/>
        <w:t>Morales SE, Holben WE. Empirical testing of 16S rRNA gene PCR primer pairs reveals variance in target specificity and efficacy not suggested by in silico analysis. Appl Environ Microbiol [Internet]. 2009 May 1 [cited 2015 Aug 24];75(9):2677–83. Available from: http://aem.asm.org/content/75/9/2677.abstract</w:t>
      </w:r>
    </w:p>
    <w:p w14:paraId="3B8370AF"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19. </w:t>
      </w:r>
      <w:r w:rsidRPr="00154BC8">
        <w:rPr>
          <w:noProof/>
          <w:lang w:val="en-US"/>
        </w:rPr>
        <w:tab/>
        <w:t>Cai L, Ye L, Tong AHY, Lok S, Zhang T. Biased diversity metrics revealed by bacterial 16S pyrotags derived from different primer sets. PLoS One [Internet]. 2013 Jan [cited 2015 Aug 18];8(1):e53649. Available from: http://www.pubmedcentral.nih.gov/articlerender.fcgi?artid=3544912&amp;tool=pmcentrez&amp;rendertype=abstract</w:t>
      </w:r>
    </w:p>
    <w:p w14:paraId="3C86B541"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20. </w:t>
      </w:r>
      <w:r w:rsidRPr="00154BC8">
        <w:rPr>
          <w:noProof/>
          <w:lang w:val="en-US"/>
        </w:rPr>
        <w:tab/>
        <w:t>Kumar PS, Brooker MR, Dowd SE, Camerlengo T. Target region selection is a critical determinant of community fingerprints generated by 16S pyrosequencing. PLoS One [Internet]. 2011 Jan [cited 2015 Dec 22];6(6):e20956. Available from: http://www.pubmedcentral.nih.gov/articlerender.fcgi?artid=3126800&amp;tool=pmcentrez&amp;rendertype=abstract</w:t>
      </w:r>
    </w:p>
    <w:p w14:paraId="16E443A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21. </w:t>
      </w:r>
      <w:r w:rsidRPr="00154BC8">
        <w:rPr>
          <w:noProof/>
          <w:lang w:val="en-US"/>
        </w:rPr>
        <w:tab/>
        <w:t>Eren AM, Maignien L, Sul WJ, Murphy LG, Grim SL, Morrison HG, et al. Oligotyping: Differentiating between closely related microbial taxa using 16S rRNA gene data. Methods Ecol Evol [Internet]. 2013 Dec 1 [cited 2015 Feb 13];4(12). Available from: http://www.pubmedcentral.nih.gov/articlerender.fcgi?artid=3864673&amp;tool=pm</w:t>
      </w:r>
      <w:r w:rsidRPr="00154BC8">
        <w:rPr>
          <w:noProof/>
          <w:lang w:val="en-US"/>
        </w:rPr>
        <w:lastRenderedPageBreak/>
        <w:t>centrez&amp;rendertype=abstract</w:t>
      </w:r>
    </w:p>
    <w:p w14:paraId="4E030FC4"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22. </w:t>
      </w:r>
      <w:r w:rsidRPr="00154BC8">
        <w:rPr>
          <w:noProof/>
          <w:lang w:val="en-US"/>
        </w:rPr>
        <w:tab/>
        <w:t>Eren AM, Morrison HG, Lescault PJ, Reveillaud J, Vineis JH, Sogin ML. Minimum entropy decomposition: Unsupervised oligotyping for sensitive partitioning of high-throughput marker gene sequences. ISME J [Internet]. International Society for Microbial Ecology; 2014 Oct 17 [cited 2014 Oct 17];9(4):968–79. Available from: http://dx.doi.org/10.1038/ismej.2014.195</w:t>
      </w:r>
    </w:p>
    <w:p w14:paraId="6680A658"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23. </w:t>
      </w:r>
      <w:r w:rsidRPr="00154BC8">
        <w:rPr>
          <w:noProof/>
          <w:lang w:val="en-US"/>
        </w:rPr>
        <w:tab/>
        <w:t>Berry MA, White JD, Davis TW, Jain S, Johengen TH, Dick GJ, et al. Are Oligotypes Meaningful Ecological and Phylogenetic Units? A Case Study of Microcystis in Freshwater Lakes. Front Microbiol [Internet]. 2017 Mar 8 [cited 2017 Aug 23];8:365. Available from: http://www.ncbi.nlm.nih.gov/pubmed/28337183</w:t>
      </w:r>
    </w:p>
    <w:p w14:paraId="707A7D7E"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24. </w:t>
      </w:r>
      <w:r w:rsidRPr="00154BC8">
        <w:rPr>
          <w:noProof/>
          <w:lang w:val="en-US"/>
        </w:rPr>
        <w:tab/>
        <w:t>Tansirichaiya S, Rahman MA, Antepowicz A, Mullany P, Roberts AP. Detection of Novel Integrons in the Metagenome of Human Saliva. Cloeckaert A, editor. PLoS One [Internet]. 2016 Jun 15 [cited 2017 Aug 23];11(6):e0157605. Available from: http://dx.plos.org/10.1371/journal.pone.0157605</w:t>
      </w:r>
    </w:p>
    <w:p w14:paraId="262D50D2"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25. </w:t>
      </w:r>
      <w:r w:rsidRPr="00154BC8">
        <w:rPr>
          <w:noProof/>
          <w:lang w:val="en-US"/>
        </w:rPr>
        <w:tab/>
        <w:t>Wu Y-W, Rho M, Doak TG, Ye Y. Oral spirochetes implicated in dental diseases are widespread in normal human subjects and carry extremely diverse integron gene cassettes. Appl Environ Microbiol [Internet]. 2012 Aug 1 [cited 2017 Aug 23];78(15):5288–96. Available from: http://aem.asm.org/cgi/doi/10.1128/AEM.00564-12</w:t>
      </w:r>
    </w:p>
    <w:p w14:paraId="3382607B"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26. </w:t>
      </w:r>
      <w:r w:rsidRPr="00154BC8">
        <w:rPr>
          <w:noProof/>
          <w:lang w:val="en-US"/>
        </w:rPr>
        <w:tab/>
        <w:t>Aminov RI. Horizontal gene exchange in environmental microbiota. Front Microbiol [Internet]. Frontiers Media SA; 2011 [cited 2017 Aug 23];2:158. Available from: http://www.ncbi.nlm.nih.gov/pubmed/21845185</w:t>
      </w:r>
    </w:p>
    <w:p w14:paraId="2BBC2082"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27. </w:t>
      </w:r>
      <w:r w:rsidRPr="00154BC8">
        <w:rPr>
          <w:noProof/>
          <w:lang w:val="en-US"/>
        </w:rPr>
        <w:tab/>
        <w:t>Peterson G, Kumar A, Gart E, Narayanan S. Catecholamines increase conjugative gene transfer between enteric bacteria. Microb Pathog [Internet]. 2011 Jul [cited 2017 Aug 23];51(1–2):1–8. Available from: http://linkinghub.elsevier.com/retrieve/pii/S0882401011000465</w:t>
      </w:r>
    </w:p>
    <w:p w14:paraId="6B37DC3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28. </w:t>
      </w:r>
      <w:r w:rsidRPr="00154BC8">
        <w:rPr>
          <w:noProof/>
          <w:lang w:val="en-US"/>
        </w:rPr>
        <w:tab/>
        <w:t>Donsì F, Ferrari G. Essential oil nanoemulsions as antimicrobial agents in food. J Biotechnol [Internet]. 2016 Sep 10 [cited 2017 Aug 23];233:106–20. Available from: http://www.ncbi.nlm.nih.gov/pubmed/27416793</w:t>
      </w:r>
    </w:p>
    <w:p w14:paraId="590709C8"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29. </w:t>
      </w:r>
      <w:r w:rsidRPr="00154BC8">
        <w:rPr>
          <w:noProof/>
          <w:lang w:val="en-US"/>
        </w:rPr>
        <w:tab/>
        <w:t>Wu D, Kong Y, Han C, Chen J, Hu L, Jiang H, et al. d-Alanine:d-alanine ligase as a new target for the flavonoids quercetin and apigenin. Int J Antimicrob Agents [Internet]. 2008 Nov [cited 2017 Aug 23];32(5):421–6. Available from: http://www.ncbi.nlm.nih.gov/pubmed/18774266</w:t>
      </w:r>
    </w:p>
    <w:p w14:paraId="7E0F30AB"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30. </w:t>
      </w:r>
      <w:r w:rsidRPr="00154BC8">
        <w:rPr>
          <w:noProof/>
          <w:lang w:val="en-US"/>
        </w:rPr>
        <w:tab/>
        <w:t>Brading MG, Marsh PD. The oral environment: the challenge for antimicrobials in oral care products. Int Dent J [Internet]. 2003 Dec [cited 2017 Aug 23];53(6 Suppl 1):353–62. Available from: http://www.ncbi.nlm.nih.gov/pubmed/14725379</w:t>
      </w:r>
    </w:p>
    <w:p w14:paraId="27CB095B"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31. </w:t>
      </w:r>
      <w:r w:rsidRPr="00154BC8">
        <w:rPr>
          <w:noProof/>
          <w:lang w:val="en-US"/>
        </w:rPr>
        <w:tab/>
        <w:t>Sommer MOA, Dantas G, Church GM. Functional characterization of the antibiotic resistance reservoir in the human microflora. Science [Internet]. 2009 Aug 28 [cited 2017 Aug 23];325(5944):1128–31. Available from: http://www.sciencemag.org/cgi/doi/10.1126/science.1176950</w:t>
      </w:r>
    </w:p>
    <w:p w14:paraId="3332BE01"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32. </w:t>
      </w:r>
      <w:r w:rsidRPr="00154BC8">
        <w:rPr>
          <w:noProof/>
          <w:lang w:val="en-US"/>
        </w:rPr>
        <w:tab/>
        <w:t>Seville LA, Patterson AJ, Scott KP, Mullany P, Quail MA, Parkhill J, et al. Distribution of tetracycline and erythromycin resistance genes among human oral and fecal metagenomic DNA. Microb Drug Resist [Internet]. 2009 Sep [cited 2017 Aug 23];15(3):159–66. Available from: http://www.liebertonline.com/doi/abs/10.1089/mdr.2009.0916</w:t>
      </w:r>
    </w:p>
    <w:p w14:paraId="3CAFECF4"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33. </w:t>
      </w:r>
      <w:r w:rsidRPr="00154BC8">
        <w:rPr>
          <w:noProof/>
          <w:lang w:val="en-US"/>
        </w:rPr>
        <w:tab/>
        <w:t xml:space="preserve">Ciric L, Ellatif M, Sharma P, Patel R, Song X, Mullany P, et al. Tn916-like elements from human, oral, commensal streptococci possess a variety of </w:t>
      </w:r>
      <w:r w:rsidRPr="00154BC8">
        <w:rPr>
          <w:noProof/>
          <w:lang w:val="en-US"/>
        </w:rPr>
        <w:lastRenderedPageBreak/>
        <w:t>antibiotic and antiseptic resistance genes. Int J Antimicrob Agents [Internet]. 2012 Apr [cited 2017 Aug 23];39(4):360–1. Available from: http://linkinghub.elsevier.com/retrieve/pii/S0924857912000155</w:t>
      </w:r>
    </w:p>
    <w:p w14:paraId="44221625"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34. </w:t>
      </w:r>
      <w:r w:rsidRPr="00154BC8">
        <w:rPr>
          <w:noProof/>
          <w:lang w:val="en-US"/>
        </w:rPr>
        <w:tab/>
        <w:t>Roberts AP, Mullany P. Oral biofilms: a reservoir of transferable, bacterial, antimicrobial resistance. Expert Rev Anti Infect Ther [Internet]. 2010 Dec 10 [cited 2017 Aug 23];8(12):1441–50. Available from: http://www.ncbi.nlm.nih.gov/pubmed/21133668</w:t>
      </w:r>
    </w:p>
    <w:p w14:paraId="6AB86A8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35. </w:t>
      </w:r>
      <w:r w:rsidRPr="00154BC8">
        <w:rPr>
          <w:noProof/>
          <w:lang w:val="en-US"/>
        </w:rPr>
        <w:tab/>
        <w:t>Diaz-Torres ML, McNab R, Spratt DA, Villedieu A, Hunt N, Wilson M, et al. Novel tetracycline resistance determinant from the oral metagenome. Antimicrob Agents Chemother [Internet]. 2003 Apr [cited 2017 Aug 24];47(4):1430–2. Available from: http://www.ncbi.nlm.nih.gov/pubmed/12654685</w:t>
      </w:r>
    </w:p>
    <w:p w14:paraId="3FDC6649"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36. </w:t>
      </w:r>
      <w:r w:rsidRPr="00154BC8">
        <w:rPr>
          <w:noProof/>
          <w:lang w:val="en-US"/>
        </w:rPr>
        <w:tab/>
        <w:t>Reynolds LJ, Roberts AP, Anjum MF. E</w:t>
      </w:r>
      <w:r w:rsidRPr="00154BC8">
        <w:rPr>
          <w:rFonts w:ascii="Palatino" w:hAnsi="Palatino" w:cs="Palatino"/>
          <w:noProof/>
          <w:lang w:val="en-US"/>
        </w:rPr>
        <w:t>ﬄ</w:t>
      </w:r>
      <w:r w:rsidRPr="00154BC8">
        <w:rPr>
          <w:noProof/>
          <w:lang w:val="en-US"/>
        </w:rPr>
        <w:t>ux in the Oral Metagenome: The Discovery of a Novel Tetracycline and Tigecycline ABC Transporter. Front Microbiol [Internet]. 2016 Dec 6 [cited 2017 Aug 24];7:1923. Available from: http://journal.frontiersin.org/article/10.3389/fmicb.2016.01923/full</w:t>
      </w:r>
    </w:p>
    <w:p w14:paraId="054CC7CE"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37. </w:t>
      </w:r>
      <w:r w:rsidRPr="00154BC8">
        <w:rPr>
          <w:noProof/>
          <w:lang w:val="en-US"/>
        </w:rPr>
        <w:tab/>
        <w:t>Tansirichaiya S, Reynolds LJ, Cristarella G, Wong LC, Rosendahl K, Roberts AP. Reduced Susceptibility to Antiseptics Is Conferred by Heterologous Housekeeping Genes. Microb Drug Resist [Internet]. 2017 Jun 12 [cited 2017 Aug 23];mdr.2017.0105. Available from: http://online.liebertpub.com/doi/10.1089/mdr.2017.0105</w:t>
      </w:r>
    </w:p>
    <w:p w14:paraId="6D99CFA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38. </w:t>
      </w:r>
      <w:r w:rsidRPr="00154BC8">
        <w:rPr>
          <w:noProof/>
          <w:lang w:val="en-US"/>
        </w:rPr>
        <w:tab/>
        <w:t>Furi L, Haigh R, Al Jabri ZJH, Morrissey I, Ou H-Y, León-Sampedro R, et al. Dissemination of Novel Antimicrobial Resistance Mechanisms through the Insertion Sequence Mediated Spread of Metabolic Genes. Front Microbiol [Internet]. 2016 Jun 28 [cited 2017 Aug 23];7:1008. Available from: http://journal.frontiersin.org/Article/10.3389/fmicb.2016.01008/abstract</w:t>
      </w:r>
    </w:p>
    <w:p w14:paraId="40C0EF46"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39. </w:t>
      </w:r>
      <w:r w:rsidRPr="00154BC8">
        <w:rPr>
          <w:noProof/>
          <w:lang w:val="en-US"/>
        </w:rPr>
        <w:tab/>
        <w:t>Utter DR, Mark Welch JL, Borisy GG. Individuality, Stability, and Variability of the Plaque Microbiome. Front Microbiol [Internet]. Frontiers; 2016 Jan 22 [cited 2016 May 10];7:564. Available from: http://journal.frontiersin.org/article/10.3389/fmicb.2016.00564/abstract</w:t>
      </w:r>
    </w:p>
    <w:p w14:paraId="44A81896"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40. </w:t>
      </w:r>
      <w:r w:rsidRPr="00154BC8">
        <w:rPr>
          <w:noProof/>
          <w:lang w:val="en-US"/>
        </w:rPr>
        <w:tab/>
        <w:t>David LA, Materna AC, Friedman J, Campos-Baptista MI, Blackburn MC, Perrotta A, et al. Host lifestyle affects human microbiota on daily timescales. Genome Biol [Internet]. 2014 Jan [cited 2015 May 11];15(7):R89. Available from: http://genomebiology.com/2014/15/7/R89</w:t>
      </w:r>
    </w:p>
    <w:p w14:paraId="7FC40941"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41. </w:t>
      </w:r>
      <w:r w:rsidRPr="00154BC8">
        <w:rPr>
          <w:noProof/>
          <w:lang w:val="en-US"/>
        </w:rPr>
        <w:tab/>
        <w:t>Mark Welch JL, Utter DR, Rossetti BJ, Mark Welch DB, Eren AM, Borisy GG. Dynamics of tongue microbial communities with single-nucleotide resolution using oligotyping. Front Microbiol [Internet]. 2014 Nov 7 [cited 2017 Aug 23];5:568. Available from: http://journal.frontiersin.org/article/10.3389/fmicb.2014.00568/abstract</w:t>
      </w:r>
    </w:p>
    <w:p w14:paraId="1EA40FDB"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42. </w:t>
      </w:r>
      <w:r w:rsidRPr="00154BC8">
        <w:rPr>
          <w:noProof/>
          <w:lang w:val="en-US"/>
        </w:rPr>
        <w:tab/>
        <w:t>Abeles SR, Robles-Sikisaka R, Ly M, Lum AG, Salzman J, Boehm TK, et al. Human oral viruses are personal, persistent and gender-consistent. ISME J [Internet]. 2014 Sep 20 [cited 2017 Aug 23];8(9):1753–67. Available from: http://www.nature.com/doifinder/10.1038/ismej.2014.31</w:t>
      </w:r>
    </w:p>
    <w:p w14:paraId="1701072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43. </w:t>
      </w:r>
      <w:r w:rsidRPr="00154BC8">
        <w:rPr>
          <w:noProof/>
          <w:lang w:val="en-US"/>
        </w:rPr>
        <w:tab/>
        <w:t>Wang J, Gao Y, Zhao F. Phage-bacteria interaction network in human oral microbiome. Environ Microbiol [Internet]. 2016 Jul [cited 2017 Aug 23];18(7):2143–58. Available from: http://doi.wiley.com/10.1111/1462-2920.12923</w:t>
      </w:r>
    </w:p>
    <w:p w14:paraId="1D7CE8D2"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44. </w:t>
      </w:r>
      <w:r w:rsidRPr="00154BC8">
        <w:rPr>
          <w:noProof/>
          <w:lang w:val="en-US"/>
        </w:rPr>
        <w:tab/>
        <w:t xml:space="preserve">Chen T, Yu W-H, Izard J, Baranova O V, Lakshmanan A, Dewhirst FE. The Human Oral Microbiome Database: a web accessible resource for investigating oral microbe taxonomic and genomic information. Database (Oxford) </w:t>
      </w:r>
      <w:r w:rsidRPr="00154BC8">
        <w:rPr>
          <w:noProof/>
          <w:lang w:val="en-US"/>
        </w:rPr>
        <w:lastRenderedPageBreak/>
        <w:t>[Internet]. 2010 Jan 30 [cited 2015 Apr 21];2010(0):baq013. Available from: http://database.oxfordjournals.org/content/2010/baq013.full</w:t>
      </w:r>
    </w:p>
    <w:p w14:paraId="5BFC7EDA"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45. </w:t>
      </w:r>
      <w:r w:rsidRPr="00154BC8">
        <w:rPr>
          <w:noProof/>
          <w:lang w:val="en-US"/>
        </w:rPr>
        <w:tab/>
        <w:t>Dewhirst FE, Chen T, Izard J, Paster BJ, Tanner ACR, Yu W-H, et al. The human oral microbiome. J Bacteriol [Internet]. 2010 Oct 1 [cited 2014 Jul 11];192(19):5002–17. Available from: http://jb.asm.org/content/192/19/5002.full</w:t>
      </w:r>
    </w:p>
    <w:p w14:paraId="009B64BD"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46. </w:t>
      </w:r>
      <w:r w:rsidRPr="00154BC8">
        <w:rPr>
          <w:noProof/>
          <w:lang w:val="en-US"/>
        </w:rPr>
        <w:tab/>
        <w:t>Nasidze I, Li J, Quinque D, Tang K, Stoneking M. Global diversity in the human salivary microbiome. Genome Res [Internet]. 2009 Apr [cited 2015 Jun 1];19(4):636–43. Available from: http://www.pubmedcentral.nih.gov/articlerender.fcgi?artid=2665782&amp;tool=pmcentrez&amp;rendertype=abstract</w:t>
      </w:r>
    </w:p>
    <w:p w14:paraId="64745D95"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47. </w:t>
      </w:r>
      <w:r w:rsidRPr="00154BC8">
        <w:rPr>
          <w:noProof/>
          <w:lang w:val="en-US"/>
        </w:rPr>
        <w:tab/>
        <w:t>Marsh PD. Are dental diseases examples of ecological catastrophes? Microbiology [Internet]. Microbiology Society; 2003 Feb 1 [cited 2017 Oct 10];149(2):279–94. Available from: http://mic.microbiologyresearch.org/content/journal/micro/10.1099/mic.0.26082-0</w:t>
      </w:r>
    </w:p>
    <w:p w14:paraId="5F36FC7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48. </w:t>
      </w:r>
      <w:r w:rsidRPr="00154BC8">
        <w:rPr>
          <w:noProof/>
          <w:lang w:val="en-US"/>
        </w:rPr>
        <w:tab/>
        <w:t>Cordain L, Eaton SB, Sebastian A, Mann N, Lindeberg S, Watkins BA, et al. Origins and evolution of the Western diet: health implications for the 21st century. Am J Clin Nutr [Internet]. 2005 Feb [cited 2017 Oct 10];81(2):341–54. Available from: http://www.ncbi.nlm.nih.gov/pubmed/15699220</w:t>
      </w:r>
    </w:p>
    <w:p w14:paraId="5B7F3BCA"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49. </w:t>
      </w:r>
      <w:r w:rsidRPr="00154BC8">
        <w:rPr>
          <w:noProof/>
          <w:lang w:val="en-US"/>
        </w:rPr>
        <w:tab/>
        <w:t>Warinner C, Speller C, Collins MJ. A new era in palaeomicrobiology: prospects for ancient dental calculus as a long-term record of the human oral microbiome. Philos Trans R Soc Lond B Biol Sci [Internet]. 2015 Jan 19 [cited 2017 Aug 14];370(1660):20130376. Available from: http://rstb.royalsocietypublishing.org/cgi/doi/10.1098/rstb.2013.0376</w:t>
      </w:r>
    </w:p>
    <w:p w14:paraId="3B258BD3"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50. </w:t>
      </w:r>
      <w:r w:rsidRPr="00154BC8">
        <w:rPr>
          <w:noProof/>
          <w:lang w:val="en-US"/>
        </w:rPr>
        <w:tab/>
        <w:t>Adler CJ, Dobney K, Weyrich LS, Kaidonis J, Walker AW, Haak W, et al. Sequencing ancient calcified dental plaque shows changes in oral microbiota with dietary shifts of the Neolithic and Industrial revolutions. Nat Genet [Internet]. 2013 Apr 17 [cited 2017 Aug 23];45(4):450–5, 455e1. Available from: http://www.nature.com/doifinder/10.1038/ng.2536</w:t>
      </w:r>
    </w:p>
    <w:p w14:paraId="2A71F685"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51. </w:t>
      </w:r>
      <w:r w:rsidRPr="00154BC8">
        <w:rPr>
          <w:noProof/>
          <w:lang w:val="en-US"/>
        </w:rPr>
        <w:tab/>
        <w:t>Wu J, Peters BA, Dominianni C, Zhang Y, Pei Z, Yang L, et al. Cigarette smoking and the oral microbiome in a large study of American adults. ISME J [Internet]. 2016 Oct 25 [cited 2017 Aug 23];10(10):2435–46. Available from: http://www.nature.com/doifinder/10.1038/ismej.2016.37</w:t>
      </w:r>
    </w:p>
    <w:p w14:paraId="710B102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52. </w:t>
      </w:r>
      <w:r w:rsidRPr="00154BC8">
        <w:rPr>
          <w:noProof/>
          <w:lang w:val="en-US"/>
        </w:rPr>
        <w:tab/>
        <w:t>Nociti FH, Casati MZ, Duarte PM. Current perspective of the impact of smoking on the progression and treatment of periodontitis. Periodontol 2000 [Internet]. 2015 Feb [cited 2017 Aug 23];67(1):187–210. Available from: http://doi.wiley.com/10.1111/prd.12063</w:t>
      </w:r>
    </w:p>
    <w:p w14:paraId="50768439"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53. </w:t>
      </w:r>
      <w:r w:rsidRPr="00154BC8">
        <w:rPr>
          <w:noProof/>
          <w:lang w:val="en-US"/>
        </w:rPr>
        <w:tab/>
        <w:t>Bonder MJ, Kurilshikov A, Tigchelaar EF, Mujagic Z, Imhann F, Vila AV, et al. The effect of host genetics on the gut microbiome. Nat Genet [Internet]. Nature Research; 2016 Oct 3 [cited 2016 Dec 21];48(11):1407–12. Available from: http://www.nature.com/doifinder/10.1038/ng.3663</w:t>
      </w:r>
    </w:p>
    <w:p w14:paraId="6DBB6E6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54. </w:t>
      </w:r>
      <w:r w:rsidRPr="00154BC8">
        <w:rPr>
          <w:noProof/>
          <w:lang w:val="en-US"/>
        </w:rPr>
        <w:tab/>
        <w:t>Nunes T, Fiorino G, Danese S, Sans M. Familial aggregation in inflammatory bowel disease: Is it genes or environment? World J Gastroenterol [Internet]. 2011 Jun 14 [cited 2017 Apr 24];17(22):2715. Available from: http://www.ncbi.nlm.nih.gov/pubmed/21734779</w:t>
      </w:r>
    </w:p>
    <w:p w14:paraId="4A881EC5"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55. </w:t>
      </w:r>
      <w:r w:rsidRPr="00154BC8">
        <w:rPr>
          <w:noProof/>
          <w:lang w:val="en-US"/>
        </w:rPr>
        <w:tab/>
        <w:t xml:space="preserve">Lax S, Smith DP, Hampton-Marcell J, Owens SM, Handley KM, Scott NM, et al. Longitudinal analysis of microbial interaction between humans and the indoor environment. Science (80- ) [Internet]. 2014 Aug 29 [cited 2017 Aug 23];345(6200):1048–52. Available from: </w:t>
      </w:r>
      <w:r w:rsidRPr="00154BC8">
        <w:rPr>
          <w:noProof/>
          <w:lang w:val="en-US"/>
        </w:rPr>
        <w:lastRenderedPageBreak/>
        <w:t>http://www.ncbi.nlm.nih.gov/pubmed/25170151</w:t>
      </w:r>
    </w:p>
    <w:p w14:paraId="63113704"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56. </w:t>
      </w:r>
      <w:r w:rsidRPr="00154BC8">
        <w:rPr>
          <w:noProof/>
          <w:lang w:val="en-US"/>
        </w:rPr>
        <w:tab/>
        <w:t>Abeles SR, Jones MB, Santiago-Rodriguez TM, Ly M, Klitgord N, Yooseph S, et al. Microbial diversity in individuals and their household contacts following typical antibiotic courses. Microbiome [Internet]. 2016 Dec 30 [cited 2016 Dec 21];4(1):39. Available from: http://microbiomejournal.biomedcentral.com/articles/10.1186/s40168-016-0187-9</w:t>
      </w:r>
    </w:p>
    <w:p w14:paraId="26789149"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57. </w:t>
      </w:r>
      <w:r w:rsidRPr="00154BC8">
        <w:rPr>
          <w:noProof/>
          <w:lang w:val="en-US"/>
        </w:rPr>
        <w:tab/>
        <w:t>Song SJ, Lauber C, Costello EK, Lozupone CA, Humphrey G, Berg-Lyons D, et al. Cohabiting family members share microbiota with one another and with their dogs. Elife [Internet]. eLife Sciences Publications Limited; 2013 Apr 16 [cited 2016 Dec 21];2:e00458. Available from: http://www.ncbi.nlm.nih.gov/pubmed/23599893</w:t>
      </w:r>
    </w:p>
    <w:p w14:paraId="7A6A6885"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58. </w:t>
      </w:r>
      <w:r w:rsidRPr="00154BC8">
        <w:rPr>
          <w:noProof/>
          <w:lang w:val="en-US"/>
        </w:rPr>
        <w:tab/>
        <w:t>Costello EK, Lauber CL, Hamady M, Fierer N, Gordon JI, Knight R, et al. Bacterial Community Variation in Human Body Habitats Across Space and Time. Science (80- ) [Internet]. BioMed Central; 2009 Dec 18 [cited 2016 Dec 21];326(5960):1694–7. Available from: http://www.sciencemag.org/cgi/doi/10.1126/science.1177486</w:t>
      </w:r>
    </w:p>
    <w:p w14:paraId="5F38AFB3"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59. </w:t>
      </w:r>
      <w:r w:rsidRPr="00154BC8">
        <w:rPr>
          <w:noProof/>
          <w:lang w:val="en-US"/>
        </w:rPr>
        <w:tab/>
        <w:t>Stahringer SS, Clemente JC, Corley RP, Hewitt J, Knights D, Walters WA, et al. Nurture trumps nature in a longitudinal survey of salivary bacterial communities in twins from early adolescence to early adulthood. Genome Res [Internet]. Cold Spring Harbor Laboratory Press; 2012 Nov [cited 2017 Mar 6];22(11):2146–52. Available from: http://www.ncbi.nlm.nih.gov/pubmed/23064750</w:t>
      </w:r>
    </w:p>
    <w:p w14:paraId="1CB949C2"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60. </w:t>
      </w:r>
      <w:r w:rsidRPr="00154BC8">
        <w:rPr>
          <w:noProof/>
          <w:lang w:val="en-US"/>
        </w:rPr>
        <w:tab/>
        <w:t>Turnbaugh PJ, Hamady M, Yatsunenko T, Cantarel BL, Duncan A, Ley RE, et al. A core gut microbiome in obese and lean twins. Nature [Internet]. Nature Publishing Group; 2009 Jan 22 [cited 2016 Dec 21];457(7228):480–4. Available from: http://www.nature.com/doifinder/10.1038/nature07540</w:t>
      </w:r>
    </w:p>
    <w:p w14:paraId="0B4F6841"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61. </w:t>
      </w:r>
      <w:r w:rsidRPr="00154BC8">
        <w:rPr>
          <w:noProof/>
          <w:lang w:val="en-US"/>
        </w:rPr>
        <w:tab/>
        <w:t>Takeshita T, Matsuo K, Furuta M, Shibata Y, Fukami K, Shimazaki Y, et al. Distinct composition of the oral indigenous microbiota in South Korean and Japanese adults. Sci Rep [Internet]. 2014 Nov 11 [cited 2017 Aug 23];4(1):6990. Available from: http://www.nature.com/articles/srep06990</w:t>
      </w:r>
    </w:p>
    <w:p w14:paraId="005F31C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62. </w:t>
      </w:r>
      <w:r w:rsidRPr="00154BC8">
        <w:rPr>
          <w:noProof/>
          <w:lang w:val="en-US"/>
        </w:rPr>
        <w:tab/>
        <w:t>Mason MR, Nagaraja HN, Camerlengo T, Joshi V, Kumar PS. Deep sequencing identifies ethnicity-specific bacterial signatures in the oral microbiome. PLoS One [Internet]. Public Library of Science; 2013 Jan 23 [cited 2015 Jun 22];8(10):e77287. Available from: http://journals.plos.org/plosone/article?id=10.1371/journal.pone.0077287</w:t>
      </w:r>
    </w:p>
    <w:p w14:paraId="5F0445B3"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63. </w:t>
      </w:r>
      <w:r w:rsidRPr="00154BC8">
        <w:rPr>
          <w:noProof/>
          <w:lang w:val="en-US"/>
        </w:rPr>
        <w:tab/>
        <w:t>Blekhman R, Goodrich JK, Huang K, Sun Q, Bukowski R, Bell JT, et al. Host genetic variation impacts microbiome composition across human body sites. Genome Biol [Internet]. BioMed Central; 2015 Dec 15 [cited 2016 Nov 15];16(1):191. Available from: http://genomebiology.com/2015/16/1/191</w:t>
      </w:r>
    </w:p>
    <w:p w14:paraId="41F2D1A6"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64. </w:t>
      </w:r>
      <w:r w:rsidRPr="00154BC8">
        <w:rPr>
          <w:noProof/>
          <w:lang w:val="en-US"/>
        </w:rPr>
        <w:tab/>
        <w:t>Cava A La, Matarese G. The weight of leptin in immunity. Nat Rev Immunol [Internet]. 2004 May [cited 2017 Aug 23];4(5):371–9. Available from: http://www.ncbi.nlm.nih.gov/pubmed/15122202</w:t>
      </w:r>
    </w:p>
    <w:p w14:paraId="1B61AB91"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65. </w:t>
      </w:r>
      <w:r w:rsidRPr="00154BC8">
        <w:rPr>
          <w:noProof/>
          <w:lang w:val="en-US"/>
        </w:rPr>
        <w:tab/>
        <w:t>Shaw L, Ribeiro ALR, Levine AP, Pontikos N, Balloux F, Segal AW, et al. The human oral microbiome is shaped by shared environment rather than genetics: evidence from a large family of closely-related individuals. bioRxiv [Internet]. 2017 [cited 2017 Aug 23]; Available from: http://www.biorxiv.org/content/early/2017/04/26/131086</w:t>
      </w:r>
    </w:p>
    <w:p w14:paraId="0CFFA07D"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66. </w:t>
      </w:r>
      <w:r w:rsidRPr="00154BC8">
        <w:rPr>
          <w:noProof/>
          <w:lang w:val="en-US"/>
        </w:rPr>
        <w:tab/>
        <w:t xml:space="preserve">Igartua C, Davenport ER, Gilad Y, Nicolae DL, Pinto J, Ober C. Host genetic variation in mucosal immunity pathways influences the upper airway </w:t>
      </w:r>
      <w:r w:rsidRPr="00154BC8">
        <w:rPr>
          <w:noProof/>
          <w:lang w:val="en-US"/>
        </w:rPr>
        <w:lastRenderedPageBreak/>
        <w:t>microbiome. Microbiome [Internet]. 2017 Dec 1 [cited 2017 Jun 26];5(1):16. Available from: http://microbiomejournal.biomedcentral.com/articles/10.1186/s40168-016-0227-5</w:t>
      </w:r>
    </w:p>
    <w:p w14:paraId="45BC8179"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67. </w:t>
      </w:r>
      <w:r w:rsidRPr="00154BC8">
        <w:rPr>
          <w:noProof/>
          <w:lang w:val="en-US"/>
        </w:rPr>
        <w:tab/>
        <w:t>Fábián TK, Hermann P, Beck A, Fejérdy P, Fábián G. Salivary defense proteins: their network and role in innate and acquired oral immunity. Int J Mol Sci [Internet]. 2012 Apr 2 [cited 2017 Aug 23];13(4):4295–320. Available from: http://www.mdpi.com/1422-0067/13/4/4295/</w:t>
      </w:r>
    </w:p>
    <w:p w14:paraId="6BBFE349"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68. </w:t>
      </w:r>
      <w:r w:rsidRPr="00154BC8">
        <w:rPr>
          <w:noProof/>
          <w:lang w:val="en-US"/>
        </w:rPr>
        <w:tab/>
        <w:t>Brandtzaeg P. Secretory immunity with special reference to the oral cavity. J Oral Microbiol [Internet]. 2013 Jan 11 [cited 2017 Aug 23];5(1):20401. Available from: https://www.tandfonline.com/doi/full/10.3402/jom.v5i0.20401</w:t>
      </w:r>
    </w:p>
    <w:p w14:paraId="3B7F49AD"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69. </w:t>
      </w:r>
      <w:r w:rsidRPr="00154BC8">
        <w:rPr>
          <w:noProof/>
          <w:lang w:val="en-US"/>
        </w:rPr>
        <w:tab/>
        <w:t>Mathews SA, Kurien BT, Scofield RH. Oral Manifestations of Sjögren’s Syndrome. J Dent Res [Internet]. 2008 Apr [cited 2017 Aug 23];87(4):308–18. Available from: http://www.ncbi.nlm.nih.gov/pubmed/18362310</w:t>
      </w:r>
    </w:p>
    <w:p w14:paraId="1D3A49E4"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70. </w:t>
      </w:r>
      <w:r w:rsidRPr="00154BC8">
        <w:rPr>
          <w:noProof/>
          <w:lang w:val="en-US"/>
        </w:rPr>
        <w:tab/>
        <w:t>Entesarian M, Dahlqvist J, Shashi V, Stanley CS, Falahat B, Reardon W, et al. FGF10 missense mutations in aplasia of lacrimal and salivary glands (ALSG). Eur J Hum Genet [Internet]. 2007 Mar 10 [cited 2017 Aug 23];15(3):379–82. Available from: http://www.ncbi.nlm.nih.gov/pubmed/17213838</w:t>
      </w:r>
    </w:p>
    <w:p w14:paraId="603173B6"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71. </w:t>
      </w:r>
      <w:r w:rsidRPr="00154BC8">
        <w:rPr>
          <w:noProof/>
          <w:lang w:val="en-US"/>
        </w:rPr>
        <w:tab/>
        <w:t>Kawai T, Akira S. The roles of TLRs, RLRs and NLRs in pathogen recognition. Int Immunol [Internet]. 2009 Apr 1 [cited 2017 Aug 23];21(4):317–37. Available from: http://www.ncbi.nlm.nih.gov/pubmed/19246554</w:t>
      </w:r>
    </w:p>
    <w:p w14:paraId="6430FCAF"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72. </w:t>
      </w:r>
      <w:r w:rsidRPr="00154BC8">
        <w:rPr>
          <w:noProof/>
          <w:lang w:val="en-US"/>
        </w:rPr>
        <w:tab/>
        <w:t>Crome SQ, Wang AY, Levings MK. Translational Mini-Review Series on Th17 Cells: Function and regulation of human T helper 17 cells in health and disease. Clin Exp Immunol [Internet]. 2010 Feb [cited 2017 Aug 23];159(2):109–19. Available from: http://www.ncbi.nlm.nih.gov/pubmed/19912252</w:t>
      </w:r>
    </w:p>
    <w:p w14:paraId="465AB12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73. </w:t>
      </w:r>
      <w:r w:rsidRPr="00154BC8">
        <w:rPr>
          <w:noProof/>
          <w:lang w:val="en-US"/>
        </w:rPr>
        <w:tab/>
        <w:t>Matsui K, Sano H. T Helper 17 Cells in Primary Sjögren’s Syndrome. J Clin Med [Internet]. 2017 Jul 5 [cited 2017 Aug 23];6(7):65. Available from: http://www.ncbi.nlm.nih.gov/pubmed/28678161</w:t>
      </w:r>
    </w:p>
    <w:p w14:paraId="204BB888"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74. </w:t>
      </w:r>
      <w:r w:rsidRPr="00154BC8">
        <w:rPr>
          <w:noProof/>
          <w:lang w:val="en-US"/>
        </w:rPr>
        <w:tab/>
        <w:t>Luo Z, Wang H, Wu Y, Sun Z, Wu Y. Clinical Significance of IL-23 Regulating IL-17A and/or IL-17F Positive Th17 Cells in Chronic Periodontitis. Mediators Inflamm [Internet]. 2014 [cited 2017 Aug 23];2014:1–9. Available from: http://www.ncbi.nlm.nih.gov/pubmed/25525302</w:t>
      </w:r>
    </w:p>
    <w:p w14:paraId="13F30131"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75. </w:t>
      </w:r>
      <w:r w:rsidRPr="00154BC8">
        <w:rPr>
          <w:noProof/>
          <w:lang w:val="en-US"/>
        </w:rPr>
        <w:tab/>
        <w:t>Wang K, Miao T, Lu W, He J, Cui B, Li J, et al. Analysis of oral microbial community and Th17-associated cytokines in saliva of patients with oral lichen planus. Microbiol Immunol [Internet]. 2015 Mar [cited 2017 Aug 23];59(3):105–13. Available from: http://doi.wiley.com/10.1111/1348-0421.12232</w:t>
      </w:r>
    </w:p>
    <w:p w14:paraId="6C8168B9"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76. </w:t>
      </w:r>
      <w:r w:rsidRPr="00154BC8">
        <w:rPr>
          <w:noProof/>
          <w:lang w:val="en-US"/>
        </w:rPr>
        <w:tab/>
        <w:t>Dutzan N, Abusleme L, Bridgeman H, Greenwell-Wild T, Zangerle-Murray T, Fife ME, et al. On-going Mechanical Damage from Mastication Drives Homeostatic Th17 Cell Responses at the Oral Barrier. Immunity [Internet]. 2017 Jan 17 [cited 2017 Aug 23];46(1):133–47. Available from: http://www.ncbi.nlm.nih.gov/pubmed/28087239</w:t>
      </w:r>
    </w:p>
    <w:p w14:paraId="3B9B7CB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77. </w:t>
      </w:r>
      <w:r w:rsidRPr="00154BC8">
        <w:rPr>
          <w:noProof/>
          <w:lang w:val="en-US"/>
        </w:rPr>
        <w:tab/>
        <w:t>Tesmer LA, Lundy SK, Sarkar S, Fox DA. Th17 cells in human disease. Immunol Rev [Internet]. 2008 Jun [cited 2017 Aug 23];223(1):87–113. Available from: http://www.ncbi.nlm.nih.gov/pubmed/18613831</w:t>
      </w:r>
    </w:p>
    <w:p w14:paraId="570B52F6"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78. </w:t>
      </w:r>
      <w:r w:rsidRPr="00154BC8">
        <w:rPr>
          <w:noProof/>
          <w:lang w:val="en-US"/>
        </w:rPr>
        <w:tab/>
        <w:t>Meurman J, Stamatova I. Probiotics: contributions to oral health. Oral Dis [Internet]. 2007 Sep [cited 2017 Aug 23];13(5):443–51. Available from: http://www.ncbi.nlm.nih.gov/pubmed/17714346</w:t>
      </w:r>
    </w:p>
    <w:p w14:paraId="687A9E34"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lastRenderedPageBreak/>
        <w:t xml:space="preserve">79. </w:t>
      </w:r>
      <w:r w:rsidRPr="00154BC8">
        <w:rPr>
          <w:noProof/>
          <w:lang w:val="en-US"/>
        </w:rPr>
        <w:tab/>
        <w:t>Gruner D, Paris S, Schwendicke F. Probiotics for managing caries and periodontitis: Systematic review and meta-analysis. J Dent [Internet]. 2016 May [cited 2017 Aug 23];48:16–25. Available from: http://linkinghub.elsevier.com/retrieve/pii/S0300571216300276</w:t>
      </w:r>
    </w:p>
    <w:p w14:paraId="43140DE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80. </w:t>
      </w:r>
      <w:r w:rsidRPr="00154BC8">
        <w:rPr>
          <w:noProof/>
          <w:lang w:val="en-US"/>
        </w:rPr>
        <w:tab/>
        <w:t>Darveau RP. Periodontitis: a polymicrobial disruption of host homeostasis. Nat Rev Microbiol [Internet]. Nature Publishing Group; 2010 Jul [cited 2015 Jul 24];8(7):481–90. Available from: http://dx.doi.org/10.1038/nrmicro2337</w:t>
      </w:r>
    </w:p>
    <w:p w14:paraId="7365342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81. </w:t>
      </w:r>
      <w:r w:rsidRPr="00154BC8">
        <w:rPr>
          <w:noProof/>
          <w:lang w:val="en-US"/>
        </w:rPr>
        <w:tab/>
        <w:t>Bartold PM, Van Dyke TE. Periodontitis: a host-mediated disruption of microbial homeostasis. Unlearning learned concepts. Periodontol 2000 [Internet]. 2013 Jun [cited 2015 Jul 24];62(1):203–17. Available from: http://www.pubmedcentral.nih.gov/articlerender.fcgi?artid=3692012&amp;tool=pmcentrez&amp;rendertype=abstract</w:t>
      </w:r>
    </w:p>
    <w:p w14:paraId="0C8F681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82. </w:t>
      </w:r>
      <w:r w:rsidRPr="00154BC8">
        <w:rPr>
          <w:noProof/>
          <w:lang w:val="en-US"/>
        </w:rPr>
        <w:tab/>
        <w:t>Laudenbach JM, Simon Z. Common Dental and Periodontal Diseases. Med Clin North Am [Internet]. 2014 Nov [cited 2017 Oct 11];98(6):1239–60. Available from: http://www.ncbi.nlm.nih.gov/pubmed/25443675</w:t>
      </w:r>
    </w:p>
    <w:p w14:paraId="7499B1D7"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83. </w:t>
      </w:r>
      <w:r w:rsidRPr="00154BC8">
        <w:rPr>
          <w:noProof/>
          <w:lang w:val="en-US"/>
        </w:rPr>
        <w:tab/>
        <w:t>Takahashi N, Nyvad B. The Role of Bacteria in the Caries Process. J Dent Res [Internet]. 2011 Mar 5 [cited 2017 Oct 11];90(3):294–303. Available from: http://www.ncbi.nlm.nih.gov/pubmed/20924061</w:t>
      </w:r>
    </w:p>
    <w:p w14:paraId="474883B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84. </w:t>
      </w:r>
      <w:r w:rsidRPr="00154BC8">
        <w:rPr>
          <w:noProof/>
          <w:lang w:val="en-US"/>
        </w:rPr>
        <w:tab/>
        <w:t xml:space="preserve">Miller WD. The Micro-Organisms of the Human Mouth: The Local and General Diseases Which are Caused by them. Reprinted. Basel; 1890. </w:t>
      </w:r>
    </w:p>
    <w:p w14:paraId="43F29C3D"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85. </w:t>
      </w:r>
      <w:r w:rsidRPr="00154BC8">
        <w:rPr>
          <w:noProof/>
          <w:lang w:val="en-US"/>
        </w:rPr>
        <w:tab/>
        <w:t>Rugg-Gunn A. Dental Caries: Strategies to control this preventable disease. Acta Med Acad [Internet]. 2013 Nov 15 [cited 2017 Oct 11];42(2):117–30. Available from: http://www.ncbi.nlm.nih.gov/pubmed/24308392</w:t>
      </w:r>
    </w:p>
    <w:p w14:paraId="4D609AF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86. </w:t>
      </w:r>
      <w:r w:rsidRPr="00154BC8">
        <w:rPr>
          <w:noProof/>
          <w:lang w:val="en-US"/>
        </w:rPr>
        <w:tab/>
        <w:t>Moynihan PJ, Kelly SAM. Effect on caries of restricting sugars intake: systematic review to inform WHO guidelines. J Dent Res [Internet]. 2014 Jan 9 [cited 2017 Aug 23];93(1):8–18. Available from: http://www.pubmedcentral.nih.gov/articlerender.fcgi?artid=3872848&amp;tool=pmcentrez&amp;rendertype=abstract</w:t>
      </w:r>
    </w:p>
    <w:p w14:paraId="0E24CDAB"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87. </w:t>
      </w:r>
      <w:r w:rsidRPr="00154BC8">
        <w:rPr>
          <w:noProof/>
          <w:lang w:val="en-US"/>
        </w:rPr>
        <w:tab/>
        <w:t>Bradshaw DJ, Lynch RJM. Diet and the microbial aetiology of dental caries: new paradigms. Int Dent J [Internet]. 2013 Dec [cited 2017 Aug 23];63 Suppl 2:64–72. Available from: http://doi.wiley.com/10.1111/idj.12082</w:t>
      </w:r>
    </w:p>
    <w:p w14:paraId="34F2E2DA"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88. </w:t>
      </w:r>
      <w:r w:rsidRPr="00154BC8">
        <w:rPr>
          <w:noProof/>
          <w:lang w:val="en-US"/>
        </w:rPr>
        <w:tab/>
        <w:t>Moynihan P. Sugars and Dental Caries: Evidence for Setting a Recommended Threshold for Intake. Adv Nutr An Int Rev J [Internet]. 2016 Jan 1 [cited 2017 Oct 11];7(1):149–56. Available from: http://www.ncbi.nlm.nih.gov/pubmed/26773022</w:t>
      </w:r>
    </w:p>
    <w:p w14:paraId="64F594D8"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89. </w:t>
      </w:r>
      <w:r w:rsidRPr="00154BC8">
        <w:rPr>
          <w:noProof/>
          <w:lang w:val="en-US"/>
        </w:rPr>
        <w:tab/>
        <w:t>Cochran DL. Inflammation and Bone Loss in Periodontal Disease. J Periodontol [Internet]. 2008 Aug [cited 2017 Aug 23];79(8s):1569–76. Available from: http://www.ncbi.nlm.nih.gov/pubmed/18673012</w:t>
      </w:r>
    </w:p>
    <w:p w14:paraId="3C5BFF88"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90. </w:t>
      </w:r>
      <w:r w:rsidRPr="00154BC8">
        <w:rPr>
          <w:noProof/>
          <w:lang w:val="en-US"/>
        </w:rPr>
        <w:tab/>
        <w:t>Hajishengallis G, Lamont RJ. Beyond the red complex and into more complexity: the polymicrobial synergy and dysbiosis (PSD) model of periodontal disease etiology. Mol Oral Microbiol [Internet]. 2012 Dec [cited 2015 Jun 8];27(6):409–19. Available from: http://www.pubmedcentral.nih.gov/articlerender.fcgi?artid=3653317&amp;tool=pmcentrez&amp;rendertype=abstract</w:t>
      </w:r>
    </w:p>
    <w:p w14:paraId="3066CED0"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91. </w:t>
      </w:r>
      <w:r w:rsidRPr="00154BC8">
        <w:rPr>
          <w:noProof/>
          <w:lang w:val="en-US"/>
        </w:rPr>
        <w:tab/>
        <w:t>Kakuta E, Nomura Y, Morozumi T, Nakagawa T, Nakamura T, Noguchi K, et al. Assessing the progression of chronic periodontitis using subgingival pathogen levels: a 24-month prospective multicenter cohort study. BMC Oral Health [Internet]. 2017 Jan 16 [cited 2017 Aug 23];17(1):46. Available from: http://bmcoralhealth.biomedcentral.com/articles/10.1186/s12903-017-0337-x</w:t>
      </w:r>
    </w:p>
    <w:p w14:paraId="7318C332"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92. </w:t>
      </w:r>
      <w:r w:rsidRPr="00154BC8">
        <w:rPr>
          <w:noProof/>
          <w:lang w:val="en-US"/>
        </w:rPr>
        <w:tab/>
        <w:t xml:space="preserve">Sheets SM, Robles-Price AG, McKenzie RME, Casiano CA, Fletcher HM. </w:t>
      </w:r>
      <w:r w:rsidRPr="00154BC8">
        <w:rPr>
          <w:noProof/>
          <w:lang w:val="en-US"/>
        </w:rPr>
        <w:lastRenderedPageBreak/>
        <w:t>Gingipain-dependent interactions with the host are important for survival of Porphyromonas gingivalis. Front Biosci [Internet]. 2008 May 1 [cited 2017 Aug 23];13:3215–38. Available from: http://www.ncbi.nlm.nih.gov/pubmed/18508429</w:t>
      </w:r>
    </w:p>
    <w:p w14:paraId="180559DD"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93. </w:t>
      </w:r>
      <w:r w:rsidRPr="00154BC8">
        <w:rPr>
          <w:noProof/>
          <w:lang w:val="en-US"/>
        </w:rPr>
        <w:tab/>
        <w:t>Mydel P, Takahashi Y, Yumoto H, Sztukowska M, Kubica M, Gibson FC, et al. Roles of the host oxidative immune response and bacterial antioxidant rubrerythrin during Porphyromonas gingivalis infection. PLoS Pathog [Internet]. 2006 Jul [cited 2017 Aug 23];2(7):e76. Available from: http://dx.plos.org/10.1371/journal.ppat.0020076</w:t>
      </w:r>
    </w:p>
    <w:p w14:paraId="20554123"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94. </w:t>
      </w:r>
      <w:r w:rsidRPr="00154BC8">
        <w:rPr>
          <w:noProof/>
          <w:lang w:val="en-US"/>
        </w:rPr>
        <w:tab/>
        <w:t>Beck J, Garcia R, Heiss G, Vokonas PS, Offenbacher S. Periodontal Disease and Cardiovascular Disease. J Periodontol [Internet]. 1996 Oct [cited 2017 Aug 23];67(10s):1123–37. Available from: http://www.ncbi.nlm.nih.gov/pubmed/8910831</w:t>
      </w:r>
    </w:p>
    <w:p w14:paraId="01B0AAFE"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95. </w:t>
      </w:r>
      <w:r w:rsidRPr="00154BC8">
        <w:rPr>
          <w:noProof/>
          <w:lang w:val="en-US"/>
        </w:rPr>
        <w:tab/>
        <w:t>Choi YS, Kim Y, Yoon H-J, Baek KJ, Alam J, Park HK, et al. The presence of bacteria within tissue provides insights into the pathogenesis of oral lichen planus. Sci Rep [Internet]. 2016 Jul 7 [cited 2017 Aug 23];6(1):29186. Available from: http://www.nature.com/articles/srep29186</w:t>
      </w:r>
    </w:p>
    <w:p w14:paraId="719C8C7D"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96. </w:t>
      </w:r>
      <w:r w:rsidRPr="00154BC8">
        <w:rPr>
          <w:noProof/>
          <w:lang w:val="en-US"/>
        </w:rPr>
        <w:tab/>
        <w:t>Wang K, Lu W, Tu Q, Ge Y, He J, Zhou Y, et al. Preliminary analysis of salivary microbiome and their potential roles in oral lichen planus. Sci Rep [Internet]. 2016 Mar 10 [cited 2017 Aug 23];6(1):22943. Available from: http://www.nature.com/articles/srep22943</w:t>
      </w:r>
    </w:p>
    <w:p w14:paraId="1DC69CCA"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97. </w:t>
      </w:r>
      <w:r w:rsidRPr="00154BC8">
        <w:rPr>
          <w:noProof/>
          <w:lang w:val="en-US"/>
        </w:rPr>
        <w:tab/>
        <w:t>He Y, Gong D, Shi C, Shao F, Shi J, Fei J. Dysbiosis of oral buccal mucosa microbiota in patients with oral lichen planus. Oral Dis [Internet]. 2017 Jul [cited 2017 Aug 23];23(5):674–82. Available from: http://doi.wiley.com/10.1111/odi.12657</w:t>
      </w:r>
    </w:p>
    <w:p w14:paraId="6779A1DC"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98. </w:t>
      </w:r>
      <w:r w:rsidRPr="00154BC8">
        <w:rPr>
          <w:noProof/>
          <w:lang w:val="en-US"/>
        </w:rPr>
        <w:tab/>
        <w:t>Ertugrul AS, Arslan U, Dursun R, Hakki SS. Periodontopathogen profile of healthy and oral lichen planus patients with gingivitis or periodontitis. Int J Oral Sci [Internet]. 2013 Jun 7 [cited 2017 Aug 23];5(2):92–7. Available from: http://www.nature.com/doifinder/10.1038/ijos.2013.30</w:t>
      </w:r>
    </w:p>
    <w:p w14:paraId="404362C4" w14:textId="77777777" w:rsidR="00154BC8" w:rsidRPr="00154BC8" w:rsidRDefault="00154BC8" w:rsidP="00154BC8">
      <w:pPr>
        <w:widowControl w:val="0"/>
        <w:autoSpaceDE w:val="0"/>
        <w:autoSpaceDN w:val="0"/>
        <w:adjustRightInd w:val="0"/>
        <w:ind w:left="640" w:hanging="640"/>
        <w:rPr>
          <w:noProof/>
          <w:lang w:val="en-US"/>
        </w:rPr>
      </w:pPr>
      <w:r w:rsidRPr="00154BC8">
        <w:rPr>
          <w:noProof/>
          <w:lang w:val="en-US"/>
        </w:rPr>
        <w:t xml:space="preserve">99. </w:t>
      </w:r>
      <w:r w:rsidRPr="00154BC8">
        <w:rPr>
          <w:noProof/>
          <w:lang w:val="en-US"/>
        </w:rPr>
        <w:tab/>
        <w:t>Heron SE, Elahi S. HIV Infection and Compromised Mucosal Immunity: Oral Manifestations and Systemic Inflammation. Front Immunol [Internet]. 2017 Mar 7 [cited 2017 Aug 24];8:241. Available from: http://journal.frontiersin.org/article/10.3389/fimmu.2017.00241/full</w:t>
      </w:r>
    </w:p>
    <w:p w14:paraId="7430DDFB" w14:textId="77777777" w:rsidR="00154BC8" w:rsidRPr="00154BC8" w:rsidRDefault="00154BC8" w:rsidP="00154BC8">
      <w:pPr>
        <w:widowControl w:val="0"/>
        <w:autoSpaceDE w:val="0"/>
        <w:autoSpaceDN w:val="0"/>
        <w:adjustRightInd w:val="0"/>
        <w:ind w:left="640" w:hanging="640"/>
        <w:rPr>
          <w:noProof/>
        </w:rPr>
      </w:pPr>
      <w:r w:rsidRPr="00154BC8">
        <w:rPr>
          <w:noProof/>
          <w:lang w:val="en-US"/>
        </w:rPr>
        <w:t xml:space="preserve">100. </w:t>
      </w:r>
      <w:r w:rsidRPr="00154BC8">
        <w:rPr>
          <w:noProof/>
          <w:lang w:val="en-US"/>
        </w:rPr>
        <w:tab/>
        <w:t>Kistler JO, Arirachakaran P, Poovorawan Y, Dahlén G, Wade WG. The oral microbiome in human immunodeficiency virus (HIV)-positive individuals. J Med Microbiol [Internet]. 2015 Sep 1 [cited 2017 Aug 23];64(9):1094–101. Available from: http://www.ncbi.nlm.nih.gov/pubmed/26297584</w:t>
      </w:r>
    </w:p>
    <w:p w14:paraId="5DC6765F" w14:textId="3C356E40" w:rsidR="0070505C" w:rsidRPr="002B6CC1" w:rsidRDefault="0078399F" w:rsidP="00154BC8">
      <w:pPr>
        <w:widowControl w:val="0"/>
        <w:autoSpaceDE w:val="0"/>
        <w:autoSpaceDN w:val="0"/>
        <w:adjustRightInd w:val="0"/>
        <w:ind w:left="640" w:hanging="640"/>
      </w:pPr>
      <w:r w:rsidRPr="002B6CC1">
        <w:fldChar w:fldCharType="end"/>
      </w:r>
    </w:p>
    <w:sectPr w:rsidR="0070505C" w:rsidRPr="002B6CC1" w:rsidSect="007C775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F3E6" w14:textId="77777777" w:rsidR="00B23F0B" w:rsidRDefault="00B23F0B" w:rsidP="0047033B">
      <w:r>
        <w:separator/>
      </w:r>
    </w:p>
  </w:endnote>
  <w:endnote w:type="continuationSeparator" w:id="0">
    <w:p w14:paraId="7D3660A6" w14:textId="77777777" w:rsidR="00B23F0B" w:rsidRDefault="00B23F0B" w:rsidP="0047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E76BE" w14:textId="77777777" w:rsidR="00B23F0B" w:rsidRDefault="00B23F0B" w:rsidP="0047033B">
      <w:r>
        <w:separator/>
      </w:r>
    </w:p>
  </w:footnote>
  <w:footnote w:type="continuationSeparator" w:id="0">
    <w:p w14:paraId="60E4854C" w14:textId="77777777" w:rsidR="00B23F0B" w:rsidRDefault="00B23F0B" w:rsidP="00470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CBA"/>
    <w:multiLevelType w:val="multilevel"/>
    <w:tmpl w:val="9A06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75CFA"/>
    <w:multiLevelType w:val="multilevel"/>
    <w:tmpl w:val="9A06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45154"/>
    <w:multiLevelType w:val="multilevel"/>
    <w:tmpl w:val="9A06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55FB6"/>
    <w:multiLevelType w:val="hybridMultilevel"/>
    <w:tmpl w:val="31644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0276B"/>
    <w:multiLevelType w:val="multilevel"/>
    <w:tmpl w:val="9A06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00F6F"/>
    <w:multiLevelType w:val="hybridMultilevel"/>
    <w:tmpl w:val="BF3CF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391944"/>
    <w:multiLevelType w:val="multilevel"/>
    <w:tmpl w:val="15A26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62169"/>
    <w:multiLevelType w:val="multilevel"/>
    <w:tmpl w:val="0820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443A30"/>
    <w:multiLevelType w:val="multilevel"/>
    <w:tmpl w:val="25F0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1"/>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5C"/>
    <w:rsid w:val="000001D1"/>
    <w:rsid w:val="00002CDF"/>
    <w:rsid w:val="00004E4D"/>
    <w:rsid w:val="00004E72"/>
    <w:rsid w:val="00005030"/>
    <w:rsid w:val="0000509A"/>
    <w:rsid w:val="00007F1C"/>
    <w:rsid w:val="000100E5"/>
    <w:rsid w:val="00010FFE"/>
    <w:rsid w:val="000113FC"/>
    <w:rsid w:val="0001148D"/>
    <w:rsid w:val="0001170A"/>
    <w:rsid w:val="00011F70"/>
    <w:rsid w:val="00012272"/>
    <w:rsid w:val="00014853"/>
    <w:rsid w:val="0001587F"/>
    <w:rsid w:val="00015ABC"/>
    <w:rsid w:val="00015F36"/>
    <w:rsid w:val="00016215"/>
    <w:rsid w:val="00017A81"/>
    <w:rsid w:val="000207EA"/>
    <w:rsid w:val="000229CE"/>
    <w:rsid w:val="0002587B"/>
    <w:rsid w:val="00026438"/>
    <w:rsid w:val="0002707D"/>
    <w:rsid w:val="00027591"/>
    <w:rsid w:val="0003147F"/>
    <w:rsid w:val="00032701"/>
    <w:rsid w:val="00032830"/>
    <w:rsid w:val="0003492D"/>
    <w:rsid w:val="00037572"/>
    <w:rsid w:val="00037B77"/>
    <w:rsid w:val="00040CD6"/>
    <w:rsid w:val="000429CF"/>
    <w:rsid w:val="00042A86"/>
    <w:rsid w:val="000445B5"/>
    <w:rsid w:val="000452F0"/>
    <w:rsid w:val="00045317"/>
    <w:rsid w:val="00050008"/>
    <w:rsid w:val="000530B7"/>
    <w:rsid w:val="00054A2C"/>
    <w:rsid w:val="00054C80"/>
    <w:rsid w:val="00060FC7"/>
    <w:rsid w:val="00062416"/>
    <w:rsid w:val="000631AB"/>
    <w:rsid w:val="0006419B"/>
    <w:rsid w:val="00064D2C"/>
    <w:rsid w:val="00065EAD"/>
    <w:rsid w:val="00067B91"/>
    <w:rsid w:val="00072BA7"/>
    <w:rsid w:val="000733D8"/>
    <w:rsid w:val="0007431A"/>
    <w:rsid w:val="000747C4"/>
    <w:rsid w:val="00074BD3"/>
    <w:rsid w:val="00074C43"/>
    <w:rsid w:val="0007752C"/>
    <w:rsid w:val="0007758E"/>
    <w:rsid w:val="000802F9"/>
    <w:rsid w:val="0008031C"/>
    <w:rsid w:val="00082FDC"/>
    <w:rsid w:val="00083DF3"/>
    <w:rsid w:val="000842E5"/>
    <w:rsid w:val="00085B71"/>
    <w:rsid w:val="000862CA"/>
    <w:rsid w:val="000865F5"/>
    <w:rsid w:val="00095E77"/>
    <w:rsid w:val="000970CA"/>
    <w:rsid w:val="000971AA"/>
    <w:rsid w:val="000A12D9"/>
    <w:rsid w:val="000A2050"/>
    <w:rsid w:val="000A3C49"/>
    <w:rsid w:val="000A4588"/>
    <w:rsid w:val="000A4999"/>
    <w:rsid w:val="000A4E22"/>
    <w:rsid w:val="000A4E32"/>
    <w:rsid w:val="000A6B5C"/>
    <w:rsid w:val="000B407D"/>
    <w:rsid w:val="000B52B6"/>
    <w:rsid w:val="000B65C9"/>
    <w:rsid w:val="000B718F"/>
    <w:rsid w:val="000C0A36"/>
    <w:rsid w:val="000C3E1D"/>
    <w:rsid w:val="000C4768"/>
    <w:rsid w:val="000C4975"/>
    <w:rsid w:val="000C72F7"/>
    <w:rsid w:val="000D0ED4"/>
    <w:rsid w:val="000D2AAF"/>
    <w:rsid w:val="000D4CC1"/>
    <w:rsid w:val="000D4F25"/>
    <w:rsid w:val="000D6518"/>
    <w:rsid w:val="000D6D26"/>
    <w:rsid w:val="000D7716"/>
    <w:rsid w:val="000E29E9"/>
    <w:rsid w:val="000E4B39"/>
    <w:rsid w:val="000E55A8"/>
    <w:rsid w:val="000E6465"/>
    <w:rsid w:val="000E6591"/>
    <w:rsid w:val="000F03EE"/>
    <w:rsid w:val="000F0DBD"/>
    <w:rsid w:val="000F2751"/>
    <w:rsid w:val="000F6A59"/>
    <w:rsid w:val="000F7833"/>
    <w:rsid w:val="000F7F7B"/>
    <w:rsid w:val="001000F1"/>
    <w:rsid w:val="001002DF"/>
    <w:rsid w:val="00102760"/>
    <w:rsid w:val="0010327A"/>
    <w:rsid w:val="001038D5"/>
    <w:rsid w:val="00105755"/>
    <w:rsid w:val="0010595F"/>
    <w:rsid w:val="001069C5"/>
    <w:rsid w:val="00110E39"/>
    <w:rsid w:val="00113309"/>
    <w:rsid w:val="00114E9A"/>
    <w:rsid w:val="00115818"/>
    <w:rsid w:val="00116630"/>
    <w:rsid w:val="00116F27"/>
    <w:rsid w:val="0011744B"/>
    <w:rsid w:val="00121849"/>
    <w:rsid w:val="00122BBC"/>
    <w:rsid w:val="001231AA"/>
    <w:rsid w:val="001249FE"/>
    <w:rsid w:val="00130804"/>
    <w:rsid w:val="00130A44"/>
    <w:rsid w:val="00132858"/>
    <w:rsid w:val="00134506"/>
    <w:rsid w:val="0013501B"/>
    <w:rsid w:val="00135F07"/>
    <w:rsid w:val="0013775C"/>
    <w:rsid w:val="001409C7"/>
    <w:rsid w:val="00141990"/>
    <w:rsid w:val="00141AD9"/>
    <w:rsid w:val="00142B12"/>
    <w:rsid w:val="00143110"/>
    <w:rsid w:val="00143485"/>
    <w:rsid w:val="00145AAC"/>
    <w:rsid w:val="00145F9D"/>
    <w:rsid w:val="0014685C"/>
    <w:rsid w:val="00146DE2"/>
    <w:rsid w:val="00151A42"/>
    <w:rsid w:val="00151E18"/>
    <w:rsid w:val="001546E7"/>
    <w:rsid w:val="00154BC8"/>
    <w:rsid w:val="00157108"/>
    <w:rsid w:val="001629A5"/>
    <w:rsid w:val="00163646"/>
    <w:rsid w:val="00165932"/>
    <w:rsid w:val="00166511"/>
    <w:rsid w:val="00166DA8"/>
    <w:rsid w:val="00167995"/>
    <w:rsid w:val="001703C8"/>
    <w:rsid w:val="00170442"/>
    <w:rsid w:val="00171B24"/>
    <w:rsid w:val="00173B64"/>
    <w:rsid w:val="00185ECB"/>
    <w:rsid w:val="0018628D"/>
    <w:rsid w:val="001864C0"/>
    <w:rsid w:val="00186512"/>
    <w:rsid w:val="001901AD"/>
    <w:rsid w:val="001905F9"/>
    <w:rsid w:val="0019120E"/>
    <w:rsid w:val="001940C7"/>
    <w:rsid w:val="00194DC5"/>
    <w:rsid w:val="00196115"/>
    <w:rsid w:val="001A364F"/>
    <w:rsid w:val="001A36FD"/>
    <w:rsid w:val="001A484E"/>
    <w:rsid w:val="001A4AF2"/>
    <w:rsid w:val="001A5C19"/>
    <w:rsid w:val="001A6610"/>
    <w:rsid w:val="001A6F20"/>
    <w:rsid w:val="001B0598"/>
    <w:rsid w:val="001B1DBF"/>
    <w:rsid w:val="001B30B5"/>
    <w:rsid w:val="001B3D16"/>
    <w:rsid w:val="001B495C"/>
    <w:rsid w:val="001C206A"/>
    <w:rsid w:val="001C7F63"/>
    <w:rsid w:val="001D633D"/>
    <w:rsid w:val="001E1494"/>
    <w:rsid w:val="001E3133"/>
    <w:rsid w:val="001E3175"/>
    <w:rsid w:val="001E5947"/>
    <w:rsid w:val="001E73F4"/>
    <w:rsid w:val="001E79AB"/>
    <w:rsid w:val="001E7BC5"/>
    <w:rsid w:val="001F5DF9"/>
    <w:rsid w:val="001F6355"/>
    <w:rsid w:val="001F71E2"/>
    <w:rsid w:val="00200176"/>
    <w:rsid w:val="0020223C"/>
    <w:rsid w:val="00203142"/>
    <w:rsid w:val="00203954"/>
    <w:rsid w:val="00204439"/>
    <w:rsid w:val="00205120"/>
    <w:rsid w:val="00205252"/>
    <w:rsid w:val="00205A07"/>
    <w:rsid w:val="00206CFE"/>
    <w:rsid w:val="002073E1"/>
    <w:rsid w:val="00207ECC"/>
    <w:rsid w:val="0021206C"/>
    <w:rsid w:val="00212082"/>
    <w:rsid w:val="00212D40"/>
    <w:rsid w:val="00213AD3"/>
    <w:rsid w:val="002140D2"/>
    <w:rsid w:val="00214951"/>
    <w:rsid w:val="00214A46"/>
    <w:rsid w:val="00217821"/>
    <w:rsid w:val="002207D4"/>
    <w:rsid w:val="002223CE"/>
    <w:rsid w:val="002228D3"/>
    <w:rsid w:val="00222BCE"/>
    <w:rsid w:val="002241A1"/>
    <w:rsid w:val="00225AFD"/>
    <w:rsid w:val="00226307"/>
    <w:rsid w:val="00230F24"/>
    <w:rsid w:val="00232C42"/>
    <w:rsid w:val="00233C95"/>
    <w:rsid w:val="00234AFA"/>
    <w:rsid w:val="00235EB5"/>
    <w:rsid w:val="00235FA9"/>
    <w:rsid w:val="002366F9"/>
    <w:rsid w:val="00240422"/>
    <w:rsid w:val="00243B30"/>
    <w:rsid w:val="002461B5"/>
    <w:rsid w:val="00246268"/>
    <w:rsid w:val="00246B37"/>
    <w:rsid w:val="00247046"/>
    <w:rsid w:val="00254F6B"/>
    <w:rsid w:val="002550C8"/>
    <w:rsid w:val="0025533E"/>
    <w:rsid w:val="00263DAF"/>
    <w:rsid w:val="002650A7"/>
    <w:rsid w:val="0026655A"/>
    <w:rsid w:val="00266802"/>
    <w:rsid w:val="00270645"/>
    <w:rsid w:val="002731FD"/>
    <w:rsid w:val="00273265"/>
    <w:rsid w:val="0027377B"/>
    <w:rsid w:val="0027399B"/>
    <w:rsid w:val="002750DF"/>
    <w:rsid w:val="002751A2"/>
    <w:rsid w:val="00280B10"/>
    <w:rsid w:val="0028131D"/>
    <w:rsid w:val="00284E35"/>
    <w:rsid w:val="002860F2"/>
    <w:rsid w:val="00286AD7"/>
    <w:rsid w:val="00286E5D"/>
    <w:rsid w:val="00291186"/>
    <w:rsid w:val="0029310F"/>
    <w:rsid w:val="002972C4"/>
    <w:rsid w:val="002974CC"/>
    <w:rsid w:val="00297C46"/>
    <w:rsid w:val="002A30B5"/>
    <w:rsid w:val="002A3849"/>
    <w:rsid w:val="002A5566"/>
    <w:rsid w:val="002A5F52"/>
    <w:rsid w:val="002A784F"/>
    <w:rsid w:val="002A7DC2"/>
    <w:rsid w:val="002B1366"/>
    <w:rsid w:val="002B1819"/>
    <w:rsid w:val="002B25AA"/>
    <w:rsid w:val="002B325F"/>
    <w:rsid w:val="002B35B3"/>
    <w:rsid w:val="002B364D"/>
    <w:rsid w:val="002B3EA8"/>
    <w:rsid w:val="002B6CC1"/>
    <w:rsid w:val="002B7663"/>
    <w:rsid w:val="002C1AB0"/>
    <w:rsid w:val="002C64B7"/>
    <w:rsid w:val="002C72E8"/>
    <w:rsid w:val="002D135F"/>
    <w:rsid w:val="002D2089"/>
    <w:rsid w:val="002D27EA"/>
    <w:rsid w:val="002D3A70"/>
    <w:rsid w:val="002D4BD0"/>
    <w:rsid w:val="002D52A9"/>
    <w:rsid w:val="002D5F79"/>
    <w:rsid w:val="002D6115"/>
    <w:rsid w:val="002D6886"/>
    <w:rsid w:val="002E025C"/>
    <w:rsid w:val="002E0E57"/>
    <w:rsid w:val="002E1640"/>
    <w:rsid w:val="002E1C9D"/>
    <w:rsid w:val="002E49B0"/>
    <w:rsid w:val="002E4C9D"/>
    <w:rsid w:val="002E57E8"/>
    <w:rsid w:val="002E6DA7"/>
    <w:rsid w:val="002E7814"/>
    <w:rsid w:val="002F152B"/>
    <w:rsid w:val="002F1EA3"/>
    <w:rsid w:val="002F3A31"/>
    <w:rsid w:val="002F3C17"/>
    <w:rsid w:val="002F4297"/>
    <w:rsid w:val="003001EB"/>
    <w:rsid w:val="0030069B"/>
    <w:rsid w:val="003016E9"/>
    <w:rsid w:val="003058EC"/>
    <w:rsid w:val="00306DFC"/>
    <w:rsid w:val="003120CC"/>
    <w:rsid w:val="0031450F"/>
    <w:rsid w:val="00314788"/>
    <w:rsid w:val="00315CA0"/>
    <w:rsid w:val="00321E71"/>
    <w:rsid w:val="0032350A"/>
    <w:rsid w:val="00323AFC"/>
    <w:rsid w:val="0032530F"/>
    <w:rsid w:val="00326581"/>
    <w:rsid w:val="00332FE0"/>
    <w:rsid w:val="00335082"/>
    <w:rsid w:val="00336675"/>
    <w:rsid w:val="00337D2B"/>
    <w:rsid w:val="00341B96"/>
    <w:rsid w:val="0034317C"/>
    <w:rsid w:val="003462C8"/>
    <w:rsid w:val="00353144"/>
    <w:rsid w:val="003552BA"/>
    <w:rsid w:val="00356DA5"/>
    <w:rsid w:val="0036035A"/>
    <w:rsid w:val="00360FE0"/>
    <w:rsid w:val="003635D2"/>
    <w:rsid w:val="003669A8"/>
    <w:rsid w:val="00367669"/>
    <w:rsid w:val="00371151"/>
    <w:rsid w:val="003736B8"/>
    <w:rsid w:val="00373EFF"/>
    <w:rsid w:val="00374210"/>
    <w:rsid w:val="00375E12"/>
    <w:rsid w:val="00375E3C"/>
    <w:rsid w:val="003766C8"/>
    <w:rsid w:val="00381944"/>
    <w:rsid w:val="00381D96"/>
    <w:rsid w:val="003828C1"/>
    <w:rsid w:val="00383E53"/>
    <w:rsid w:val="0038431B"/>
    <w:rsid w:val="00390A92"/>
    <w:rsid w:val="003933A5"/>
    <w:rsid w:val="003936F2"/>
    <w:rsid w:val="00393E4C"/>
    <w:rsid w:val="00393F30"/>
    <w:rsid w:val="003943BE"/>
    <w:rsid w:val="00394756"/>
    <w:rsid w:val="003A0B64"/>
    <w:rsid w:val="003A1258"/>
    <w:rsid w:val="003A2C8D"/>
    <w:rsid w:val="003A5043"/>
    <w:rsid w:val="003A5779"/>
    <w:rsid w:val="003B04BE"/>
    <w:rsid w:val="003B09C8"/>
    <w:rsid w:val="003B11BA"/>
    <w:rsid w:val="003B2A70"/>
    <w:rsid w:val="003B6055"/>
    <w:rsid w:val="003B67B8"/>
    <w:rsid w:val="003B7AF2"/>
    <w:rsid w:val="003C0BEA"/>
    <w:rsid w:val="003C1CF6"/>
    <w:rsid w:val="003C204B"/>
    <w:rsid w:val="003C2CBB"/>
    <w:rsid w:val="003C2D80"/>
    <w:rsid w:val="003C4933"/>
    <w:rsid w:val="003C6935"/>
    <w:rsid w:val="003C7598"/>
    <w:rsid w:val="003D1552"/>
    <w:rsid w:val="003D1825"/>
    <w:rsid w:val="003D1EA7"/>
    <w:rsid w:val="003D2CE0"/>
    <w:rsid w:val="003D348C"/>
    <w:rsid w:val="003D51B6"/>
    <w:rsid w:val="003D5782"/>
    <w:rsid w:val="003E1725"/>
    <w:rsid w:val="003E545D"/>
    <w:rsid w:val="003E729F"/>
    <w:rsid w:val="003F737F"/>
    <w:rsid w:val="003F777C"/>
    <w:rsid w:val="003F7A69"/>
    <w:rsid w:val="0040097F"/>
    <w:rsid w:val="00400F88"/>
    <w:rsid w:val="00401D9B"/>
    <w:rsid w:val="00401F47"/>
    <w:rsid w:val="00407AA3"/>
    <w:rsid w:val="004133D9"/>
    <w:rsid w:val="00413C10"/>
    <w:rsid w:val="00413DE7"/>
    <w:rsid w:val="004166A2"/>
    <w:rsid w:val="004168C9"/>
    <w:rsid w:val="00417980"/>
    <w:rsid w:val="00422309"/>
    <w:rsid w:val="0042608E"/>
    <w:rsid w:val="0043015E"/>
    <w:rsid w:val="00433E1C"/>
    <w:rsid w:val="00433EC0"/>
    <w:rsid w:val="00433FA8"/>
    <w:rsid w:val="00435655"/>
    <w:rsid w:val="004371E1"/>
    <w:rsid w:val="004377E5"/>
    <w:rsid w:val="004377FF"/>
    <w:rsid w:val="004405F3"/>
    <w:rsid w:val="00441616"/>
    <w:rsid w:val="00442DE1"/>
    <w:rsid w:val="004431F3"/>
    <w:rsid w:val="00443B46"/>
    <w:rsid w:val="004444E9"/>
    <w:rsid w:val="00444733"/>
    <w:rsid w:val="00444EB3"/>
    <w:rsid w:val="00447C4D"/>
    <w:rsid w:val="00447D29"/>
    <w:rsid w:val="004558E6"/>
    <w:rsid w:val="00455B71"/>
    <w:rsid w:val="004573DC"/>
    <w:rsid w:val="00457ECA"/>
    <w:rsid w:val="00460423"/>
    <w:rsid w:val="00460495"/>
    <w:rsid w:val="00460B13"/>
    <w:rsid w:val="0046151C"/>
    <w:rsid w:val="004624D5"/>
    <w:rsid w:val="004626B7"/>
    <w:rsid w:val="00462B4A"/>
    <w:rsid w:val="00463105"/>
    <w:rsid w:val="00463B26"/>
    <w:rsid w:val="00463E8D"/>
    <w:rsid w:val="00464216"/>
    <w:rsid w:val="0047033B"/>
    <w:rsid w:val="00470E51"/>
    <w:rsid w:val="00474BA0"/>
    <w:rsid w:val="00475910"/>
    <w:rsid w:val="00476D3D"/>
    <w:rsid w:val="00476E84"/>
    <w:rsid w:val="00481162"/>
    <w:rsid w:val="004812AA"/>
    <w:rsid w:val="004815B7"/>
    <w:rsid w:val="00481695"/>
    <w:rsid w:val="0048239E"/>
    <w:rsid w:val="004832BA"/>
    <w:rsid w:val="0048595C"/>
    <w:rsid w:val="00486B27"/>
    <w:rsid w:val="0049138E"/>
    <w:rsid w:val="004929D6"/>
    <w:rsid w:val="00493C1E"/>
    <w:rsid w:val="00494B68"/>
    <w:rsid w:val="00497209"/>
    <w:rsid w:val="00497E52"/>
    <w:rsid w:val="004A3191"/>
    <w:rsid w:val="004A3CB0"/>
    <w:rsid w:val="004A4403"/>
    <w:rsid w:val="004A4B1B"/>
    <w:rsid w:val="004A4D5D"/>
    <w:rsid w:val="004A7B8A"/>
    <w:rsid w:val="004B22A8"/>
    <w:rsid w:val="004B4D01"/>
    <w:rsid w:val="004B69A6"/>
    <w:rsid w:val="004C03DE"/>
    <w:rsid w:val="004C0A28"/>
    <w:rsid w:val="004C0F39"/>
    <w:rsid w:val="004C10E8"/>
    <w:rsid w:val="004C1D9D"/>
    <w:rsid w:val="004C2537"/>
    <w:rsid w:val="004C6391"/>
    <w:rsid w:val="004C66CB"/>
    <w:rsid w:val="004C7BB1"/>
    <w:rsid w:val="004D0F8C"/>
    <w:rsid w:val="004D2810"/>
    <w:rsid w:val="004D35CC"/>
    <w:rsid w:val="004D5EB4"/>
    <w:rsid w:val="004D630A"/>
    <w:rsid w:val="004D7FE3"/>
    <w:rsid w:val="004E20B1"/>
    <w:rsid w:val="004E2E06"/>
    <w:rsid w:val="004E3A78"/>
    <w:rsid w:val="004E4305"/>
    <w:rsid w:val="004E526F"/>
    <w:rsid w:val="004E5EDF"/>
    <w:rsid w:val="004F0E3A"/>
    <w:rsid w:val="004F2F32"/>
    <w:rsid w:val="004F3E55"/>
    <w:rsid w:val="004F771F"/>
    <w:rsid w:val="004F7801"/>
    <w:rsid w:val="00502AE6"/>
    <w:rsid w:val="0050350B"/>
    <w:rsid w:val="005037BC"/>
    <w:rsid w:val="00504064"/>
    <w:rsid w:val="00504A88"/>
    <w:rsid w:val="0050574C"/>
    <w:rsid w:val="005152B0"/>
    <w:rsid w:val="005158D6"/>
    <w:rsid w:val="0051760C"/>
    <w:rsid w:val="00520B37"/>
    <w:rsid w:val="0052208E"/>
    <w:rsid w:val="00523A11"/>
    <w:rsid w:val="005242B3"/>
    <w:rsid w:val="00524433"/>
    <w:rsid w:val="00525158"/>
    <w:rsid w:val="0052750A"/>
    <w:rsid w:val="00530D15"/>
    <w:rsid w:val="0053259F"/>
    <w:rsid w:val="00532CDC"/>
    <w:rsid w:val="005343A7"/>
    <w:rsid w:val="005413B3"/>
    <w:rsid w:val="0054572B"/>
    <w:rsid w:val="00545D2A"/>
    <w:rsid w:val="00546B4F"/>
    <w:rsid w:val="00546BC1"/>
    <w:rsid w:val="005475F9"/>
    <w:rsid w:val="00550D9B"/>
    <w:rsid w:val="00551BCC"/>
    <w:rsid w:val="005522B4"/>
    <w:rsid w:val="00555668"/>
    <w:rsid w:val="00557950"/>
    <w:rsid w:val="00565009"/>
    <w:rsid w:val="00567A04"/>
    <w:rsid w:val="00570590"/>
    <w:rsid w:val="00570AE3"/>
    <w:rsid w:val="0057186E"/>
    <w:rsid w:val="005726A7"/>
    <w:rsid w:val="00574E2F"/>
    <w:rsid w:val="005750EB"/>
    <w:rsid w:val="00575230"/>
    <w:rsid w:val="005763CD"/>
    <w:rsid w:val="005770F6"/>
    <w:rsid w:val="00577562"/>
    <w:rsid w:val="00584533"/>
    <w:rsid w:val="005859BC"/>
    <w:rsid w:val="00586D63"/>
    <w:rsid w:val="0058727C"/>
    <w:rsid w:val="00587CE3"/>
    <w:rsid w:val="005907BC"/>
    <w:rsid w:val="00591646"/>
    <w:rsid w:val="00592234"/>
    <w:rsid w:val="005928D1"/>
    <w:rsid w:val="00594670"/>
    <w:rsid w:val="00595EDC"/>
    <w:rsid w:val="00597075"/>
    <w:rsid w:val="00597B02"/>
    <w:rsid w:val="005A1221"/>
    <w:rsid w:val="005A4442"/>
    <w:rsid w:val="005A48D8"/>
    <w:rsid w:val="005A572F"/>
    <w:rsid w:val="005B05D1"/>
    <w:rsid w:val="005B2024"/>
    <w:rsid w:val="005B56B5"/>
    <w:rsid w:val="005B594E"/>
    <w:rsid w:val="005B6101"/>
    <w:rsid w:val="005B6547"/>
    <w:rsid w:val="005C1621"/>
    <w:rsid w:val="005C3C36"/>
    <w:rsid w:val="005C416F"/>
    <w:rsid w:val="005C4DBF"/>
    <w:rsid w:val="005C5875"/>
    <w:rsid w:val="005C7193"/>
    <w:rsid w:val="005D11F7"/>
    <w:rsid w:val="005D4269"/>
    <w:rsid w:val="005D5442"/>
    <w:rsid w:val="005D5457"/>
    <w:rsid w:val="005D5CF2"/>
    <w:rsid w:val="005D6AE6"/>
    <w:rsid w:val="005D7403"/>
    <w:rsid w:val="005E0E2F"/>
    <w:rsid w:val="005E2A1B"/>
    <w:rsid w:val="005E2A60"/>
    <w:rsid w:val="005E30E2"/>
    <w:rsid w:val="005E3FC3"/>
    <w:rsid w:val="005E534F"/>
    <w:rsid w:val="005E5373"/>
    <w:rsid w:val="005E6B86"/>
    <w:rsid w:val="005E7E8F"/>
    <w:rsid w:val="005F082B"/>
    <w:rsid w:val="005F3047"/>
    <w:rsid w:val="005F32E8"/>
    <w:rsid w:val="005F4D2E"/>
    <w:rsid w:val="005F7983"/>
    <w:rsid w:val="00601E45"/>
    <w:rsid w:val="00603114"/>
    <w:rsid w:val="006035B5"/>
    <w:rsid w:val="006050D2"/>
    <w:rsid w:val="006056F5"/>
    <w:rsid w:val="00610D18"/>
    <w:rsid w:val="00613401"/>
    <w:rsid w:val="006139FA"/>
    <w:rsid w:val="006162BA"/>
    <w:rsid w:val="006162C5"/>
    <w:rsid w:val="00621A5A"/>
    <w:rsid w:val="0062382A"/>
    <w:rsid w:val="00623A7E"/>
    <w:rsid w:val="006244BB"/>
    <w:rsid w:val="0062525E"/>
    <w:rsid w:val="006252DB"/>
    <w:rsid w:val="006257A2"/>
    <w:rsid w:val="00627E8F"/>
    <w:rsid w:val="00627F03"/>
    <w:rsid w:val="00630B48"/>
    <w:rsid w:val="006315E9"/>
    <w:rsid w:val="00631E1A"/>
    <w:rsid w:val="006320F8"/>
    <w:rsid w:val="00633892"/>
    <w:rsid w:val="006356E3"/>
    <w:rsid w:val="00635796"/>
    <w:rsid w:val="00635AC8"/>
    <w:rsid w:val="00636698"/>
    <w:rsid w:val="00637362"/>
    <w:rsid w:val="006403AD"/>
    <w:rsid w:val="00641494"/>
    <w:rsid w:val="006436A1"/>
    <w:rsid w:val="00644982"/>
    <w:rsid w:val="00644D34"/>
    <w:rsid w:val="0064552B"/>
    <w:rsid w:val="00645530"/>
    <w:rsid w:val="00645766"/>
    <w:rsid w:val="0064645F"/>
    <w:rsid w:val="00646F89"/>
    <w:rsid w:val="006476C0"/>
    <w:rsid w:val="006478C1"/>
    <w:rsid w:val="006500E7"/>
    <w:rsid w:val="006514BB"/>
    <w:rsid w:val="00651BA8"/>
    <w:rsid w:val="00651FCB"/>
    <w:rsid w:val="00652870"/>
    <w:rsid w:val="00652B43"/>
    <w:rsid w:val="0065553E"/>
    <w:rsid w:val="00655D8D"/>
    <w:rsid w:val="0065656E"/>
    <w:rsid w:val="006571D8"/>
    <w:rsid w:val="00657C2F"/>
    <w:rsid w:val="00661013"/>
    <w:rsid w:val="006631E2"/>
    <w:rsid w:val="00663861"/>
    <w:rsid w:val="00663AF0"/>
    <w:rsid w:val="00667BB1"/>
    <w:rsid w:val="0067081C"/>
    <w:rsid w:val="0067268C"/>
    <w:rsid w:val="006750D5"/>
    <w:rsid w:val="006760F9"/>
    <w:rsid w:val="00676502"/>
    <w:rsid w:val="00676CB6"/>
    <w:rsid w:val="006829AE"/>
    <w:rsid w:val="00683EC0"/>
    <w:rsid w:val="006844FB"/>
    <w:rsid w:val="006855A9"/>
    <w:rsid w:val="00686674"/>
    <w:rsid w:val="00690D1C"/>
    <w:rsid w:val="006912CF"/>
    <w:rsid w:val="00691ADC"/>
    <w:rsid w:val="00693F4F"/>
    <w:rsid w:val="00695486"/>
    <w:rsid w:val="00695BC7"/>
    <w:rsid w:val="00696AED"/>
    <w:rsid w:val="006A1EA5"/>
    <w:rsid w:val="006A4ADF"/>
    <w:rsid w:val="006A4BDB"/>
    <w:rsid w:val="006A4F6D"/>
    <w:rsid w:val="006A55E8"/>
    <w:rsid w:val="006A78E6"/>
    <w:rsid w:val="006A7FDF"/>
    <w:rsid w:val="006B0C75"/>
    <w:rsid w:val="006B37FD"/>
    <w:rsid w:val="006B79B8"/>
    <w:rsid w:val="006C37EF"/>
    <w:rsid w:val="006C587F"/>
    <w:rsid w:val="006C7AA1"/>
    <w:rsid w:val="006C7E67"/>
    <w:rsid w:val="006D0806"/>
    <w:rsid w:val="006D093F"/>
    <w:rsid w:val="006D1ADB"/>
    <w:rsid w:val="006D2323"/>
    <w:rsid w:val="006D244C"/>
    <w:rsid w:val="006D2705"/>
    <w:rsid w:val="006D40DE"/>
    <w:rsid w:val="006D4C3A"/>
    <w:rsid w:val="006E138F"/>
    <w:rsid w:val="006E1ABB"/>
    <w:rsid w:val="006E47A4"/>
    <w:rsid w:val="006E6049"/>
    <w:rsid w:val="006E65D9"/>
    <w:rsid w:val="006F1242"/>
    <w:rsid w:val="006F52EA"/>
    <w:rsid w:val="006F57C8"/>
    <w:rsid w:val="006F7A5E"/>
    <w:rsid w:val="006F7EE5"/>
    <w:rsid w:val="00700058"/>
    <w:rsid w:val="00701FA7"/>
    <w:rsid w:val="007032F4"/>
    <w:rsid w:val="0070418B"/>
    <w:rsid w:val="00704BD2"/>
    <w:rsid w:val="0070505C"/>
    <w:rsid w:val="00705C6C"/>
    <w:rsid w:val="007100E1"/>
    <w:rsid w:val="007112F1"/>
    <w:rsid w:val="0071200F"/>
    <w:rsid w:val="00712DB0"/>
    <w:rsid w:val="00713197"/>
    <w:rsid w:val="00713F72"/>
    <w:rsid w:val="00714DA5"/>
    <w:rsid w:val="0071702C"/>
    <w:rsid w:val="007213FF"/>
    <w:rsid w:val="00721889"/>
    <w:rsid w:val="00723EEF"/>
    <w:rsid w:val="00731292"/>
    <w:rsid w:val="00732085"/>
    <w:rsid w:val="00733938"/>
    <w:rsid w:val="007345EC"/>
    <w:rsid w:val="00740A38"/>
    <w:rsid w:val="00747B71"/>
    <w:rsid w:val="00747BA3"/>
    <w:rsid w:val="00750794"/>
    <w:rsid w:val="00751213"/>
    <w:rsid w:val="007512ED"/>
    <w:rsid w:val="0075133F"/>
    <w:rsid w:val="00751359"/>
    <w:rsid w:val="0075193A"/>
    <w:rsid w:val="007534FF"/>
    <w:rsid w:val="0075498A"/>
    <w:rsid w:val="00754AD7"/>
    <w:rsid w:val="00756C77"/>
    <w:rsid w:val="00756DBD"/>
    <w:rsid w:val="007607FA"/>
    <w:rsid w:val="00760CF2"/>
    <w:rsid w:val="00765E45"/>
    <w:rsid w:val="00766E56"/>
    <w:rsid w:val="007674AB"/>
    <w:rsid w:val="0077256B"/>
    <w:rsid w:val="00774685"/>
    <w:rsid w:val="00777074"/>
    <w:rsid w:val="007817A3"/>
    <w:rsid w:val="0078316B"/>
    <w:rsid w:val="0078399F"/>
    <w:rsid w:val="00787066"/>
    <w:rsid w:val="007926AA"/>
    <w:rsid w:val="007A009F"/>
    <w:rsid w:val="007A1421"/>
    <w:rsid w:val="007A32B4"/>
    <w:rsid w:val="007A52A9"/>
    <w:rsid w:val="007A774D"/>
    <w:rsid w:val="007A7EB4"/>
    <w:rsid w:val="007B2BDA"/>
    <w:rsid w:val="007B51DA"/>
    <w:rsid w:val="007B61EB"/>
    <w:rsid w:val="007B7249"/>
    <w:rsid w:val="007C08E0"/>
    <w:rsid w:val="007C1433"/>
    <w:rsid w:val="007C480E"/>
    <w:rsid w:val="007C5B84"/>
    <w:rsid w:val="007C7757"/>
    <w:rsid w:val="007D4CDF"/>
    <w:rsid w:val="007D5478"/>
    <w:rsid w:val="007E1A7A"/>
    <w:rsid w:val="007E2D11"/>
    <w:rsid w:val="007E301F"/>
    <w:rsid w:val="007E38F3"/>
    <w:rsid w:val="007E39A7"/>
    <w:rsid w:val="007E5046"/>
    <w:rsid w:val="007F299D"/>
    <w:rsid w:val="007F31D6"/>
    <w:rsid w:val="007F64EA"/>
    <w:rsid w:val="007F7712"/>
    <w:rsid w:val="00801EF6"/>
    <w:rsid w:val="008026A0"/>
    <w:rsid w:val="00804697"/>
    <w:rsid w:val="008054E0"/>
    <w:rsid w:val="00805937"/>
    <w:rsid w:val="00805F5E"/>
    <w:rsid w:val="00806F2D"/>
    <w:rsid w:val="00811132"/>
    <w:rsid w:val="0081149D"/>
    <w:rsid w:val="0081283C"/>
    <w:rsid w:val="00813440"/>
    <w:rsid w:val="008158F2"/>
    <w:rsid w:val="008227E5"/>
    <w:rsid w:val="008234DC"/>
    <w:rsid w:val="008237D0"/>
    <w:rsid w:val="0082586E"/>
    <w:rsid w:val="00825E01"/>
    <w:rsid w:val="00826003"/>
    <w:rsid w:val="00831195"/>
    <w:rsid w:val="0083457E"/>
    <w:rsid w:val="0083549E"/>
    <w:rsid w:val="0083641A"/>
    <w:rsid w:val="00837521"/>
    <w:rsid w:val="00840003"/>
    <w:rsid w:val="00841188"/>
    <w:rsid w:val="008459DB"/>
    <w:rsid w:val="00845CAA"/>
    <w:rsid w:val="0085064F"/>
    <w:rsid w:val="00850A25"/>
    <w:rsid w:val="00851EB7"/>
    <w:rsid w:val="00853F19"/>
    <w:rsid w:val="00854048"/>
    <w:rsid w:val="00857117"/>
    <w:rsid w:val="00860105"/>
    <w:rsid w:val="00860AC7"/>
    <w:rsid w:val="00862A32"/>
    <w:rsid w:val="00864735"/>
    <w:rsid w:val="00864A4C"/>
    <w:rsid w:val="008669CE"/>
    <w:rsid w:val="00871698"/>
    <w:rsid w:val="00873800"/>
    <w:rsid w:val="00873C0C"/>
    <w:rsid w:val="00876757"/>
    <w:rsid w:val="00877851"/>
    <w:rsid w:val="0088122E"/>
    <w:rsid w:val="00881533"/>
    <w:rsid w:val="00883009"/>
    <w:rsid w:val="00884743"/>
    <w:rsid w:val="00885516"/>
    <w:rsid w:val="0088592A"/>
    <w:rsid w:val="008859A1"/>
    <w:rsid w:val="0089083B"/>
    <w:rsid w:val="00890C0B"/>
    <w:rsid w:val="00892FA7"/>
    <w:rsid w:val="00896568"/>
    <w:rsid w:val="008977ED"/>
    <w:rsid w:val="008A0C37"/>
    <w:rsid w:val="008A17B1"/>
    <w:rsid w:val="008A1B02"/>
    <w:rsid w:val="008A5001"/>
    <w:rsid w:val="008A5CC4"/>
    <w:rsid w:val="008B1789"/>
    <w:rsid w:val="008B59ED"/>
    <w:rsid w:val="008B5A96"/>
    <w:rsid w:val="008B676D"/>
    <w:rsid w:val="008C0A9A"/>
    <w:rsid w:val="008C5036"/>
    <w:rsid w:val="008C7D54"/>
    <w:rsid w:val="008D00D7"/>
    <w:rsid w:val="008D0795"/>
    <w:rsid w:val="008D0AF3"/>
    <w:rsid w:val="008D2778"/>
    <w:rsid w:val="008D28D2"/>
    <w:rsid w:val="008D44F7"/>
    <w:rsid w:val="008D584A"/>
    <w:rsid w:val="008D5B2A"/>
    <w:rsid w:val="008D768C"/>
    <w:rsid w:val="008D7D02"/>
    <w:rsid w:val="008E53D8"/>
    <w:rsid w:val="008E7D7B"/>
    <w:rsid w:val="008F27DF"/>
    <w:rsid w:val="008F36EF"/>
    <w:rsid w:val="008F4805"/>
    <w:rsid w:val="008F4DDD"/>
    <w:rsid w:val="008F4F7C"/>
    <w:rsid w:val="008F548E"/>
    <w:rsid w:val="008F5E65"/>
    <w:rsid w:val="00904B8C"/>
    <w:rsid w:val="00906029"/>
    <w:rsid w:val="0090691C"/>
    <w:rsid w:val="00906A88"/>
    <w:rsid w:val="00907010"/>
    <w:rsid w:val="00911AFF"/>
    <w:rsid w:val="00912F72"/>
    <w:rsid w:val="00913602"/>
    <w:rsid w:val="0091388F"/>
    <w:rsid w:val="00917CBE"/>
    <w:rsid w:val="009209D0"/>
    <w:rsid w:val="00921EAB"/>
    <w:rsid w:val="00921EB1"/>
    <w:rsid w:val="00923B42"/>
    <w:rsid w:val="00932EFE"/>
    <w:rsid w:val="00935EB1"/>
    <w:rsid w:val="00936578"/>
    <w:rsid w:val="0093732E"/>
    <w:rsid w:val="00937F27"/>
    <w:rsid w:val="00937FF0"/>
    <w:rsid w:val="009407D7"/>
    <w:rsid w:val="00940A20"/>
    <w:rsid w:val="009412E0"/>
    <w:rsid w:val="00941EE1"/>
    <w:rsid w:val="00943154"/>
    <w:rsid w:val="00944617"/>
    <w:rsid w:val="00944797"/>
    <w:rsid w:val="00945484"/>
    <w:rsid w:val="00950C39"/>
    <w:rsid w:val="009523BB"/>
    <w:rsid w:val="00952922"/>
    <w:rsid w:val="00954DCC"/>
    <w:rsid w:val="00954EB4"/>
    <w:rsid w:val="0095505E"/>
    <w:rsid w:val="00956332"/>
    <w:rsid w:val="009608AC"/>
    <w:rsid w:val="009610B3"/>
    <w:rsid w:val="009610D4"/>
    <w:rsid w:val="00962027"/>
    <w:rsid w:val="00965579"/>
    <w:rsid w:val="009655F7"/>
    <w:rsid w:val="0096641A"/>
    <w:rsid w:val="009676DA"/>
    <w:rsid w:val="0097100C"/>
    <w:rsid w:val="00980B25"/>
    <w:rsid w:val="00980FE5"/>
    <w:rsid w:val="0098421A"/>
    <w:rsid w:val="00991C8D"/>
    <w:rsid w:val="00992D41"/>
    <w:rsid w:val="00993F99"/>
    <w:rsid w:val="00996415"/>
    <w:rsid w:val="00996B0A"/>
    <w:rsid w:val="00997D3B"/>
    <w:rsid w:val="009A26A5"/>
    <w:rsid w:val="009A3182"/>
    <w:rsid w:val="009A31B3"/>
    <w:rsid w:val="009A46CD"/>
    <w:rsid w:val="009A4C5A"/>
    <w:rsid w:val="009A59F2"/>
    <w:rsid w:val="009A67C1"/>
    <w:rsid w:val="009B0AF6"/>
    <w:rsid w:val="009B15AE"/>
    <w:rsid w:val="009B1811"/>
    <w:rsid w:val="009B4836"/>
    <w:rsid w:val="009B5775"/>
    <w:rsid w:val="009B7C43"/>
    <w:rsid w:val="009C444D"/>
    <w:rsid w:val="009C4A45"/>
    <w:rsid w:val="009C51D3"/>
    <w:rsid w:val="009C6233"/>
    <w:rsid w:val="009D4F7D"/>
    <w:rsid w:val="009D68E8"/>
    <w:rsid w:val="009D6EDC"/>
    <w:rsid w:val="009D756D"/>
    <w:rsid w:val="009E38D1"/>
    <w:rsid w:val="009E478A"/>
    <w:rsid w:val="009E4D66"/>
    <w:rsid w:val="009E6B1B"/>
    <w:rsid w:val="009E7043"/>
    <w:rsid w:val="009F16A9"/>
    <w:rsid w:val="009F1B05"/>
    <w:rsid w:val="009F4375"/>
    <w:rsid w:val="009F4BD8"/>
    <w:rsid w:val="00A0054F"/>
    <w:rsid w:val="00A00869"/>
    <w:rsid w:val="00A009A4"/>
    <w:rsid w:val="00A01118"/>
    <w:rsid w:val="00A012A9"/>
    <w:rsid w:val="00A021BB"/>
    <w:rsid w:val="00A0316F"/>
    <w:rsid w:val="00A0351A"/>
    <w:rsid w:val="00A0363F"/>
    <w:rsid w:val="00A03AC8"/>
    <w:rsid w:val="00A0565A"/>
    <w:rsid w:val="00A07308"/>
    <w:rsid w:val="00A11A6B"/>
    <w:rsid w:val="00A11AE8"/>
    <w:rsid w:val="00A13192"/>
    <w:rsid w:val="00A1350B"/>
    <w:rsid w:val="00A14079"/>
    <w:rsid w:val="00A14C5F"/>
    <w:rsid w:val="00A1544C"/>
    <w:rsid w:val="00A1611C"/>
    <w:rsid w:val="00A2053C"/>
    <w:rsid w:val="00A214F6"/>
    <w:rsid w:val="00A22688"/>
    <w:rsid w:val="00A23C57"/>
    <w:rsid w:val="00A24152"/>
    <w:rsid w:val="00A24BB8"/>
    <w:rsid w:val="00A25980"/>
    <w:rsid w:val="00A25BAB"/>
    <w:rsid w:val="00A25C06"/>
    <w:rsid w:val="00A2606B"/>
    <w:rsid w:val="00A26A24"/>
    <w:rsid w:val="00A2741B"/>
    <w:rsid w:val="00A27791"/>
    <w:rsid w:val="00A30AD2"/>
    <w:rsid w:val="00A3245B"/>
    <w:rsid w:val="00A329D0"/>
    <w:rsid w:val="00A32F66"/>
    <w:rsid w:val="00A340A5"/>
    <w:rsid w:val="00A353FA"/>
    <w:rsid w:val="00A41C0E"/>
    <w:rsid w:val="00A43193"/>
    <w:rsid w:val="00A43F91"/>
    <w:rsid w:val="00A443EE"/>
    <w:rsid w:val="00A50841"/>
    <w:rsid w:val="00A50D31"/>
    <w:rsid w:val="00A52BFF"/>
    <w:rsid w:val="00A547EC"/>
    <w:rsid w:val="00A54D25"/>
    <w:rsid w:val="00A57C38"/>
    <w:rsid w:val="00A61B74"/>
    <w:rsid w:val="00A61FDD"/>
    <w:rsid w:val="00A6296C"/>
    <w:rsid w:val="00A632BE"/>
    <w:rsid w:val="00A638B8"/>
    <w:rsid w:val="00A64441"/>
    <w:rsid w:val="00A64E3D"/>
    <w:rsid w:val="00A663D7"/>
    <w:rsid w:val="00A664ED"/>
    <w:rsid w:val="00A674D0"/>
    <w:rsid w:val="00A6761E"/>
    <w:rsid w:val="00A678D7"/>
    <w:rsid w:val="00A67A8B"/>
    <w:rsid w:val="00A70F7F"/>
    <w:rsid w:val="00A722B2"/>
    <w:rsid w:val="00A756DB"/>
    <w:rsid w:val="00A75CA8"/>
    <w:rsid w:val="00A80532"/>
    <w:rsid w:val="00A812DD"/>
    <w:rsid w:val="00A81360"/>
    <w:rsid w:val="00A81F7B"/>
    <w:rsid w:val="00A82421"/>
    <w:rsid w:val="00A9084C"/>
    <w:rsid w:val="00A9095D"/>
    <w:rsid w:val="00A90E6E"/>
    <w:rsid w:val="00A92B37"/>
    <w:rsid w:val="00A93D88"/>
    <w:rsid w:val="00A93FE7"/>
    <w:rsid w:val="00A9566D"/>
    <w:rsid w:val="00A962EE"/>
    <w:rsid w:val="00A9711E"/>
    <w:rsid w:val="00A97EDA"/>
    <w:rsid w:val="00AA2CE1"/>
    <w:rsid w:val="00AA2EF9"/>
    <w:rsid w:val="00AA3551"/>
    <w:rsid w:val="00AA4774"/>
    <w:rsid w:val="00AA66A6"/>
    <w:rsid w:val="00AA732A"/>
    <w:rsid w:val="00AB0350"/>
    <w:rsid w:val="00AB3C66"/>
    <w:rsid w:val="00AB48A0"/>
    <w:rsid w:val="00AB5842"/>
    <w:rsid w:val="00AB5CD1"/>
    <w:rsid w:val="00AB77E9"/>
    <w:rsid w:val="00AC06FB"/>
    <w:rsid w:val="00AC0A84"/>
    <w:rsid w:val="00AC0F8B"/>
    <w:rsid w:val="00AC2525"/>
    <w:rsid w:val="00AC4D41"/>
    <w:rsid w:val="00AC549D"/>
    <w:rsid w:val="00AC6366"/>
    <w:rsid w:val="00AC6D95"/>
    <w:rsid w:val="00AC7137"/>
    <w:rsid w:val="00AD2DD5"/>
    <w:rsid w:val="00AD4D48"/>
    <w:rsid w:val="00AD562A"/>
    <w:rsid w:val="00AD56C7"/>
    <w:rsid w:val="00AD6610"/>
    <w:rsid w:val="00AD6F58"/>
    <w:rsid w:val="00AD71BE"/>
    <w:rsid w:val="00AE3B41"/>
    <w:rsid w:val="00AE4DBE"/>
    <w:rsid w:val="00AE7B70"/>
    <w:rsid w:val="00AF087A"/>
    <w:rsid w:val="00AF0B7F"/>
    <w:rsid w:val="00AF6955"/>
    <w:rsid w:val="00B00DAE"/>
    <w:rsid w:val="00B01D61"/>
    <w:rsid w:val="00B01DB0"/>
    <w:rsid w:val="00B03CBA"/>
    <w:rsid w:val="00B048A3"/>
    <w:rsid w:val="00B05D2F"/>
    <w:rsid w:val="00B07943"/>
    <w:rsid w:val="00B07DFA"/>
    <w:rsid w:val="00B11874"/>
    <w:rsid w:val="00B11977"/>
    <w:rsid w:val="00B13CED"/>
    <w:rsid w:val="00B158FB"/>
    <w:rsid w:val="00B162C3"/>
    <w:rsid w:val="00B16F67"/>
    <w:rsid w:val="00B178B3"/>
    <w:rsid w:val="00B17DFB"/>
    <w:rsid w:val="00B21101"/>
    <w:rsid w:val="00B21952"/>
    <w:rsid w:val="00B22650"/>
    <w:rsid w:val="00B22BDE"/>
    <w:rsid w:val="00B23A4D"/>
    <w:rsid w:val="00B23F0B"/>
    <w:rsid w:val="00B24D94"/>
    <w:rsid w:val="00B26D34"/>
    <w:rsid w:val="00B27469"/>
    <w:rsid w:val="00B314D4"/>
    <w:rsid w:val="00B32D6E"/>
    <w:rsid w:val="00B33089"/>
    <w:rsid w:val="00B344FA"/>
    <w:rsid w:val="00B345CC"/>
    <w:rsid w:val="00B34E8F"/>
    <w:rsid w:val="00B371AA"/>
    <w:rsid w:val="00B414E6"/>
    <w:rsid w:val="00B4180F"/>
    <w:rsid w:val="00B41EA6"/>
    <w:rsid w:val="00B44913"/>
    <w:rsid w:val="00B44DF9"/>
    <w:rsid w:val="00B45056"/>
    <w:rsid w:val="00B51868"/>
    <w:rsid w:val="00B5288A"/>
    <w:rsid w:val="00B530B5"/>
    <w:rsid w:val="00B53C04"/>
    <w:rsid w:val="00B5518A"/>
    <w:rsid w:val="00B57D31"/>
    <w:rsid w:val="00B6004C"/>
    <w:rsid w:val="00B60AEA"/>
    <w:rsid w:val="00B62747"/>
    <w:rsid w:val="00B6538A"/>
    <w:rsid w:val="00B733D7"/>
    <w:rsid w:val="00B73AF9"/>
    <w:rsid w:val="00B73B4B"/>
    <w:rsid w:val="00B77C67"/>
    <w:rsid w:val="00B77D90"/>
    <w:rsid w:val="00B80D49"/>
    <w:rsid w:val="00B81129"/>
    <w:rsid w:val="00B826A9"/>
    <w:rsid w:val="00B82869"/>
    <w:rsid w:val="00B87982"/>
    <w:rsid w:val="00B90224"/>
    <w:rsid w:val="00B908EC"/>
    <w:rsid w:val="00B914BC"/>
    <w:rsid w:val="00BA13C6"/>
    <w:rsid w:val="00BA2564"/>
    <w:rsid w:val="00BA2FDC"/>
    <w:rsid w:val="00BA4E60"/>
    <w:rsid w:val="00BB0120"/>
    <w:rsid w:val="00BB0240"/>
    <w:rsid w:val="00BB0AB4"/>
    <w:rsid w:val="00BB36B5"/>
    <w:rsid w:val="00BB3A0E"/>
    <w:rsid w:val="00BB40EF"/>
    <w:rsid w:val="00BB47AF"/>
    <w:rsid w:val="00BB5300"/>
    <w:rsid w:val="00BB6767"/>
    <w:rsid w:val="00BB698A"/>
    <w:rsid w:val="00BB6D8D"/>
    <w:rsid w:val="00BC1325"/>
    <w:rsid w:val="00BC28E9"/>
    <w:rsid w:val="00BC500E"/>
    <w:rsid w:val="00BC531E"/>
    <w:rsid w:val="00BC57A9"/>
    <w:rsid w:val="00BC754A"/>
    <w:rsid w:val="00BC777A"/>
    <w:rsid w:val="00BD0363"/>
    <w:rsid w:val="00BD19CA"/>
    <w:rsid w:val="00BD32F0"/>
    <w:rsid w:val="00BD4B04"/>
    <w:rsid w:val="00BD6131"/>
    <w:rsid w:val="00BE0B0A"/>
    <w:rsid w:val="00BE30E0"/>
    <w:rsid w:val="00BE3909"/>
    <w:rsid w:val="00BE47EC"/>
    <w:rsid w:val="00BE76C8"/>
    <w:rsid w:val="00BF4E76"/>
    <w:rsid w:val="00BF68E4"/>
    <w:rsid w:val="00BF7529"/>
    <w:rsid w:val="00C00ACB"/>
    <w:rsid w:val="00C00C4F"/>
    <w:rsid w:val="00C0404B"/>
    <w:rsid w:val="00C058DB"/>
    <w:rsid w:val="00C05F66"/>
    <w:rsid w:val="00C06D84"/>
    <w:rsid w:val="00C10BC0"/>
    <w:rsid w:val="00C1105C"/>
    <w:rsid w:val="00C121C4"/>
    <w:rsid w:val="00C1414C"/>
    <w:rsid w:val="00C17A52"/>
    <w:rsid w:val="00C22218"/>
    <w:rsid w:val="00C25342"/>
    <w:rsid w:val="00C300AD"/>
    <w:rsid w:val="00C30983"/>
    <w:rsid w:val="00C31DA3"/>
    <w:rsid w:val="00C32C96"/>
    <w:rsid w:val="00C40459"/>
    <w:rsid w:val="00C42059"/>
    <w:rsid w:val="00C46A6E"/>
    <w:rsid w:val="00C470C1"/>
    <w:rsid w:val="00C5024D"/>
    <w:rsid w:val="00C512D3"/>
    <w:rsid w:val="00C520AC"/>
    <w:rsid w:val="00C52983"/>
    <w:rsid w:val="00C544D4"/>
    <w:rsid w:val="00C54703"/>
    <w:rsid w:val="00C55F46"/>
    <w:rsid w:val="00C62B4F"/>
    <w:rsid w:val="00C64ABE"/>
    <w:rsid w:val="00C65134"/>
    <w:rsid w:val="00C70D94"/>
    <w:rsid w:val="00C744BB"/>
    <w:rsid w:val="00C75E49"/>
    <w:rsid w:val="00C764AE"/>
    <w:rsid w:val="00C769DB"/>
    <w:rsid w:val="00C77B41"/>
    <w:rsid w:val="00C855F6"/>
    <w:rsid w:val="00C87DF1"/>
    <w:rsid w:val="00C90D0D"/>
    <w:rsid w:val="00C919E3"/>
    <w:rsid w:val="00C91AAB"/>
    <w:rsid w:val="00C93198"/>
    <w:rsid w:val="00C94A6B"/>
    <w:rsid w:val="00C9561C"/>
    <w:rsid w:val="00C95ADC"/>
    <w:rsid w:val="00CA0426"/>
    <w:rsid w:val="00CA0ABF"/>
    <w:rsid w:val="00CA38C6"/>
    <w:rsid w:val="00CA3CB9"/>
    <w:rsid w:val="00CA4F60"/>
    <w:rsid w:val="00CB2CC0"/>
    <w:rsid w:val="00CB443E"/>
    <w:rsid w:val="00CC09CE"/>
    <w:rsid w:val="00CC1437"/>
    <w:rsid w:val="00CC239A"/>
    <w:rsid w:val="00CC3180"/>
    <w:rsid w:val="00CC3D27"/>
    <w:rsid w:val="00CC45AB"/>
    <w:rsid w:val="00CC4D6D"/>
    <w:rsid w:val="00CC6352"/>
    <w:rsid w:val="00CC6B0B"/>
    <w:rsid w:val="00CC7051"/>
    <w:rsid w:val="00CC78F9"/>
    <w:rsid w:val="00CD2C08"/>
    <w:rsid w:val="00CD48C8"/>
    <w:rsid w:val="00CD4C0D"/>
    <w:rsid w:val="00CD560A"/>
    <w:rsid w:val="00CE09D1"/>
    <w:rsid w:val="00CE1989"/>
    <w:rsid w:val="00CE37D2"/>
    <w:rsid w:val="00CE4A00"/>
    <w:rsid w:val="00CE62B7"/>
    <w:rsid w:val="00CF1A77"/>
    <w:rsid w:val="00CF29A7"/>
    <w:rsid w:val="00CF3E29"/>
    <w:rsid w:val="00CF48BE"/>
    <w:rsid w:val="00CF6E05"/>
    <w:rsid w:val="00D0048C"/>
    <w:rsid w:val="00D0520B"/>
    <w:rsid w:val="00D0603A"/>
    <w:rsid w:val="00D10922"/>
    <w:rsid w:val="00D12062"/>
    <w:rsid w:val="00D12791"/>
    <w:rsid w:val="00D1332D"/>
    <w:rsid w:val="00D16C42"/>
    <w:rsid w:val="00D20C5E"/>
    <w:rsid w:val="00D22275"/>
    <w:rsid w:val="00D2380E"/>
    <w:rsid w:val="00D25E1A"/>
    <w:rsid w:val="00D26CD0"/>
    <w:rsid w:val="00D26DB2"/>
    <w:rsid w:val="00D30064"/>
    <w:rsid w:val="00D30CB2"/>
    <w:rsid w:val="00D3136F"/>
    <w:rsid w:val="00D31459"/>
    <w:rsid w:val="00D324D1"/>
    <w:rsid w:val="00D334E4"/>
    <w:rsid w:val="00D338B2"/>
    <w:rsid w:val="00D33E2B"/>
    <w:rsid w:val="00D353C7"/>
    <w:rsid w:val="00D3643F"/>
    <w:rsid w:val="00D3696F"/>
    <w:rsid w:val="00D374D9"/>
    <w:rsid w:val="00D37F7A"/>
    <w:rsid w:val="00D40FC6"/>
    <w:rsid w:val="00D41D00"/>
    <w:rsid w:val="00D42489"/>
    <w:rsid w:val="00D4295D"/>
    <w:rsid w:val="00D435CF"/>
    <w:rsid w:val="00D43F18"/>
    <w:rsid w:val="00D44A88"/>
    <w:rsid w:val="00D44FAE"/>
    <w:rsid w:val="00D47333"/>
    <w:rsid w:val="00D4789E"/>
    <w:rsid w:val="00D506DD"/>
    <w:rsid w:val="00D5301E"/>
    <w:rsid w:val="00D536C5"/>
    <w:rsid w:val="00D537A7"/>
    <w:rsid w:val="00D53D4D"/>
    <w:rsid w:val="00D547AE"/>
    <w:rsid w:val="00D556C6"/>
    <w:rsid w:val="00D57704"/>
    <w:rsid w:val="00D6019E"/>
    <w:rsid w:val="00D60A1C"/>
    <w:rsid w:val="00D60E66"/>
    <w:rsid w:val="00D6154F"/>
    <w:rsid w:val="00D61BC7"/>
    <w:rsid w:val="00D62E46"/>
    <w:rsid w:val="00D65C35"/>
    <w:rsid w:val="00D671C4"/>
    <w:rsid w:val="00D67389"/>
    <w:rsid w:val="00D73D28"/>
    <w:rsid w:val="00D73E8E"/>
    <w:rsid w:val="00D742BA"/>
    <w:rsid w:val="00D7476E"/>
    <w:rsid w:val="00D7532B"/>
    <w:rsid w:val="00D758CF"/>
    <w:rsid w:val="00D76565"/>
    <w:rsid w:val="00D768BA"/>
    <w:rsid w:val="00D77FC3"/>
    <w:rsid w:val="00D824BE"/>
    <w:rsid w:val="00D835C7"/>
    <w:rsid w:val="00D83C49"/>
    <w:rsid w:val="00D83EB0"/>
    <w:rsid w:val="00D84217"/>
    <w:rsid w:val="00D87AA7"/>
    <w:rsid w:val="00D87B1A"/>
    <w:rsid w:val="00D87DEE"/>
    <w:rsid w:val="00D9346A"/>
    <w:rsid w:val="00D934EA"/>
    <w:rsid w:val="00D947D6"/>
    <w:rsid w:val="00D96D22"/>
    <w:rsid w:val="00D97B11"/>
    <w:rsid w:val="00DA09C2"/>
    <w:rsid w:val="00DA16F5"/>
    <w:rsid w:val="00DA173B"/>
    <w:rsid w:val="00DA188B"/>
    <w:rsid w:val="00DA4BAD"/>
    <w:rsid w:val="00DA4DE5"/>
    <w:rsid w:val="00DA5414"/>
    <w:rsid w:val="00DA672A"/>
    <w:rsid w:val="00DB1268"/>
    <w:rsid w:val="00DB1D5D"/>
    <w:rsid w:val="00DB2D85"/>
    <w:rsid w:val="00DB31A5"/>
    <w:rsid w:val="00DB348F"/>
    <w:rsid w:val="00DB7E61"/>
    <w:rsid w:val="00DC0E07"/>
    <w:rsid w:val="00DC4BBF"/>
    <w:rsid w:val="00DD06BF"/>
    <w:rsid w:val="00DD073B"/>
    <w:rsid w:val="00DD3F6D"/>
    <w:rsid w:val="00DD46EF"/>
    <w:rsid w:val="00DD4818"/>
    <w:rsid w:val="00DD6CD2"/>
    <w:rsid w:val="00DE2ABC"/>
    <w:rsid w:val="00DE2BA4"/>
    <w:rsid w:val="00DE3034"/>
    <w:rsid w:val="00DE4758"/>
    <w:rsid w:val="00DE6235"/>
    <w:rsid w:val="00DF1B8E"/>
    <w:rsid w:val="00DF6897"/>
    <w:rsid w:val="00DF76BB"/>
    <w:rsid w:val="00E001B8"/>
    <w:rsid w:val="00E018C2"/>
    <w:rsid w:val="00E02A35"/>
    <w:rsid w:val="00E02ADA"/>
    <w:rsid w:val="00E05418"/>
    <w:rsid w:val="00E05C11"/>
    <w:rsid w:val="00E05DC2"/>
    <w:rsid w:val="00E1070D"/>
    <w:rsid w:val="00E10903"/>
    <w:rsid w:val="00E13372"/>
    <w:rsid w:val="00E1364E"/>
    <w:rsid w:val="00E136C6"/>
    <w:rsid w:val="00E13895"/>
    <w:rsid w:val="00E14048"/>
    <w:rsid w:val="00E14816"/>
    <w:rsid w:val="00E1548B"/>
    <w:rsid w:val="00E15EBA"/>
    <w:rsid w:val="00E16716"/>
    <w:rsid w:val="00E16EE3"/>
    <w:rsid w:val="00E2234B"/>
    <w:rsid w:val="00E22B31"/>
    <w:rsid w:val="00E25F56"/>
    <w:rsid w:val="00E27035"/>
    <w:rsid w:val="00E30239"/>
    <w:rsid w:val="00E30639"/>
    <w:rsid w:val="00E31CDD"/>
    <w:rsid w:val="00E3298A"/>
    <w:rsid w:val="00E35D8D"/>
    <w:rsid w:val="00E37240"/>
    <w:rsid w:val="00E40A77"/>
    <w:rsid w:val="00E4271F"/>
    <w:rsid w:val="00E43008"/>
    <w:rsid w:val="00E46BDD"/>
    <w:rsid w:val="00E47316"/>
    <w:rsid w:val="00E5078A"/>
    <w:rsid w:val="00E5135B"/>
    <w:rsid w:val="00E516C1"/>
    <w:rsid w:val="00E52708"/>
    <w:rsid w:val="00E53CA3"/>
    <w:rsid w:val="00E549C9"/>
    <w:rsid w:val="00E552F8"/>
    <w:rsid w:val="00E60444"/>
    <w:rsid w:val="00E6182D"/>
    <w:rsid w:val="00E66F3A"/>
    <w:rsid w:val="00E678F2"/>
    <w:rsid w:val="00E72304"/>
    <w:rsid w:val="00E732DD"/>
    <w:rsid w:val="00E73DC2"/>
    <w:rsid w:val="00E7484A"/>
    <w:rsid w:val="00E75CAA"/>
    <w:rsid w:val="00E76740"/>
    <w:rsid w:val="00E77B67"/>
    <w:rsid w:val="00E84B0A"/>
    <w:rsid w:val="00E84B3C"/>
    <w:rsid w:val="00E84DB7"/>
    <w:rsid w:val="00E8647B"/>
    <w:rsid w:val="00E86D15"/>
    <w:rsid w:val="00E932F4"/>
    <w:rsid w:val="00E93869"/>
    <w:rsid w:val="00E94746"/>
    <w:rsid w:val="00E94D5D"/>
    <w:rsid w:val="00E95B0A"/>
    <w:rsid w:val="00E95B12"/>
    <w:rsid w:val="00E977C6"/>
    <w:rsid w:val="00EA0B71"/>
    <w:rsid w:val="00EA2B27"/>
    <w:rsid w:val="00EA4692"/>
    <w:rsid w:val="00EB0DB9"/>
    <w:rsid w:val="00EB2361"/>
    <w:rsid w:val="00EB2786"/>
    <w:rsid w:val="00EB2805"/>
    <w:rsid w:val="00EB34AA"/>
    <w:rsid w:val="00EB51F0"/>
    <w:rsid w:val="00EB7828"/>
    <w:rsid w:val="00EC29ED"/>
    <w:rsid w:val="00EC2B62"/>
    <w:rsid w:val="00EC31B3"/>
    <w:rsid w:val="00EC3216"/>
    <w:rsid w:val="00EC3CBD"/>
    <w:rsid w:val="00EC4D7F"/>
    <w:rsid w:val="00EC507D"/>
    <w:rsid w:val="00EC79D5"/>
    <w:rsid w:val="00EC7C7D"/>
    <w:rsid w:val="00EC7F37"/>
    <w:rsid w:val="00ED10C9"/>
    <w:rsid w:val="00ED14B2"/>
    <w:rsid w:val="00EE387E"/>
    <w:rsid w:val="00EE479E"/>
    <w:rsid w:val="00EE5CB4"/>
    <w:rsid w:val="00EE7E99"/>
    <w:rsid w:val="00EF0217"/>
    <w:rsid w:val="00EF0D5C"/>
    <w:rsid w:val="00EF31F4"/>
    <w:rsid w:val="00EF52D2"/>
    <w:rsid w:val="00EF67D1"/>
    <w:rsid w:val="00EF71BF"/>
    <w:rsid w:val="00EF7DAD"/>
    <w:rsid w:val="00F004EB"/>
    <w:rsid w:val="00F012CD"/>
    <w:rsid w:val="00F05ADE"/>
    <w:rsid w:val="00F05B8C"/>
    <w:rsid w:val="00F148F9"/>
    <w:rsid w:val="00F14FD7"/>
    <w:rsid w:val="00F16940"/>
    <w:rsid w:val="00F201D2"/>
    <w:rsid w:val="00F21C12"/>
    <w:rsid w:val="00F254EC"/>
    <w:rsid w:val="00F27CA7"/>
    <w:rsid w:val="00F3171C"/>
    <w:rsid w:val="00F31C02"/>
    <w:rsid w:val="00F3297D"/>
    <w:rsid w:val="00F33A06"/>
    <w:rsid w:val="00F35BFA"/>
    <w:rsid w:val="00F36232"/>
    <w:rsid w:val="00F37BC4"/>
    <w:rsid w:val="00F40733"/>
    <w:rsid w:val="00F40A4C"/>
    <w:rsid w:val="00F40D3C"/>
    <w:rsid w:val="00F42C0C"/>
    <w:rsid w:val="00F439D9"/>
    <w:rsid w:val="00F44574"/>
    <w:rsid w:val="00F502C6"/>
    <w:rsid w:val="00F50C9D"/>
    <w:rsid w:val="00F5215D"/>
    <w:rsid w:val="00F52E24"/>
    <w:rsid w:val="00F54D95"/>
    <w:rsid w:val="00F56409"/>
    <w:rsid w:val="00F56C3E"/>
    <w:rsid w:val="00F577DD"/>
    <w:rsid w:val="00F60A95"/>
    <w:rsid w:val="00F62E0C"/>
    <w:rsid w:val="00F6538B"/>
    <w:rsid w:val="00F654DF"/>
    <w:rsid w:val="00F6574E"/>
    <w:rsid w:val="00F67543"/>
    <w:rsid w:val="00F676A3"/>
    <w:rsid w:val="00F704C3"/>
    <w:rsid w:val="00F7074D"/>
    <w:rsid w:val="00F7138C"/>
    <w:rsid w:val="00F72FD7"/>
    <w:rsid w:val="00F73B75"/>
    <w:rsid w:val="00F743AB"/>
    <w:rsid w:val="00F74E77"/>
    <w:rsid w:val="00F74FEF"/>
    <w:rsid w:val="00F75BF9"/>
    <w:rsid w:val="00F75C91"/>
    <w:rsid w:val="00F75FE9"/>
    <w:rsid w:val="00F8097B"/>
    <w:rsid w:val="00F8269A"/>
    <w:rsid w:val="00F8329E"/>
    <w:rsid w:val="00F84ECE"/>
    <w:rsid w:val="00F8778C"/>
    <w:rsid w:val="00F92A77"/>
    <w:rsid w:val="00F949A4"/>
    <w:rsid w:val="00F95E62"/>
    <w:rsid w:val="00F9695C"/>
    <w:rsid w:val="00F970A7"/>
    <w:rsid w:val="00FA1041"/>
    <w:rsid w:val="00FA1787"/>
    <w:rsid w:val="00FA2A5B"/>
    <w:rsid w:val="00FA5736"/>
    <w:rsid w:val="00FA746E"/>
    <w:rsid w:val="00FA75DC"/>
    <w:rsid w:val="00FB0427"/>
    <w:rsid w:val="00FB0536"/>
    <w:rsid w:val="00FB26CB"/>
    <w:rsid w:val="00FB7A1D"/>
    <w:rsid w:val="00FB7AF9"/>
    <w:rsid w:val="00FC02ED"/>
    <w:rsid w:val="00FC0DD5"/>
    <w:rsid w:val="00FC1EB7"/>
    <w:rsid w:val="00FC23AF"/>
    <w:rsid w:val="00FC2864"/>
    <w:rsid w:val="00FC55E9"/>
    <w:rsid w:val="00FC5BA4"/>
    <w:rsid w:val="00FC6057"/>
    <w:rsid w:val="00FD12A8"/>
    <w:rsid w:val="00FD360E"/>
    <w:rsid w:val="00FD3DD6"/>
    <w:rsid w:val="00FD7A10"/>
    <w:rsid w:val="00FD7E11"/>
    <w:rsid w:val="00FE1AF1"/>
    <w:rsid w:val="00FE2007"/>
    <w:rsid w:val="00FE57BD"/>
    <w:rsid w:val="00FE6925"/>
    <w:rsid w:val="00FE7E26"/>
    <w:rsid w:val="00FF0097"/>
    <w:rsid w:val="00FF0920"/>
    <w:rsid w:val="00FF1B58"/>
    <w:rsid w:val="00FF260B"/>
    <w:rsid w:val="00FF6B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58715E"/>
  <w14:defaultImageDpi w14:val="300"/>
  <w15:docId w15:val="{E7B2F691-673C-4D3E-8E47-DD71AC00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33B"/>
    <w:rPr>
      <w:rFonts w:ascii="Times New Roman" w:hAnsi="Times New Roman" w:cs="Times New Roman"/>
      <w:iCs/>
    </w:rPr>
  </w:style>
  <w:style w:type="paragraph" w:styleId="Heading1">
    <w:name w:val="heading 1"/>
    <w:basedOn w:val="Normal"/>
    <w:link w:val="Heading1Char"/>
    <w:uiPriority w:val="9"/>
    <w:qFormat/>
    <w:rsid w:val="000C4768"/>
    <w:pPr>
      <w:spacing w:before="100" w:beforeAutospacing="1" w:after="100" w:afterAutospacing="1"/>
      <w:outlineLvl w:val="0"/>
    </w:pPr>
    <w:rPr>
      <w:rFonts w:ascii="Times" w:hAnsi="Times"/>
      <w:b/>
      <w:bCs/>
      <w:kern w:val="36"/>
      <w:sz w:val="28"/>
      <w:szCs w:val="28"/>
    </w:rPr>
  </w:style>
  <w:style w:type="paragraph" w:styleId="Heading2">
    <w:name w:val="heading 2"/>
    <w:basedOn w:val="Normal"/>
    <w:next w:val="Normal"/>
    <w:link w:val="Heading2Char"/>
    <w:uiPriority w:val="9"/>
    <w:unhideWhenUsed/>
    <w:qFormat/>
    <w:rsid w:val="000C4768"/>
    <w:pPr>
      <w:keepNext/>
      <w:keepLines/>
      <w:spacing w:before="200"/>
      <w:outlineLvl w:val="1"/>
    </w:pPr>
    <w:rPr>
      <w:rFonts w:eastAsiaTheme="majorEastAsia"/>
      <w:b/>
      <w:bCs/>
      <w:i/>
      <w:lang w:val="en-US"/>
    </w:rPr>
  </w:style>
  <w:style w:type="paragraph" w:styleId="Heading3">
    <w:name w:val="heading 3"/>
    <w:basedOn w:val="Normal"/>
    <w:next w:val="Normal"/>
    <w:link w:val="Heading3Char"/>
    <w:uiPriority w:val="9"/>
    <w:semiHidden/>
    <w:unhideWhenUsed/>
    <w:qFormat/>
    <w:rsid w:val="00D6019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4E4"/>
    <w:pPr>
      <w:ind w:left="720"/>
      <w:contextualSpacing/>
    </w:pPr>
  </w:style>
  <w:style w:type="character" w:styleId="CommentReference">
    <w:name w:val="annotation reference"/>
    <w:basedOn w:val="DefaultParagraphFont"/>
    <w:uiPriority w:val="99"/>
    <w:semiHidden/>
    <w:unhideWhenUsed/>
    <w:rsid w:val="00CF1A77"/>
    <w:rPr>
      <w:sz w:val="18"/>
      <w:szCs w:val="18"/>
    </w:rPr>
  </w:style>
  <w:style w:type="paragraph" w:styleId="CommentText">
    <w:name w:val="annotation text"/>
    <w:basedOn w:val="Normal"/>
    <w:link w:val="CommentTextChar"/>
    <w:uiPriority w:val="99"/>
    <w:unhideWhenUsed/>
    <w:rsid w:val="00CF1A77"/>
  </w:style>
  <w:style w:type="character" w:customStyle="1" w:styleId="CommentTextChar">
    <w:name w:val="Comment Text Char"/>
    <w:basedOn w:val="DefaultParagraphFont"/>
    <w:link w:val="CommentText"/>
    <w:uiPriority w:val="99"/>
    <w:rsid w:val="00CF1A77"/>
  </w:style>
  <w:style w:type="paragraph" w:styleId="CommentSubject">
    <w:name w:val="annotation subject"/>
    <w:basedOn w:val="CommentText"/>
    <w:next w:val="CommentText"/>
    <w:link w:val="CommentSubjectChar"/>
    <w:uiPriority w:val="99"/>
    <w:semiHidden/>
    <w:unhideWhenUsed/>
    <w:rsid w:val="00CF1A77"/>
    <w:rPr>
      <w:b/>
      <w:bCs/>
      <w:sz w:val="20"/>
      <w:szCs w:val="20"/>
    </w:rPr>
  </w:style>
  <w:style w:type="character" w:customStyle="1" w:styleId="CommentSubjectChar">
    <w:name w:val="Comment Subject Char"/>
    <w:basedOn w:val="CommentTextChar"/>
    <w:link w:val="CommentSubject"/>
    <w:uiPriority w:val="99"/>
    <w:semiHidden/>
    <w:rsid w:val="00CF1A77"/>
    <w:rPr>
      <w:b/>
      <w:bCs/>
      <w:sz w:val="20"/>
      <w:szCs w:val="20"/>
    </w:rPr>
  </w:style>
  <w:style w:type="paragraph" w:styleId="BalloonText">
    <w:name w:val="Balloon Text"/>
    <w:basedOn w:val="Normal"/>
    <w:link w:val="BalloonTextChar"/>
    <w:uiPriority w:val="99"/>
    <w:semiHidden/>
    <w:unhideWhenUsed/>
    <w:rsid w:val="00CF1A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A77"/>
    <w:rPr>
      <w:rFonts w:ascii="Lucida Grande" w:hAnsi="Lucida Grande" w:cs="Lucida Grande"/>
      <w:sz w:val="18"/>
      <w:szCs w:val="18"/>
    </w:rPr>
  </w:style>
  <w:style w:type="paragraph" w:styleId="Title">
    <w:name w:val="Title"/>
    <w:aliases w:val="title"/>
    <w:basedOn w:val="Normal"/>
    <w:link w:val="TitleChar"/>
    <w:qFormat/>
    <w:rsid w:val="00367669"/>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367669"/>
    <w:rPr>
      <w:rFonts w:ascii="Times" w:hAnsi="Times"/>
      <w:sz w:val="20"/>
      <w:szCs w:val="20"/>
    </w:rPr>
  </w:style>
  <w:style w:type="character" w:styleId="Hyperlink">
    <w:name w:val="Hyperlink"/>
    <w:basedOn w:val="DefaultParagraphFont"/>
    <w:uiPriority w:val="99"/>
    <w:unhideWhenUsed/>
    <w:rsid w:val="00367669"/>
    <w:rPr>
      <w:color w:val="0000FF"/>
      <w:u w:val="single"/>
    </w:rPr>
  </w:style>
  <w:style w:type="paragraph" w:customStyle="1" w:styleId="desc">
    <w:name w:val="desc"/>
    <w:basedOn w:val="Normal"/>
    <w:rsid w:val="00367669"/>
    <w:pPr>
      <w:spacing w:before="100" w:beforeAutospacing="1" w:after="100" w:afterAutospacing="1"/>
    </w:pPr>
    <w:rPr>
      <w:rFonts w:ascii="Times" w:hAnsi="Times"/>
      <w:sz w:val="20"/>
      <w:szCs w:val="20"/>
    </w:rPr>
  </w:style>
  <w:style w:type="paragraph" w:customStyle="1" w:styleId="details">
    <w:name w:val="details"/>
    <w:basedOn w:val="Normal"/>
    <w:rsid w:val="00367669"/>
    <w:pPr>
      <w:spacing w:before="100" w:beforeAutospacing="1" w:after="100" w:afterAutospacing="1"/>
    </w:pPr>
    <w:rPr>
      <w:rFonts w:ascii="Times" w:hAnsi="Times"/>
      <w:sz w:val="20"/>
      <w:szCs w:val="20"/>
    </w:rPr>
  </w:style>
  <w:style w:type="character" w:customStyle="1" w:styleId="jrnl">
    <w:name w:val="jrnl"/>
    <w:basedOn w:val="DefaultParagraphFont"/>
    <w:rsid w:val="00367669"/>
  </w:style>
  <w:style w:type="character" w:customStyle="1" w:styleId="Heading1Char">
    <w:name w:val="Heading 1 Char"/>
    <w:basedOn w:val="DefaultParagraphFont"/>
    <w:link w:val="Heading1"/>
    <w:uiPriority w:val="9"/>
    <w:rsid w:val="000C4768"/>
    <w:rPr>
      <w:rFonts w:ascii="Times" w:hAnsi="Times"/>
      <w:b/>
      <w:bCs/>
      <w:kern w:val="36"/>
      <w:sz w:val="28"/>
      <w:szCs w:val="28"/>
    </w:rPr>
  </w:style>
  <w:style w:type="character" w:customStyle="1" w:styleId="meta-key">
    <w:name w:val="meta-key"/>
    <w:basedOn w:val="DefaultParagraphFont"/>
    <w:rsid w:val="002974CC"/>
  </w:style>
  <w:style w:type="character" w:customStyle="1" w:styleId="meta-value">
    <w:name w:val="meta-value"/>
    <w:basedOn w:val="DefaultParagraphFont"/>
    <w:rsid w:val="002974CC"/>
  </w:style>
  <w:style w:type="character" w:customStyle="1" w:styleId="jp-bold">
    <w:name w:val="jp-bold"/>
    <w:basedOn w:val="DefaultParagraphFont"/>
    <w:rsid w:val="002974CC"/>
  </w:style>
  <w:style w:type="character" w:styleId="Strong">
    <w:name w:val="Strong"/>
    <w:basedOn w:val="DefaultParagraphFont"/>
    <w:uiPriority w:val="22"/>
    <w:qFormat/>
    <w:rsid w:val="002974CC"/>
    <w:rPr>
      <w:b/>
      <w:bCs/>
    </w:rPr>
  </w:style>
  <w:style w:type="character" w:customStyle="1" w:styleId="highlight">
    <w:name w:val="highlight"/>
    <w:basedOn w:val="DefaultParagraphFont"/>
    <w:rsid w:val="00B414E6"/>
  </w:style>
  <w:style w:type="character" w:customStyle="1" w:styleId="current-selection">
    <w:name w:val="current-selection"/>
    <w:basedOn w:val="DefaultParagraphFont"/>
    <w:rsid w:val="00944617"/>
  </w:style>
  <w:style w:type="character" w:customStyle="1" w:styleId="ls0">
    <w:name w:val="ls0"/>
    <w:basedOn w:val="DefaultParagraphFont"/>
    <w:rsid w:val="00944617"/>
  </w:style>
  <w:style w:type="paragraph" w:styleId="Revision">
    <w:name w:val="Revision"/>
    <w:hidden/>
    <w:uiPriority w:val="99"/>
    <w:semiHidden/>
    <w:rsid w:val="00A11AE8"/>
  </w:style>
  <w:style w:type="character" w:customStyle="1" w:styleId="doi">
    <w:name w:val="doi"/>
    <w:basedOn w:val="DefaultParagraphFont"/>
    <w:rsid w:val="00286AD7"/>
  </w:style>
  <w:style w:type="character" w:customStyle="1" w:styleId="name">
    <w:name w:val="name"/>
    <w:basedOn w:val="DefaultParagraphFont"/>
    <w:rsid w:val="00286AD7"/>
  </w:style>
  <w:style w:type="character" w:customStyle="1" w:styleId="xref-sep">
    <w:name w:val="xref-sep"/>
    <w:basedOn w:val="DefaultParagraphFont"/>
    <w:rsid w:val="00286AD7"/>
  </w:style>
  <w:style w:type="character" w:styleId="FollowedHyperlink">
    <w:name w:val="FollowedHyperlink"/>
    <w:basedOn w:val="DefaultParagraphFont"/>
    <w:uiPriority w:val="99"/>
    <w:semiHidden/>
    <w:unhideWhenUsed/>
    <w:rsid w:val="00032701"/>
    <w:rPr>
      <w:color w:val="800080" w:themeColor="followedHyperlink"/>
      <w:u w:val="single"/>
    </w:rPr>
  </w:style>
  <w:style w:type="paragraph" w:styleId="NormalWeb">
    <w:name w:val="Normal (Web)"/>
    <w:basedOn w:val="Normal"/>
    <w:uiPriority w:val="99"/>
    <w:semiHidden/>
    <w:unhideWhenUsed/>
    <w:rsid w:val="00C121C4"/>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A24BB8"/>
    <w:rPr>
      <w:i/>
      <w:iCs/>
    </w:rPr>
  </w:style>
  <w:style w:type="character" w:customStyle="1" w:styleId="Heading3Char">
    <w:name w:val="Heading 3 Char"/>
    <w:basedOn w:val="DefaultParagraphFont"/>
    <w:link w:val="Heading3"/>
    <w:uiPriority w:val="9"/>
    <w:semiHidden/>
    <w:rsid w:val="00D6019E"/>
    <w:rPr>
      <w:rFonts w:asciiTheme="majorHAnsi" w:eastAsiaTheme="majorEastAsia" w:hAnsiTheme="majorHAnsi" w:cstheme="majorBidi"/>
      <w:color w:val="243F60" w:themeColor="accent1" w:themeShade="7F"/>
    </w:rPr>
  </w:style>
  <w:style w:type="character" w:customStyle="1" w:styleId="cit-auth">
    <w:name w:val="cit-auth"/>
    <w:basedOn w:val="DefaultParagraphFont"/>
    <w:rsid w:val="00D556C6"/>
  </w:style>
  <w:style w:type="character" w:customStyle="1" w:styleId="cit-name-surname">
    <w:name w:val="cit-name-surname"/>
    <w:basedOn w:val="DefaultParagraphFont"/>
    <w:rsid w:val="00D556C6"/>
  </w:style>
  <w:style w:type="character" w:customStyle="1" w:styleId="cit-name-given-names">
    <w:name w:val="cit-name-given-names"/>
    <w:basedOn w:val="DefaultParagraphFont"/>
    <w:rsid w:val="00D556C6"/>
  </w:style>
  <w:style w:type="character" w:styleId="HTMLCite">
    <w:name w:val="HTML Cite"/>
    <w:basedOn w:val="DefaultParagraphFont"/>
    <w:uiPriority w:val="99"/>
    <w:semiHidden/>
    <w:unhideWhenUsed/>
    <w:rsid w:val="00D556C6"/>
    <w:rPr>
      <w:i/>
      <w:iCs/>
    </w:rPr>
  </w:style>
  <w:style w:type="character" w:customStyle="1" w:styleId="cit-article-title">
    <w:name w:val="cit-article-title"/>
    <w:basedOn w:val="DefaultParagraphFont"/>
    <w:rsid w:val="00D556C6"/>
  </w:style>
  <w:style w:type="character" w:customStyle="1" w:styleId="cit-pub-date">
    <w:name w:val="cit-pub-date"/>
    <w:basedOn w:val="DefaultParagraphFont"/>
    <w:rsid w:val="00D556C6"/>
  </w:style>
  <w:style w:type="character" w:customStyle="1" w:styleId="cit-vol">
    <w:name w:val="cit-vol"/>
    <w:basedOn w:val="DefaultParagraphFont"/>
    <w:rsid w:val="00D556C6"/>
  </w:style>
  <w:style w:type="character" w:customStyle="1" w:styleId="cit-issue">
    <w:name w:val="cit-issue"/>
    <w:basedOn w:val="DefaultParagraphFont"/>
    <w:rsid w:val="00D556C6"/>
  </w:style>
  <w:style w:type="character" w:customStyle="1" w:styleId="cit-fpage">
    <w:name w:val="cit-fpage"/>
    <w:basedOn w:val="DefaultParagraphFont"/>
    <w:rsid w:val="00D556C6"/>
  </w:style>
  <w:style w:type="paragraph" w:styleId="Header">
    <w:name w:val="header"/>
    <w:basedOn w:val="Normal"/>
    <w:link w:val="HeaderChar"/>
    <w:uiPriority w:val="99"/>
    <w:unhideWhenUsed/>
    <w:rsid w:val="006436A1"/>
    <w:pPr>
      <w:tabs>
        <w:tab w:val="center" w:pos="4320"/>
        <w:tab w:val="right" w:pos="8640"/>
      </w:tabs>
    </w:pPr>
  </w:style>
  <w:style w:type="character" w:customStyle="1" w:styleId="HeaderChar">
    <w:name w:val="Header Char"/>
    <w:basedOn w:val="DefaultParagraphFont"/>
    <w:link w:val="Header"/>
    <w:uiPriority w:val="99"/>
    <w:rsid w:val="006436A1"/>
  </w:style>
  <w:style w:type="paragraph" w:styleId="Footer">
    <w:name w:val="footer"/>
    <w:basedOn w:val="Normal"/>
    <w:link w:val="FooterChar"/>
    <w:uiPriority w:val="99"/>
    <w:unhideWhenUsed/>
    <w:rsid w:val="006436A1"/>
    <w:pPr>
      <w:tabs>
        <w:tab w:val="center" w:pos="4320"/>
        <w:tab w:val="right" w:pos="8640"/>
      </w:tabs>
    </w:pPr>
  </w:style>
  <w:style w:type="character" w:customStyle="1" w:styleId="FooterChar">
    <w:name w:val="Footer Char"/>
    <w:basedOn w:val="DefaultParagraphFont"/>
    <w:link w:val="Footer"/>
    <w:uiPriority w:val="99"/>
    <w:rsid w:val="006436A1"/>
  </w:style>
  <w:style w:type="character" w:customStyle="1" w:styleId="Heading2Char">
    <w:name w:val="Heading 2 Char"/>
    <w:basedOn w:val="DefaultParagraphFont"/>
    <w:link w:val="Heading2"/>
    <w:uiPriority w:val="9"/>
    <w:rsid w:val="000C4768"/>
    <w:rPr>
      <w:rFonts w:ascii="Times New Roman" w:eastAsiaTheme="majorEastAsia" w:hAnsi="Times New Roman" w:cs="Times New Roman"/>
      <w:b/>
      <w:bCs/>
      <w:i/>
      <w:lang w:val="en-US"/>
    </w:rPr>
  </w:style>
  <w:style w:type="paragraph" w:styleId="TOCHeading">
    <w:name w:val="TOC Heading"/>
    <w:basedOn w:val="Heading1"/>
    <w:next w:val="Normal"/>
    <w:uiPriority w:val="39"/>
    <w:unhideWhenUsed/>
    <w:qFormat/>
    <w:rsid w:val="0010575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lang w:val="en-US"/>
    </w:rPr>
  </w:style>
  <w:style w:type="paragraph" w:styleId="TOC1">
    <w:name w:val="toc 1"/>
    <w:basedOn w:val="Normal"/>
    <w:next w:val="Normal"/>
    <w:autoRedefine/>
    <w:uiPriority w:val="39"/>
    <w:unhideWhenUsed/>
    <w:rsid w:val="00105755"/>
    <w:pPr>
      <w:spacing w:before="120"/>
    </w:pPr>
    <w:rPr>
      <w:b/>
    </w:rPr>
  </w:style>
  <w:style w:type="paragraph" w:styleId="TOC2">
    <w:name w:val="toc 2"/>
    <w:basedOn w:val="Normal"/>
    <w:next w:val="Normal"/>
    <w:autoRedefine/>
    <w:uiPriority w:val="39"/>
    <w:unhideWhenUsed/>
    <w:rsid w:val="00105755"/>
    <w:pPr>
      <w:ind w:left="240"/>
    </w:pPr>
    <w:rPr>
      <w:b/>
      <w:sz w:val="22"/>
      <w:szCs w:val="22"/>
    </w:rPr>
  </w:style>
  <w:style w:type="paragraph" w:styleId="TOC3">
    <w:name w:val="toc 3"/>
    <w:basedOn w:val="Normal"/>
    <w:next w:val="Normal"/>
    <w:autoRedefine/>
    <w:uiPriority w:val="39"/>
    <w:semiHidden/>
    <w:unhideWhenUsed/>
    <w:rsid w:val="00105755"/>
    <w:pPr>
      <w:ind w:left="480"/>
    </w:pPr>
    <w:rPr>
      <w:sz w:val="22"/>
      <w:szCs w:val="22"/>
    </w:rPr>
  </w:style>
  <w:style w:type="paragraph" w:styleId="TOC4">
    <w:name w:val="toc 4"/>
    <w:basedOn w:val="Normal"/>
    <w:next w:val="Normal"/>
    <w:autoRedefine/>
    <w:uiPriority w:val="39"/>
    <w:semiHidden/>
    <w:unhideWhenUsed/>
    <w:rsid w:val="00105755"/>
    <w:pPr>
      <w:ind w:left="720"/>
    </w:pPr>
    <w:rPr>
      <w:sz w:val="20"/>
      <w:szCs w:val="20"/>
    </w:rPr>
  </w:style>
  <w:style w:type="paragraph" w:styleId="TOC5">
    <w:name w:val="toc 5"/>
    <w:basedOn w:val="Normal"/>
    <w:next w:val="Normal"/>
    <w:autoRedefine/>
    <w:uiPriority w:val="39"/>
    <w:semiHidden/>
    <w:unhideWhenUsed/>
    <w:rsid w:val="00105755"/>
    <w:pPr>
      <w:ind w:left="960"/>
    </w:pPr>
    <w:rPr>
      <w:sz w:val="20"/>
      <w:szCs w:val="20"/>
    </w:rPr>
  </w:style>
  <w:style w:type="paragraph" w:styleId="TOC6">
    <w:name w:val="toc 6"/>
    <w:basedOn w:val="Normal"/>
    <w:next w:val="Normal"/>
    <w:autoRedefine/>
    <w:uiPriority w:val="39"/>
    <w:semiHidden/>
    <w:unhideWhenUsed/>
    <w:rsid w:val="00105755"/>
    <w:pPr>
      <w:ind w:left="1200"/>
    </w:pPr>
    <w:rPr>
      <w:sz w:val="20"/>
      <w:szCs w:val="20"/>
    </w:rPr>
  </w:style>
  <w:style w:type="paragraph" w:styleId="TOC7">
    <w:name w:val="toc 7"/>
    <w:basedOn w:val="Normal"/>
    <w:next w:val="Normal"/>
    <w:autoRedefine/>
    <w:uiPriority w:val="39"/>
    <w:semiHidden/>
    <w:unhideWhenUsed/>
    <w:rsid w:val="00105755"/>
    <w:pPr>
      <w:ind w:left="1440"/>
    </w:pPr>
    <w:rPr>
      <w:sz w:val="20"/>
      <w:szCs w:val="20"/>
    </w:rPr>
  </w:style>
  <w:style w:type="paragraph" w:styleId="TOC8">
    <w:name w:val="toc 8"/>
    <w:basedOn w:val="Normal"/>
    <w:next w:val="Normal"/>
    <w:autoRedefine/>
    <w:uiPriority w:val="39"/>
    <w:semiHidden/>
    <w:unhideWhenUsed/>
    <w:rsid w:val="00105755"/>
    <w:pPr>
      <w:ind w:left="1680"/>
    </w:pPr>
    <w:rPr>
      <w:sz w:val="20"/>
      <w:szCs w:val="20"/>
    </w:rPr>
  </w:style>
  <w:style w:type="paragraph" w:styleId="TOC9">
    <w:name w:val="toc 9"/>
    <w:basedOn w:val="Normal"/>
    <w:next w:val="Normal"/>
    <w:autoRedefine/>
    <w:uiPriority w:val="39"/>
    <w:semiHidden/>
    <w:unhideWhenUsed/>
    <w:rsid w:val="00105755"/>
    <w:pPr>
      <w:ind w:left="1920"/>
    </w:pPr>
    <w:rPr>
      <w:sz w:val="20"/>
      <w:szCs w:val="20"/>
    </w:rPr>
  </w:style>
  <w:style w:type="paragraph" w:styleId="NoSpacing">
    <w:name w:val="No Spacing"/>
    <w:uiPriority w:val="1"/>
    <w:qFormat/>
    <w:rsid w:val="0047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37">
      <w:bodyDiv w:val="1"/>
      <w:marLeft w:val="0"/>
      <w:marRight w:val="0"/>
      <w:marTop w:val="0"/>
      <w:marBottom w:val="0"/>
      <w:divBdr>
        <w:top w:val="none" w:sz="0" w:space="0" w:color="auto"/>
        <w:left w:val="none" w:sz="0" w:space="0" w:color="auto"/>
        <w:bottom w:val="none" w:sz="0" w:space="0" w:color="auto"/>
        <w:right w:val="none" w:sz="0" w:space="0" w:color="auto"/>
      </w:divBdr>
    </w:div>
    <w:div w:id="128058885">
      <w:bodyDiv w:val="1"/>
      <w:marLeft w:val="0"/>
      <w:marRight w:val="0"/>
      <w:marTop w:val="0"/>
      <w:marBottom w:val="0"/>
      <w:divBdr>
        <w:top w:val="none" w:sz="0" w:space="0" w:color="auto"/>
        <w:left w:val="none" w:sz="0" w:space="0" w:color="auto"/>
        <w:bottom w:val="none" w:sz="0" w:space="0" w:color="auto"/>
        <w:right w:val="none" w:sz="0" w:space="0" w:color="auto"/>
      </w:divBdr>
    </w:div>
    <w:div w:id="128669174">
      <w:bodyDiv w:val="1"/>
      <w:marLeft w:val="0"/>
      <w:marRight w:val="0"/>
      <w:marTop w:val="0"/>
      <w:marBottom w:val="0"/>
      <w:divBdr>
        <w:top w:val="none" w:sz="0" w:space="0" w:color="auto"/>
        <w:left w:val="none" w:sz="0" w:space="0" w:color="auto"/>
        <w:bottom w:val="none" w:sz="0" w:space="0" w:color="auto"/>
        <w:right w:val="none" w:sz="0" w:space="0" w:color="auto"/>
      </w:divBdr>
    </w:div>
    <w:div w:id="166411766">
      <w:bodyDiv w:val="1"/>
      <w:marLeft w:val="0"/>
      <w:marRight w:val="0"/>
      <w:marTop w:val="0"/>
      <w:marBottom w:val="0"/>
      <w:divBdr>
        <w:top w:val="none" w:sz="0" w:space="0" w:color="auto"/>
        <w:left w:val="none" w:sz="0" w:space="0" w:color="auto"/>
        <w:bottom w:val="none" w:sz="0" w:space="0" w:color="auto"/>
        <w:right w:val="none" w:sz="0" w:space="0" w:color="auto"/>
      </w:divBdr>
    </w:div>
    <w:div w:id="170922290">
      <w:bodyDiv w:val="1"/>
      <w:marLeft w:val="0"/>
      <w:marRight w:val="0"/>
      <w:marTop w:val="0"/>
      <w:marBottom w:val="0"/>
      <w:divBdr>
        <w:top w:val="none" w:sz="0" w:space="0" w:color="auto"/>
        <w:left w:val="none" w:sz="0" w:space="0" w:color="auto"/>
        <w:bottom w:val="none" w:sz="0" w:space="0" w:color="auto"/>
        <w:right w:val="none" w:sz="0" w:space="0" w:color="auto"/>
      </w:divBdr>
    </w:div>
    <w:div w:id="188375984">
      <w:bodyDiv w:val="1"/>
      <w:marLeft w:val="0"/>
      <w:marRight w:val="0"/>
      <w:marTop w:val="0"/>
      <w:marBottom w:val="0"/>
      <w:divBdr>
        <w:top w:val="none" w:sz="0" w:space="0" w:color="auto"/>
        <w:left w:val="none" w:sz="0" w:space="0" w:color="auto"/>
        <w:bottom w:val="none" w:sz="0" w:space="0" w:color="auto"/>
        <w:right w:val="none" w:sz="0" w:space="0" w:color="auto"/>
      </w:divBdr>
    </w:div>
    <w:div w:id="192807431">
      <w:bodyDiv w:val="1"/>
      <w:marLeft w:val="0"/>
      <w:marRight w:val="0"/>
      <w:marTop w:val="0"/>
      <w:marBottom w:val="0"/>
      <w:divBdr>
        <w:top w:val="none" w:sz="0" w:space="0" w:color="auto"/>
        <w:left w:val="none" w:sz="0" w:space="0" w:color="auto"/>
        <w:bottom w:val="none" w:sz="0" w:space="0" w:color="auto"/>
        <w:right w:val="none" w:sz="0" w:space="0" w:color="auto"/>
      </w:divBdr>
    </w:div>
    <w:div w:id="197932450">
      <w:bodyDiv w:val="1"/>
      <w:marLeft w:val="0"/>
      <w:marRight w:val="0"/>
      <w:marTop w:val="0"/>
      <w:marBottom w:val="0"/>
      <w:divBdr>
        <w:top w:val="none" w:sz="0" w:space="0" w:color="auto"/>
        <w:left w:val="none" w:sz="0" w:space="0" w:color="auto"/>
        <w:bottom w:val="none" w:sz="0" w:space="0" w:color="auto"/>
        <w:right w:val="none" w:sz="0" w:space="0" w:color="auto"/>
      </w:divBdr>
    </w:div>
    <w:div w:id="231695722">
      <w:bodyDiv w:val="1"/>
      <w:marLeft w:val="0"/>
      <w:marRight w:val="0"/>
      <w:marTop w:val="0"/>
      <w:marBottom w:val="0"/>
      <w:divBdr>
        <w:top w:val="none" w:sz="0" w:space="0" w:color="auto"/>
        <w:left w:val="none" w:sz="0" w:space="0" w:color="auto"/>
        <w:bottom w:val="none" w:sz="0" w:space="0" w:color="auto"/>
        <w:right w:val="none" w:sz="0" w:space="0" w:color="auto"/>
      </w:divBdr>
    </w:div>
    <w:div w:id="237784547">
      <w:bodyDiv w:val="1"/>
      <w:marLeft w:val="0"/>
      <w:marRight w:val="0"/>
      <w:marTop w:val="0"/>
      <w:marBottom w:val="0"/>
      <w:divBdr>
        <w:top w:val="none" w:sz="0" w:space="0" w:color="auto"/>
        <w:left w:val="none" w:sz="0" w:space="0" w:color="auto"/>
        <w:bottom w:val="none" w:sz="0" w:space="0" w:color="auto"/>
        <w:right w:val="none" w:sz="0" w:space="0" w:color="auto"/>
      </w:divBdr>
    </w:div>
    <w:div w:id="239603709">
      <w:bodyDiv w:val="1"/>
      <w:marLeft w:val="0"/>
      <w:marRight w:val="0"/>
      <w:marTop w:val="0"/>
      <w:marBottom w:val="0"/>
      <w:divBdr>
        <w:top w:val="none" w:sz="0" w:space="0" w:color="auto"/>
        <w:left w:val="none" w:sz="0" w:space="0" w:color="auto"/>
        <w:bottom w:val="none" w:sz="0" w:space="0" w:color="auto"/>
        <w:right w:val="none" w:sz="0" w:space="0" w:color="auto"/>
      </w:divBdr>
    </w:div>
    <w:div w:id="259064290">
      <w:bodyDiv w:val="1"/>
      <w:marLeft w:val="0"/>
      <w:marRight w:val="0"/>
      <w:marTop w:val="0"/>
      <w:marBottom w:val="0"/>
      <w:divBdr>
        <w:top w:val="none" w:sz="0" w:space="0" w:color="auto"/>
        <w:left w:val="none" w:sz="0" w:space="0" w:color="auto"/>
        <w:bottom w:val="none" w:sz="0" w:space="0" w:color="auto"/>
        <w:right w:val="none" w:sz="0" w:space="0" w:color="auto"/>
      </w:divBdr>
    </w:div>
    <w:div w:id="266355901">
      <w:bodyDiv w:val="1"/>
      <w:marLeft w:val="0"/>
      <w:marRight w:val="0"/>
      <w:marTop w:val="0"/>
      <w:marBottom w:val="0"/>
      <w:divBdr>
        <w:top w:val="none" w:sz="0" w:space="0" w:color="auto"/>
        <w:left w:val="none" w:sz="0" w:space="0" w:color="auto"/>
        <w:bottom w:val="none" w:sz="0" w:space="0" w:color="auto"/>
        <w:right w:val="none" w:sz="0" w:space="0" w:color="auto"/>
      </w:divBdr>
    </w:div>
    <w:div w:id="268708230">
      <w:bodyDiv w:val="1"/>
      <w:marLeft w:val="0"/>
      <w:marRight w:val="0"/>
      <w:marTop w:val="0"/>
      <w:marBottom w:val="0"/>
      <w:divBdr>
        <w:top w:val="none" w:sz="0" w:space="0" w:color="auto"/>
        <w:left w:val="none" w:sz="0" w:space="0" w:color="auto"/>
        <w:bottom w:val="none" w:sz="0" w:space="0" w:color="auto"/>
        <w:right w:val="none" w:sz="0" w:space="0" w:color="auto"/>
      </w:divBdr>
    </w:div>
    <w:div w:id="280234447">
      <w:bodyDiv w:val="1"/>
      <w:marLeft w:val="0"/>
      <w:marRight w:val="0"/>
      <w:marTop w:val="0"/>
      <w:marBottom w:val="0"/>
      <w:divBdr>
        <w:top w:val="none" w:sz="0" w:space="0" w:color="auto"/>
        <w:left w:val="none" w:sz="0" w:space="0" w:color="auto"/>
        <w:bottom w:val="none" w:sz="0" w:space="0" w:color="auto"/>
        <w:right w:val="none" w:sz="0" w:space="0" w:color="auto"/>
      </w:divBdr>
    </w:div>
    <w:div w:id="283343712">
      <w:bodyDiv w:val="1"/>
      <w:marLeft w:val="0"/>
      <w:marRight w:val="0"/>
      <w:marTop w:val="0"/>
      <w:marBottom w:val="0"/>
      <w:divBdr>
        <w:top w:val="none" w:sz="0" w:space="0" w:color="auto"/>
        <w:left w:val="none" w:sz="0" w:space="0" w:color="auto"/>
        <w:bottom w:val="none" w:sz="0" w:space="0" w:color="auto"/>
        <w:right w:val="none" w:sz="0" w:space="0" w:color="auto"/>
      </w:divBdr>
    </w:div>
    <w:div w:id="284043549">
      <w:bodyDiv w:val="1"/>
      <w:marLeft w:val="0"/>
      <w:marRight w:val="0"/>
      <w:marTop w:val="0"/>
      <w:marBottom w:val="0"/>
      <w:divBdr>
        <w:top w:val="none" w:sz="0" w:space="0" w:color="auto"/>
        <w:left w:val="none" w:sz="0" w:space="0" w:color="auto"/>
        <w:bottom w:val="none" w:sz="0" w:space="0" w:color="auto"/>
        <w:right w:val="none" w:sz="0" w:space="0" w:color="auto"/>
      </w:divBdr>
    </w:div>
    <w:div w:id="318072762">
      <w:bodyDiv w:val="1"/>
      <w:marLeft w:val="0"/>
      <w:marRight w:val="0"/>
      <w:marTop w:val="0"/>
      <w:marBottom w:val="0"/>
      <w:divBdr>
        <w:top w:val="none" w:sz="0" w:space="0" w:color="auto"/>
        <w:left w:val="none" w:sz="0" w:space="0" w:color="auto"/>
        <w:bottom w:val="none" w:sz="0" w:space="0" w:color="auto"/>
        <w:right w:val="none" w:sz="0" w:space="0" w:color="auto"/>
      </w:divBdr>
    </w:div>
    <w:div w:id="349766178">
      <w:bodyDiv w:val="1"/>
      <w:marLeft w:val="0"/>
      <w:marRight w:val="0"/>
      <w:marTop w:val="0"/>
      <w:marBottom w:val="0"/>
      <w:divBdr>
        <w:top w:val="none" w:sz="0" w:space="0" w:color="auto"/>
        <w:left w:val="none" w:sz="0" w:space="0" w:color="auto"/>
        <w:bottom w:val="none" w:sz="0" w:space="0" w:color="auto"/>
        <w:right w:val="none" w:sz="0" w:space="0" w:color="auto"/>
      </w:divBdr>
      <w:divsChild>
        <w:div w:id="382563927">
          <w:marLeft w:val="0"/>
          <w:marRight w:val="0"/>
          <w:marTop w:val="34"/>
          <w:marBottom w:val="34"/>
          <w:divBdr>
            <w:top w:val="none" w:sz="0" w:space="0" w:color="auto"/>
            <w:left w:val="none" w:sz="0" w:space="0" w:color="auto"/>
            <w:bottom w:val="none" w:sz="0" w:space="0" w:color="auto"/>
            <w:right w:val="none" w:sz="0" w:space="0" w:color="auto"/>
          </w:divBdr>
        </w:div>
      </w:divsChild>
    </w:div>
    <w:div w:id="357317534">
      <w:bodyDiv w:val="1"/>
      <w:marLeft w:val="0"/>
      <w:marRight w:val="0"/>
      <w:marTop w:val="0"/>
      <w:marBottom w:val="0"/>
      <w:divBdr>
        <w:top w:val="none" w:sz="0" w:space="0" w:color="auto"/>
        <w:left w:val="none" w:sz="0" w:space="0" w:color="auto"/>
        <w:bottom w:val="none" w:sz="0" w:space="0" w:color="auto"/>
        <w:right w:val="none" w:sz="0" w:space="0" w:color="auto"/>
      </w:divBdr>
    </w:div>
    <w:div w:id="367220288">
      <w:bodyDiv w:val="1"/>
      <w:marLeft w:val="0"/>
      <w:marRight w:val="0"/>
      <w:marTop w:val="0"/>
      <w:marBottom w:val="0"/>
      <w:divBdr>
        <w:top w:val="none" w:sz="0" w:space="0" w:color="auto"/>
        <w:left w:val="none" w:sz="0" w:space="0" w:color="auto"/>
        <w:bottom w:val="none" w:sz="0" w:space="0" w:color="auto"/>
        <w:right w:val="none" w:sz="0" w:space="0" w:color="auto"/>
      </w:divBdr>
    </w:div>
    <w:div w:id="375012082">
      <w:bodyDiv w:val="1"/>
      <w:marLeft w:val="0"/>
      <w:marRight w:val="0"/>
      <w:marTop w:val="0"/>
      <w:marBottom w:val="0"/>
      <w:divBdr>
        <w:top w:val="none" w:sz="0" w:space="0" w:color="auto"/>
        <w:left w:val="none" w:sz="0" w:space="0" w:color="auto"/>
        <w:bottom w:val="none" w:sz="0" w:space="0" w:color="auto"/>
        <w:right w:val="none" w:sz="0" w:space="0" w:color="auto"/>
      </w:divBdr>
    </w:div>
    <w:div w:id="415785070">
      <w:bodyDiv w:val="1"/>
      <w:marLeft w:val="0"/>
      <w:marRight w:val="0"/>
      <w:marTop w:val="0"/>
      <w:marBottom w:val="0"/>
      <w:divBdr>
        <w:top w:val="none" w:sz="0" w:space="0" w:color="auto"/>
        <w:left w:val="none" w:sz="0" w:space="0" w:color="auto"/>
        <w:bottom w:val="none" w:sz="0" w:space="0" w:color="auto"/>
        <w:right w:val="none" w:sz="0" w:space="0" w:color="auto"/>
      </w:divBdr>
      <w:divsChild>
        <w:div w:id="2146194965">
          <w:marLeft w:val="0"/>
          <w:marRight w:val="0"/>
          <w:marTop w:val="0"/>
          <w:marBottom w:val="0"/>
          <w:divBdr>
            <w:top w:val="none" w:sz="0" w:space="0" w:color="auto"/>
            <w:left w:val="none" w:sz="0" w:space="0" w:color="auto"/>
            <w:bottom w:val="none" w:sz="0" w:space="0" w:color="auto"/>
            <w:right w:val="none" w:sz="0" w:space="0" w:color="auto"/>
          </w:divBdr>
        </w:div>
        <w:div w:id="2034265699">
          <w:marLeft w:val="0"/>
          <w:marRight w:val="0"/>
          <w:marTop w:val="0"/>
          <w:marBottom w:val="0"/>
          <w:divBdr>
            <w:top w:val="none" w:sz="0" w:space="0" w:color="auto"/>
            <w:left w:val="none" w:sz="0" w:space="0" w:color="auto"/>
            <w:bottom w:val="none" w:sz="0" w:space="0" w:color="auto"/>
            <w:right w:val="none" w:sz="0" w:space="0" w:color="auto"/>
          </w:divBdr>
        </w:div>
        <w:div w:id="94444983">
          <w:marLeft w:val="0"/>
          <w:marRight w:val="0"/>
          <w:marTop w:val="0"/>
          <w:marBottom w:val="0"/>
          <w:divBdr>
            <w:top w:val="none" w:sz="0" w:space="0" w:color="auto"/>
            <w:left w:val="none" w:sz="0" w:space="0" w:color="auto"/>
            <w:bottom w:val="none" w:sz="0" w:space="0" w:color="auto"/>
            <w:right w:val="none" w:sz="0" w:space="0" w:color="auto"/>
          </w:divBdr>
        </w:div>
      </w:divsChild>
    </w:div>
    <w:div w:id="433865830">
      <w:bodyDiv w:val="1"/>
      <w:marLeft w:val="0"/>
      <w:marRight w:val="0"/>
      <w:marTop w:val="0"/>
      <w:marBottom w:val="0"/>
      <w:divBdr>
        <w:top w:val="none" w:sz="0" w:space="0" w:color="auto"/>
        <w:left w:val="none" w:sz="0" w:space="0" w:color="auto"/>
        <w:bottom w:val="none" w:sz="0" w:space="0" w:color="auto"/>
        <w:right w:val="none" w:sz="0" w:space="0" w:color="auto"/>
      </w:divBdr>
      <w:divsChild>
        <w:div w:id="1168255243">
          <w:marLeft w:val="0"/>
          <w:marRight w:val="0"/>
          <w:marTop w:val="34"/>
          <w:marBottom w:val="34"/>
          <w:divBdr>
            <w:top w:val="none" w:sz="0" w:space="0" w:color="auto"/>
            <w:left w:val="none" w:sz="0" w:space="0" w:color="auto"/>
            <w:bottom w:val="none" w:sz="0" w:space="0" w:color="auto"/>
            <w:right w:val="none" w:sz="0" w:space="0" w:color="auto"/>
          </w:divBdr>
        </w:div>
      </w:divsChild>
    </w:div>
    <w:div w:id="447891175">
      <w:bodyDiv w:val="1"/>
      <w:marLeft w:val="0"/>
      <w:marRight w:val="0"/>
      <w:marTop w:val="0"/>
      <w:marBottom w:val="0"/>
      <w:divBdr>
        <w:top w:val="none" w:sz="0" w:space="0" w:color="auto"/>
        <w:left w:val="none" w:sz="0" w:space="0" w:color="auto"/>
        <w:bottom w:val="none" w:sz="0" w:space="0" w:color="auto"/>
        <w:right w:val="none" w:sz="0" w:space="0" w:color="auto"/>
      </w:divBdr>
    </w:div>
    <w:div w:id="506866412">
      <w:bodyDiv w:val="1"/>
      <w:marLeft w:val="0"/>
      <w:marRight w:val="0"/>
      <w:marTop w:val="0"/>
      <w:marBottom w:val="0"/>
      <w:divBdr>
        <w:top w:val="none" w:sz="0" w:space="0" w:color="auto"/>
        <w:left w:val="none" w:sz="0" w:space="0" w:color="auto"/>
        <w:bottom w:val="none" w:sz="0" w:space="0" w:color="auto"/>
        <w:right w:val="none" w:sz="0" w:space="0" w:color="auto"/>
      </w:divBdr>
      <w:divsChild>
        <w:div w:id="1181049329">
          <w:marLeft w:val="0"/>
          <w:marRight w:val="0"/>
          <w:marTop w:val="0"/>
          <w:marBottom w:val="0"/>
          <w:divBdr>
            <w:top w:val="none" w:sz="0" w:space="0" w:color="auto"/>
            <w:left w:val="none" w:sz="0" w:space="0" w:color="auto"/>
            <w:bottom w:val="none" w:sz="0" w:space="0" w:color="auto"/>
            <w:right w:val="none" w:sz="0" w:space="0" w:color="auto"/>
          </w:divBdr>
        </w:div>
        <w:div w:id="294214446">
          <w:marLeft w:val="0"/>
          <w:marRight w:val="0"/>
          <w:marTop w:val="0"/>
          <w:marBottom w:val="0"/>
          <w:divBdr>
            <w:top w:val="none" w:sz="0" w:space="0" w:color="auto"/>
            <w:left w:val="none" w:sz="0" w:space="0" w:color="auto"/>
            <w:bottom w:val="none" w:sz="0" w:space="0" w:color="auto"/>
            <w:right w:val="none" w:sz="0" w:space="0" w:color="auto"/>
          </w:divBdr>
        </w:div>
        <w:div w:id="92750410">
          <w:marLeft w:val="0"/>
          <w:marRight w:val="0"/>
          <w:marTop w:val="0"/>
          <w:marBottom w:val="0"/>
          <w:divBdr>
            <w:top w:val="none" w:sz="0" w:space="0" w:color="auto"/>
            <w:left w:val="none" w:sz="0" w:space="0" w:color="auto"/>
            <w:bottom w:val="none" w:sz="0" w:space="0" w:color="auto"/>
            <w:right w:val="none" w:sz="0" w:space="0" w:color="auto"/>
          </w:divBdr>
        </w:div>
      </w:divsChild>
    </w:div>
    <w:div w:id="519704817">
      <w:bodyDiv w:val="1"/>
      <w:marLeft w:val="0"/>
      <w:marRight w:val="0"/>
      <w:marTop w:val="0"/>
      <w:marBottom w:val="0"/>
      <w:divBdr>
        <w:top w:val="none" w:sz="0" w:space="0" w:color="auto"/>
        <w:left w:val="none" w:sz="0" w:space="0" w:color="auto"/>
        <w:bottom w:val="none" w:sz="0" w:space="0" w:color="auto"/>
        <w:right w:val="none" w:sz="0" w:space="0" w:color="auto"/>
      </w:divBdr>
    </w:div>
    <w:div w:id="538469398">
      <w:bodyDiv w:val="1"/>
      <w:marLeft w:val="0"/>
      <w:marRight w:val="0"/>
      <w:marTop w:val="0"/>
      <w:marBottom w:val="0"/>
      <w:divBdr>
        <w:top w:val="none" w:sz="0" w:space="0" w:color="auto"/>
        <w:left w:val="none" w:sz="0" w:space="0" w:color="auto"/>
        <w:bottom w:val="none" w:sz="0" w:space="0" w:color="auto"/>
        <w:right w:val="none" w:sz="0" w:space="0" w:color="auto"/>
      </w:divBdr>
    </w:div>
    <w:div w:id="539130533">
      <w:bodyDiv w:val="1"/>
      <w:marLeft w:val="0"/>
      <w:marRight w:val="0"/>
      <w:marTop w:val="0"/>
      <w:marBottom w:val="0"/>
      <w:divBdr>
        <w:top w:val="none" w:sz="0" w:space="0" w:color="auto"/>
        <w:left w:val="none" w:sz="0" w:space="0" w:color="auto"/>
        <w:bottom w:val="none" w:sz="0" w:space="0" w:color="auto"/>
        <w:right w:val="none" w:sz="0" w:space="0" w:color="auto"/>
      </w:divBdr>
    </w:div>
    <w:div w:id="542600792">
      <w:bodyDiv w:val="1"/>
      <w:marLeft w:val="0"/>
      <w:marRight w:val="0"/>
      <w:marTop w:val="0"/>
      <w:marBottom w:val="0"/>
      <w:divBdr>
        <w:top w:val="none" w:sz="0" w:space="0" w:color="auto"/>
        <w:left w:val="none" w:sz="0" w:space="0" w:color="auto"/>
        <w:bottom w:val="none" w:sz="0" w:space="0" w:color="auto"/>
        <w:right w:val="none" w:sz="0" w:space="0" w:color="auto"/>
      </w:divBdr>
    </w:div>
    <w:div w:id="580725786">
      <w:bodyDiv w:val="1"/>
      <w:marLeft w:val="0"/>
      <w:marRight w:val="0"/>
      <w:marTop w:val="0"/>
      <w:marBottom w:val="0"/>
      <w:divBdr>
        <w:top w:val="none" w:sz="0" w:space="0" w:color="auto"/>
        <w:left w:val="none" w:sz="0" w:space="0" w:color="auto"/>
        <w:bottom w:val="none" w:sz="0" w:space="0" w:color="auto"/>
        <w:right w:val="none" w:sz="0" w:space="0" w:color="auto"/>
      </w:divBdr>
    </w:div>
    <w:div w:id="585459002">
      <w:bodyDiv w:val="1"/>
      <w:marLeft w:val="0"/>
      <w:marRight w:val="0"/>
      <w:marTop w:val="0"/>
      <w:marBottom w:val="0"/>
      <w:divBdr>
        <w:top w:val="none" w:sz="0" w:space="0" w:color="auto"/>
        <w:left w:val="none" w:sz="0" w:space="0" w:color="auto"/>
        <w:bottom w:val="none" w:sz="0" w:space="0" w:color="auto"/>
        <w:right w:val="none" w:sz="0" w:space="0" w:color="auto"/>
      </w:divBdr>
    </w:div>
    <w:div w:id="586039673">
      <w:bodyDiv w:val="1"/>
      <w:marLeft w:val="0"/>
      <w:marRight w:val="0"/>
      <w:marTop w:val="0"/>
      <w:marBottom w:val="0"/>
      <w:divBdr>
        <w:top w:val="none" w:sz="0" w:space="0" w:color="auto"/>
        <w:left w:val="none" w:sz="0" w:space="0" w:color="auto"/>
        <w:bottom w:val="none" w:sz="0" w:space="0" w:color="auto"/>
        <w:right w:val="none" w:sz="0" w:space="0" w:color="auto"/>
      </w:divBdr>
    </w:div>
    <w:div w:id="597830888">
      <w:bodyDiv w:val="1"/>
      <w:marLeft w:val="0"/>
      <w:marRight w:val="0"/>
      <w:marTop w:val="0"/>
      <w:marBottom w:val="0"/>
      <w:divBdr>
        <w:top w:val="none" w:sz="0" w:space="0" w:color="auto"/>
        <w:left w:val="none" w:sz="0" w:space="0" w:color="auto"/>
        <w:bottom w:val="none" w:sz="0" w:space="0" w:color="auto"/>
        <w:right w:val="none" w:sz="0" w:space="0" w:color="auto"/>
      </w:divBdr>
      <w:divsChild>
        <w:div w:id="1995910246">
          <w:marLeft w:val="0"/>
          <w:marRight w:val="0"/>
          <w:marTop w:val="34"/>
          <w:marBottom w:val="34"/>
          <w:divBdr>
            <w:top w:val="none" w:sz="0" w:space="0" w:color="auto"/>
            <w:left w:val="none" w:sz="0" w:space="0" w:color="auto"/>
            <w:bottom w:val="none" w:sz="0" w:space="0" w:color="auto"/>
            <w:right w:val="none" w:sz="0" w:space="0" w:color="auto"/>
          </w:divBdr>
        </w:div>
        <w:div w:id="1708067271">
          <w:marLeft w:val="0"/>
          <w:marRight w:val="0"/>
          <w:marTop w:val="0"/>
          <w:marBottom w:val="0"/>
          <w:divBdr>
            <w:top w:val="none" w:sz="0" w:space="0" w:color="auto"/>
            <w:left w:val="none" w:sz="0" w:space="0" w:color="auto"/>
            <w:bottom w:val="none" w:sz="0" w:space="0" w:color="auto"/>
            <w:right w:val="none" w:sz="0" w:space="0" w:color="auto"/>
          </w:divBdr>
        </w:div>
      </w:divsChild>
    </w:div>
    <w:div w:id="598373621">
      <w:bodyDiv w:val="1"/>
      <w:marLeft w:val="0"/>
      <w:marRight w:val="0"/>
      <w:marTop w:val="0"/>
      <w:marBottom w:val="0"/>
      <w:divBdr>
        <w:top w:val="none" w:sz="0" w:space="0" w:color="auto"/>
        <w:left w:val="none" w:sz="0" w:space="0" w:color="auto"/>
        <w:bottom w:val="none" w:sz="0" w:space="0" w:color="auto"/>
        <w:right w:val="none" w:sz="0" w:space="0" w:color="auto"/>
      </w:divBdr>
    </w:div>
    <w:div w:id="633684778">
      <w:bodyDiv w:val="1"/>
      <w:marLeft w:val="0"/>
      <w:marRight w:val="0"/>
      <w:marTop w:val="0"/>
      <w:marBottom w:val="0"/>
      <w:divBdr>
        <w:top w:val="none" w:sz="0" w:space="0" w:color="auto"/>
        <w:left w:val="none" w:sz="0" w:space="0" w:color="auto"/>
        <w:bottom w:val="none" w:sz="0" w:space="0" w:color="auto"/>
        <w:right w:val="none" w:sz="0" w:space="0" w:color="auto"/>
      </w:divBdr>
    </w:div>
    <w:div w:id="699209717">
      <w:bodyDiv w:val="1"/>
      <w:marLeft w:val="0"/>
      <w:marRight w:val="0"/>
      <w:marTop w:val="0"/>
      <w:marBottom w:val="0"/>
      <w:divBdr>
        <w:top w:val="none" w:sz="0" w:space="0" w:color="auto"/>
        <w:left w:val="none" w:sz="0" w:space="0" w:color="auto"/>
        <w:bottom w:val="none" w:sz="0" w:space="0" w:color="auto"/>
        <w:right w:val="none" w:sz="0" w:space="0" w:color="auto"/>
      </w:divBdr>
    </w:div>
    <w:div w:id="708991638">
      <w:bodyDiv w:val="1"/>
      <w:marLeft w:val="0"/>
      <w:marRight w:val="0"/>
      <w:marTop w:val="0"/>
      <w:marBottom w:val="0"/>
      <w:divBdr>
        <w:top w:val="none" w:sz="0" w:space="0" w:color="auto"/>
        <w:left w:val="none" w:sz="0" w:space="0" w:color="auto"/>
        <w:bottom w:val="none" w:sz="0" w:space="0" w:color="auto"/>
        <w:right w:val="none" w:sz="0" w:space="0" w:color="auto"/>
      </w:divBdr>
    </w:div>
    <w:div w:id="710344845">
      <w:bodyDiv w:val="1"/>
      <w:marLeft w:val="0"/>
      <w:marRight w:val="0"/>
      <w:marTop w:val="0"/>
      <w:marBottom w:val="0"/>
      <w:divBdr>
        <w:top w:val="none" w:sz="0" w:space="0" w:color="auto"/>
        <w:left w:val="none" w:sz="0" w:space="0" w:color="auto"/>
        <w:bottom w:val="none" w:sz="0" w:space="0" w:color="auto"/>
        <w:right w:val="none" w:sz="0" w:space="0" w:color="auto"/>
      </w:divBdr>
    </w:div>
    <w:div w:id="722099506">
      <w:bodyDiv w:val="1"/>
      <w:marLeft w:val="0"/>
      <w:marRight w:val="0"/>
      <w:marTop w:val="0"/>
      <w:marBottom w:val="0"/>
      <w:divBdr>
        <w:top w:val="none" w:sz="0" w:space="0" w:color="auto"/>
        <w:left w:val="none" w:sz="0" w:space="0" w:color="auto"/>
        <w:bottom w:val="none" w:sz="0" w:space="0" w:color="auto"/>
        <w:right w:val="none" w:sz="0" w:space="0" w:color="auto"/>
      </w:divBdr>
    </w:div>
    <w:div w:id="742216122">
      <w:bodyDiv w:val="1"/>
      <w:marLeft w:val="0"/>
      <w:marRight w:val="0"/>
      <w:marTop w:val="0"/>
      <w:marBottom w:val="0"/>
      <w:divBdr>
        <w:top w:val="none" w:sz="0" w:space="0" w:color="auto"/>
        <w:left w:val="none" w:sz="0" w:space="0" w:color="auto"/>
        <w:bottom w:val="none" w:sz="0" w:space="0" w:color="auto"/>
        <w:right w:val="none" w:sz="0" w:space="0" w:color="auto"/>
      </w:divBdr>
    </w:div>
    <w:div w:id="763500665">
      <w:bodyDiv w:val="1"/>
      <w:marLeft w:val="0"/>
      <w:marRight w:val="0"/>
      <w:marTop w:val="0"/>
      <w:marBottom w:val="0"/>
      <w:divBdr>
        <w:top w:val="none" w:sz="0" w:space="0" w:color="auto"/>
        <w:left w:val="none" w:sz="0" w:space="0" w:color="auto"/>
        <w:bottom w:val="none" w:sz="0" w:space="0" w:color="auto"/>
        <w:right w:val="none" w:sz="0" w:space="0" w:color="auto"/>
      </w:divBdr>
      <w:divsChild>
        <w:div w:id="2099984105">
          <w:marLeft w:val="0"/>
          <w:marRight w:val="0"/>
          <w:marTop w:val="34"/>
          <w:marBottom w:val="34"/>
          <w:divBdr>
            <w:top w:val="none" w:sz="0" w:space="0" w:color="auto"/>
            <w:left w:val="none" w:sz="0" w:space="0" w:color="auto"/>
            <w:bottom w:val="none" w:sz="0" w:space="0" w:color="auto"/>
            <w:right w:val="none" w:sz="0" w:space="0" w:color="auto"/>
          </w:divBdr>
        </w:div>
      </w:divsChild>
    </w:div>
    <w:div w:id="805666267">
      <w:bodyDiv w:val="1"/>
      <w:marLeft w:val="0"/>
      <w:marRight w:val="0"/>
      <w:marTop w:val="0"/>
      <w:marBottom w:val="0"/>
      <w:divBdr>
        <w:top w:val="none" w:sz="0" w:space="0" w:color="auto"/>
        <w:left w:val="none" w:sz="0" w:space="0" w:color="auto"/>
        <w:bottom w:val="none" w:sz="0" w:space="0" w:color="auto"/>
        <w:right w:val="none" w:sz="0" w:space="0" w:color="auto"/>
      </w:divBdr>
      <w:divsChild>
        <w:div w:id="20322664">
          <w:marLeft w:val="0"/>
          <w:marRight w:val="0"/>
          <w:marTop w:val="0"/>
          <w:marBottom w:val="0"/>
          <w:divBdr>
            <w:top w:val="none" w:sz="0" w:space="0" w:color="auto"/>
            <w:left w:val="none" w:sz="0" w:space="0" w:color="auto"/>
            <w:bottom w:val="none" w:sz="0" w:space="0" w:color="auto"/>
            <w:right w:val="none" w:sz="0" w:space="0" w:color="auto"/>
          </w:divBdr>
        </w:div>
        <w:div w:id="937980082">
          <w:marLeft w:val="0"/>
          <w:marRight w:val="0"/>
          <w:marTop w:val="0"/>
          <w:marBottom w:val="0"/>
          <w:divBdr>
            <w:top w:val="none" w:sz="0" w:space="0" w:color="auto"/>
            <w:left w:val="none" w:sz="0" w:space="0" w:color="auto"/>
            <w:bottom w:val="none" w:sz="0" w:space="0" w:color="auto"/>
            <w:right w:val="none" w:sz="0" w:space="0" w:color="auto"/>
          </w:divBdr>
        </w:div>
        <w:div w:id="311445630">
          <w:marLeft w:val="0"/>
          <w:marRight w:val="0"/>
          <w:marTop w:val="0"/>
          <w:marBottom w:val="0"/>
          <w:divBdr>
            <w:top w:val="none" w:sz="0" w:space="0" w:color="auto"/>
            <w:left w:val="none" w:sz="0" w:space="0" w:color="auto"/>
            <w:bottom w:val="none" w:sz="0" w:space="0" w:color="auto"/>
            <w:right w:val="none" w:sz="0" w:space="0" w:color="auto"/>
          </w:divBdr>
        </w:div>
      </w:divsChild>
    </w:div>
    <w:div w:id="808939127">
      <w:bodyDiv w:val="1"/>
      <w:marLeft w:val="0"/>
      <w:marRight w:val="0"/>
      <w:marTop w:val="0"/>
      <w:marBottom w:val="0"/>
      <w:divBdr>
        <w:top w:val="none" w:sz="0" w:space="0" w:color="auto"/>
        <w:left w:val="none" w:sz="0" w:space="0" w:color="auto"/>
        <w:bottom w:val="none" w:sz="0" w:space="0" w:color="auto"/>
        <w:right w:val="none" w:sz="0" w:space="0" w:color="auto"/>
      </w:divBdr>
    </w:div>
    <w:div w:id="855268376">
      <w:bodyDiv w:val="1"/>
      <w:marLeft w:val="0"/>
      <w:marRight w:val="0"/>
      <w:marTop w:val="0"/>
      <w:marBottom w:val="0"/>
      <w:divBdr>
        <w:top w:val="none" w:sz="0" w:space="0" w:color="auto"/>
        <w:left w:val="none" w:sz="0" w:space="0" w:color="auto"/>
        <w:bottom w:val="none" w:sz="0" w:space="0" w:color="auto"/>
        <w:right w:val="none" w:sz="0" w:space="0" w:color="auto"/>
      </w:divBdr>
      <w:divsChild>
        <w:div w:id="46297294">
          <w:marLeft w:val="-225"/>
          <w:marRight w:val="-225"/>
          <w:marTop w:val="0"/>
          <w:marBottom w:val="0"/>
          <w:divBdr>
            <w:top w:val="none" w:sz="0" w:space="0" w:color="auto"/>
            <w:left w:val="none" w:sz="0" w:space="0" w:color="auto"/>
            <w:bottom w:val="none" w:sz="0" w:space="0" w:color="auto"/>
            <w:right w:val="none" w:sz="0" w:space="0" w:color="auto"/>
          </w:divBdr>
          <w:divsChild>
            <w:div w:id="12881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8108">
      <w:bodyDiv w:val="1"/>
      <w:marLeft w:val="0"/>
      <w:marRight w:val="0"/>
      <w:marTop w:val="0"/>
      <w:marBottom w:val="0"/>
      <w:divBdr>
        <w:top w:val="none" w:sz="0" w:space="0" w:color="auto"/>
        <w:left w:val="none" w:sz="0" w:space="0" w:color="auto"/>
        <w:bottom w:val="none" w:sz="0" w:space="0" w:color="auto"/>
        <w:right w:val="none" w:sz="0" w:space="0" w:color="auto"/>
      </w:divBdr>
    </w:div>
    <w:div w:id="861480806">
      <w:bodyDiv w:val="1"/>
      <w:marLeft w:val="0"/>
      <w:marRight w:val="0"/>
      <w:marTop w:val="0"/>
      <w:marBottom w:val="0"/>
      <w:divBdr>
        <w:top w:val="none" w:sz="0" w:space="0" w:color="auto"/>
        <w:left w:val="none" w:sz="0" w:space="0" w:color="auto"/>
        <w:bottom w:val="none" w:sz="0" w:space="0" w:color="auto"/>
        <w:right w:val="none" w:sz="0" w:space="0" w:color="auto"/>
      </w:divBdr>
    </w:div>
    <w:div w:id="868908956">
      <w:bodyDiv w:val="1"/>
      <w:marLeft w:val="0"/>
      <w:marRight w:val="0"/>
      <w:marTop w:val="0"/>
      <w:marBottom w:val="0"/>
      <w:divBdr>
        <w:top w:val="none" w:sz="0" w:space="0" w:color="auto"/>
        <w:left w:val="none" w:sz="0" w:space="0" w:color="auto"/>
        <w:bottom w:val="none" w:sz="0" w:space="0" w:color="auto"/>
        <w:right w:val="none" w:sz="0" w:space="0" w:color="auto"/>
      </w:divBdr>
      <w:divsChild>
        <w:div w:id="524559344">
          <w:marLeft w:val="0"/>
          <w:marRight w:val="0"/>
          <w:marTop w:val="34"/>
          <w:marBottom w:val="34"/>
          <w:divBdr>
            <w:top w:val="none" w:sz="0" w:space="0" w:color="auto"/>
            <w:left w:val="none" w:sz="0" w:space="0" w:color="auto"/>
            <w:bottom w:val="none" w:sz="0" w:space="0" w:color="auto"/>
            <w:right w:val="none" w:sz="0" w:space="0" w:color="auto"/>
          </w:divBdr>
        </w:div>
      </w:divsChild>
    </w:div>
    <w:div w:id="935676052">
      <w:bodyDiv w:val="1"/>
      <w:marLeft w:val="0"/>
      <w:marRight w:val="0"/>
      <w:marTop w:val="0"/>
      <w:marBottom w:val="0"/>
      <w:divBdr>
        <w:top w:val="none" w:sz="0" w:space="0" w:color="auto"/>
        <w:left w:val="none" w:sz="0" w:space="0" w:color="auto"/>
        <w:bottom w:val="none" w:sz="0" w:space="0" w:color="auto"/>
        <w:right w:val="none" w:sz="0" w:space="0" w:color="auto"/>
      </w:divBdr>
    </w:div>
    <w:div w:id="955796574">
      <w:bodyDiv w:val="1"/>
      <w:marLeft w:val="0"/>
      <w:marRight w:val="0"/>
      <w:marTop w:val="0"/>
      <w:marBottom w:val="0"/>
      <w:divBdr>
        <w:top w:val="none" w:sz="0" w:space="0" w:color="auto"/>
        <w:left w:val="none" w:sz="0" w:space="0" w:color="auto"/>
        <w:bottom w:val="none" w:sz="0" w:space="0" w:color="auto"/>
        <w:right w:val="none" w:sz="0" w:space="0" w:color="auto"/>
      </w:divBdr>
    </w:div>
    <w:div w:id="967666185">
      <w:bodyDiv w:val="1"/>
      <w:marLeft w:val="0"/>
      <w:marRight w:val="0"/>
      <w:marTop w:val="0"/>
      <w:marBottom w:val="0"/>
      <w:divBdr>
        <w:top w:val="none" w:sz="0" w:space="0" w:color="auto"/>
        <w:left w:val="none" w:sz="0" w:space="0" w:color="auto"/>
        <w:bottom w:val="none" w:sz="0" w:space="0" w:color="auto"/>
        <w:right w:val="none" w:sz="0" w:space="0" w:color="auto"/>
      </w:divBdr>
    </w:div>
    <w:div w:id="1059017384">
      <w:bodyDiv w:val="1"/>
      <w:marLeft w:val="0"/>
      <w:marRight w:val="0"/>
      <w:marTop w:val="0"/>
      <w:marBottom w:val="0"/>
      <w:divBdr>
        <w:top w:val="none" w:sz="0" w:space="0" w:color="auto"/>
        <w:left w:val="none" w:sz="0" w:space="0" w:color="auto"/>
        <w:bottom w:val="none" w:sz="0" w:space="0" w:color="auto"/>
        <w:right w:val="none" w:sz="0" w:space="0" w:color="auto"/>
      </w:divBdr>
    </w:div>
    <w:div w:id="1064987044">
      <w:bodyDiv w:val="1"/>
      <w:marLeft w:val="0"/>
      <w:marRight w:val="0"/>
      <w:marTop w:val="0"/>
      <w:marBottom w:val="0"/>
      <w:divBdr>
        <w:top w:val="none" w:sz="0" w:space="0" w:color="auto"/>
        <w:left w:val="none" w:sz="0" w:space="0" w:color="auto"/>
        <w:bottom w:val="none" w:sz="0" w:space="0" w:color="auto"/>
        <w:right w:val="none" w:sz="0" w:space="0" w:color="auto"/>
      </w:divBdr>
    </w:div>
    <w:div w:id="1075979292">
      <w:bodyDiv w:val="1"/>
      <w:marLeft w:val="0"/>
      <w:marRight w:val="0"/>
      <w:marTop w:val="0"/>
      <w:marBottom w:val="0"/>
      <w:divBdr>
        <w:top w:val="none" w:sz="0" w:space="0" w:color="auto"/>
        <w:left w:val="none" w:sz="0" w:space="0" w:color="auto"/>
        <w:bottom w:val="none" w:sz="0" w:space="0" w:color="auto"/>
        <w:right w:val="none" w:sz="0" w:space="0" w:color="auto"/>
      </w:divBdr>
    </w:div>
    <w:div w:id="1127702597">
      <w:bodyDiv w:val="1"/>
      <w:marLeft w:val="0"/>
      <w:marRight w:val="0"/>
      <w:marTop w:val="0"/>
      <w:marBottom w:val="0"/>
      <w:divBdr>
        <w:top w:val="none" w:sz="0" w:space="0" w:color="auto"/>
        <w:left w:val="none" w:sz="0" w:space="0" w:color="auto"/>
        <w:bottom w:val="none" w:sz="0" w:space="0" w:color="auto"/>
        <w:right w:val="none" w:sz="0" w:space="0" w:color="auto"/>
      </w:divBdr>
    </w:div>
    <w:div w:id="1215460792">
      <w:bodyDiv w:val="1"/>
      <w:marLeft w:val="0"/>
      <w:marRight w:val="0"/>
      <w:marTop w:val="0"/>
      <w:marBottom w:val="0"/>
      <w:divBdr>
        <w:top w:val="none" w:sz="0" w:space="0" w:color="auto"/>
        <w:left w:val="none" w:sz="0" w:space="0" w:color="auto"/>
        <w:bottom w:val="none" w:sz="0" w:space="0" w:color="auto"/>
        <w:right w:val="none" w:sz="0" w:space="0" w:color="auto"/>
      </w:divBdr>
    </w:div>
    <w:div w:id="1216622877">
      <w:bodyDiv w:val="1"/>
      <w:marLeft w:val="0"/>
      <w:marRight w:val="0"/>
      <w:marTop w:val="0"/>
      <w:marBottom w:val="0"/>
      <w:divBdr>
        <w:top w:val="none" w:sz="0" w:space="0" w:color="auto"/>
        <w:left w:val="none" w:sz="0" w:space="0" w:color="auto"/>
        <w:bottom w:val="none" w:sz="0" w:space="0" w:color="auto"/>
        <w:right w:val="none" w:sz="0" w:space="0" w:color="auto"/>
      </w:divBdr>
    </w:div>
    <w:div w:id="1225871039">
      <w:bodyDiv w:val="1"/>
      <w:marLeft w:val="0"/>
      <w:marRight w:val="0"/>
      <w:marTop w:val="0"/>
      <w:marBottom w:val="0"/>
      <w:divBdr>
        <w:top w:val="none" w:sz="0" w:space="0" w:color="auto"/>
        <w:left w:val="none" w:sz="0" w:space="0" w:color="auto"/>
        <w:bottom w:val="none" w:sz="0" w:space="0" w:color="auto"/>
        <w:right w:val="none" w:sz="0" w:space="0" w:color="auto"/>
      </w:divBdr>
    </w:div>
    <w:div w:id="1233540209">
      <w:bodyDiv w:val="1"/>
      <w:marLeft w:val="0"/>
      <w:marRight w:val="0"/>
      <w:marTop w:val="0"/>
      <w:marBottom w:val="0"/>
      <w:divBdr>
        <w:top w:val="none" w:sz="0" w:space="0" w:color="auto"/>
        <w:left w:val="none" w:sz="0" w:space="0" w:color="auto"/>
        <w:bottom w:val="none" w:sz="0" w:space="0" w:color="auto"/>
        <w:right w:val="none" w:sz="0" w:space="0" w:color="auto"/>
      </w:divBdr>
    </w:div>
    <w:div w:id="1240092410">
      <w:bodyDiv w:val="1"/>
      <w:marLeft w:val="0"/>
      <w:marRight w:val="0"/>
      <w:marTop w:val="0"/>
      <w:marBottom w:val="0"/>
      <w:divBdr>
        <w:top w:val="none" w:sz="0" w:space="0" w:color="auto"/>
        <w:left w:val="none" w:sz="0" w:space="0" w:color="auto"/>
        <w:bottom w:val="none" w:sz="0" w:space="0" w:color="auto"/>
        <w:right w:val="none" w:sz="0" w:space="0" w:color="auto"/>
      </w:divBdr>
    </w:div>
    <w:div w:id="1281885339">
      <w:bodyDiv w:val="1"/>
      <w:marLeft w:val="0"/>
      <w:marRight w:val="0"/>
      <w:marTop w:val="0"/>
      <w:marBottom w:val="0"/>
      <w:divBdr>
        <w:top w:val="none" w:sz="0" w:space="0" w:color="auto"/>
        <w:left w:val="none" w:sz="0" w:space="0" w:color="auto"/>
        <w:bottom w:val="none" w:sz="0" w:space="0" w:color="auto"/>
        <w:right w:val="none" w:sz="0" w:space="0" w:color="auto"/>
      </w:divBdr>
    </w:div>
    <w:div w:id="1284194174">
      <w:bodyDiv w:val="1"/>
      <w:marLeft w:val="0"/>
      <w:marRight w:val="0"/>
      <w:marTop w:val="0"/>
      <w:marBottom w:val="0"/>
      <w:divBdr>
        <w:top w:val="none" w:sz="0" w:space="0" w:color="auto"/>
        <w:left w:val="none" w:sz="0" w:space="0" w:color="auto"/>
        <w:bottom w:val="none" w:sz="0" w:space="0" w:color="auto"/>
        <w:right w:val="none" w:sz="0" w:space="0" w:color="auto"/>
      </w:divBdr>
    </w:div>
    <w:div w:id="1293485640">
      <w:bodyDiv w:val="1"/>
      <w:marLeft w:val="0"/>
      <w:marRight w:val="0"/>
      <w:marTop w:val="0"/>
      <w:marBottom w:val="0"/>
      <w:divBdr>
        <w:top w:val="none" w:sz="0" w:space="0" w:color="auto"/>
        <w:left w:val="none" w:sz="0" w:space="0" w:color="auto"/>
        <w:bottom w:val="none" w:sz="0" w:space="0" w:color="auto"/>
        <w:right w:val="none" w:sz="0" w:space="0" w:color="auto"/>
      </w:divBdr>
    </w:div>
    <w:div w:id="1295452927">
      <w:bodyDiv w:val="1"/>
      <w:marLeft w:val="0"/>
      <w:marRight w:val="0"/>
      <w:marTop w:val="0"/>
      <w:marBottom w:val="0"/>
      <w:divBdr>
        <w:top w:val="none" w:sz="0" w:space="0" w:color="auto"/>
        <w:left w:val="none" w:sz="0" w:space="0" w:color="auto"/>
        <w:bottom w:val="none" w:sz="0" w:space="0" w:color="auto"/>
        <w:right w:val="none" w:sz="0" w:space="0" w:color="auto"/>
      </w:divBdr>
    </w:div>
    <w:div w:id="1296179984">
      <w:bodyDiv w:val="1"/>
      <w:marLeft w:val="0"/>
      <w:marRight w:val="0"/>
      <w:marTop w:val="0"/>
      <w:marBottom w:val="0"/>
      <w:divBdr>
        <w:top w:val="none" w:sz="0" w:space="0" w:color="auto"/>
        <w:left w:val="none" w:sz="0" w:space="0" w:color="auto"/>
        <w:bottom w:val="none" w:sz="0" w:space="0" w:color="auto"/>
        <w:right w:val="none" w:sz="0" w:space="0" w:color="auto"/>
      </w:divBdr>
    </w:div>
    <w:div w:id="1312249880">
      <w:bodyDiv w:val="1"/>
      <w:marLeft w:val="0"/>
      <w:marRight w:val="0"/>
      <w:marTop w:val="0"/>
      <w:marBottom w:val="0"/>
      <w:divBdr>
        <w:top w:val="none" w:sz="0" w:space="0" w:color="auto"/>
        <w:left w:val="none" w:sz="0" w:space="0" w:color="auto"/>
        <w:bottom w:val="none" w:sz="0" w:space="0" w:color="auto"/>
        <w:right w:val="none" w:sz="0" w:space="0" w:color="auto"/>
      </w:divBdr>
      <w:divsChild>
        <w:div w:id="337267519">
          <w:marLeft w:val="0"/>
          <w:marRight w:val="0"/>
          <w:marTop w:val="34"/>
          <w:marBottom w:val="34"/>
          <w:divBdr>
            <w:top w:val="none" w:sz="0" w:space="0" w:color="auto"/>
            <w:left w:val="none" w:sz="0" w:space="0" w:color="auto"/>
            <w:bottom w:val="none" w:sz="0" w:space="0" w:color="auto"/>
            <w:right w:val="none" w:sz="0" w:space="0" w:color="auto"/>
          </w:divBdr>
        </w:div>
      </w:divsChild>
    </w:div>
    <w:div w:id="1338538198">
      <w:bodyDiv w:val="1"/>
      <w:marLeft w:val="0"/>
      <w:marRight w:val="0"/>
      <w:marTop w:val="0"/>
      <w:marBottom w:val="0"/>
      <w:divBdr>
        <w:top w:val="none" w:sz="0" w:space="0" w:color="auto"/>
        <w:left w:val="none" w:sz="0" w:space="0" w:color="auto"/>
        <w:bottom w:val="none" w:sz="0" w:space="0" w:color="auto"/>
        <w:right w:val="none" w:sz="0" w:space="0" w:color="auto"/>
      </w:divBdr>
      <w:divsChild>
        <w:div w:id="363292775">
          <w:marLeft w:val="0"/>
          <w:marRight w:val="0"/>
          <w:marTop w:val="34"/>
          <w:marBottom w:val="34"/>
          <w:divBdr>
            <w:top w:val="none" w:sz="0" w:space="0" w:color="auto"/>
            <w:left w:val="none" w:sz="0" w:space="0" w:color="auto"/>
            <w:bottom w:val="none" w:sz="0" w:space="0" w:color="auto"/>
            <w:right w:val="none" w:sz="0" w:space="0" w:color="auto"/>
          </w:divBdr>
        </w:div>
      </w:divsChild>
    </w:div>
    <w:div w:id="1343777016">
      <w:bodyDiv w:val="1"/>
      <w:marLeft w:val="0"/>
      <w:marRight w:val="0"/>
      <w:marTop w:val="0"/>
      <w:marBottom w:val="0"/>
      <w:divBdr>
        <w:top w:val="none" w:sz="0" w:space="0" w:color="auto"/>
        <w:left w:val="none" w:sz="0" w:space="0" w:color="auto"/>
        <w:bottom w:val="none" w:sz="0" w:space="0" w:color="auto"/>
        <w:right w:val="none" w:sz="0" w:space="0" w:color="auto"/>
      </w:divBdr>
    </w:div>
    <w:div w:id="1379359768">
      <w:bodyDiv w:val="1"/>
      <w:marLeft w:val="0"/>
      <w:marRight w:val="0"/>
      <w:marTop w:val="0"/>
      <w:marBottom w:val="0"/>
      <w:divBdr>
        <w:top w:val="none" w:sz="0" w:space="0" w:color="auto"/>
        <w:left w:val="none" w:sz="0" w:space="0" w:color="auto"/>
        <w:bottom w:val="none" w:sz="0" w:space="0" w:color="auto"/>
        <w:right w:val="none" w:sz="0" w:space="0" w:color="auto"/>
      </w:divBdr>
    </w:div>
    <w:div w:id="1384594144">
      <w:bodyDiv w:val="1"/>
      <w:marLeft w:val="0"/>
      <w:marRight w:val="0"/>
      <w:marTop w:val="0"/>
      <w:marBottom w:val="0"/>
      <w:divBdr>
        <w:top w:val="none" w:sz="0" w:space="0" w:color="auto"/>
        <w:left w:val="none" w:sz="0" w:space="0" w:color="auto"/>
        <w:bottom w:val="none" w:sz="0" w:space="0" w:color="auto"/>
        <w:right w:val="none" w:sz="0" w:space="0" w:color="auto"/>
      </w:divBdr>
      <w:divsChild>
        <w:div w:id="1080517524">
          <w:marLeft w:val="0"/>
          <w:marRight w:val="0"/>
          <w:marTop w:val="34"/>
          <w:marBottom w:val="34"/>
          <w:divBdr>
            <w:top w:val="none" w:sz="0" w:space="0" w:color="auto"/>
            <w:left w:val="none" w:sz="0" w:space="0" w:color="auto"/>
            <w:bottom w:val="none" w:sz="0" w:space="0" w:color="auto"/>
            <w:right w:val="none" w:sz="0" w:space="0" w:color="auto"/>
          </w:divBdr>
        </w:div>
      </w:divsChild>
    </w:div>
    <w:div w:id="1412312046">
      <w:bodyDiv w:val="1"/>
      <w:marLeft w:val="0"/>
      <w:marRight w:val="0"/>
      <w:marTop w:val="0"/>
      <w:marBottom w:val="0"/>
      <w:divBdr>
        <w:top w:val="none" w:sz="0" w:space="0" w:color="auto"/>
        <w:left w:val="none" w:sz="0" w:space="0" w:color="auto"/>
        <w:bottom w:val="none" w:sz="0" w:space="0" w:color="auto"/>
        <w:right w:val="none" w:sz="0" w:space="0" w:color="auto"/>
      </w:divBdr>
      <w:divsChild>
        <w:div w:id="1388335412">
          <w:marLeft w:val="0"/>
          <w:marRight w:val="0"/>
          <w:marTop w:val="34"/>
          <w:marBottom w:val="34"/>
          <w:divBdr>
            <w:top w:val="none" w:sz="0" w:space="0" w:color="auto"/>
            <w:left w:val="none" w:sz="0" w:space="0" w:color="auto"/>
            <w:bottom w:val="none" w:sz="0" w:space="0" w:color="auto"/>
            <w:right w:val="none" w:sz="0" w:space="0" w:color="auto"/>
          </w:divBdr>
        </w:div>
      </w:divsChild>
    </w:div>
    <w:div w:id="1449929246">
      <w:bodyDiv w:val="1"/>
      <w:marLeft w:val="0"/>
      <w:marRight w:val="0"/>
      <w:marTop w:val="0"/>
      <w:marBottom w:val="0"/>
      <w:divBdr>
        <w:top w:val="none" w:sz="0" w:space="0" w:color="auto"/>
        <w:left w:val="none" w:sz="0" w:space="0" w:color="auto"/>
        <w:bottom w:val="none" w:sz="0" w:space="0" w:color="auto"/>
        <w:right w:val="none" w:sz="0" w:space="0" w:color="auto"/>
      </w:divBdr>
      <w:divsChild>
        <w:div w:id="1443186121">
          <w:marLeft w:val="0"/>
          <w:marRight w:val="0"/>
          <w:marTop w:val="34"/>
          <w:marBottom w:val="34"/>
          <w:divBdr>
            <w:top w:val="none" w:sz="0" w:space="0" w:color="auto"/>
            <w:left w:val="none" w:sz="0" w:space="0" w:color="auto"/>
            <w:bottom w:val="none" w:sz="0" w:space="0" w:color="auto"/>
            <w:right w:val="none" w:sz="0" w:space="0" w:color="auto"/>
          </w:divBdr>
        </w:div>
      </w:divsChild>
    </w:div>
    <w:div w:id="1453672440">
      <w:bodyDiv w:val="1"/>
      <w:marLeft w:val="0"/>
      <w:marRight w:val="0"/>
      <w:marTop w:val="0"/>
      <w:marBottom w:val="0"/>
      <w:divBdr>
        <w:top w:val="none" w:sz="0" w:space="0" w:color="auto"/>
        <w:left w:val="none" w:sz="0" w:space="0" w:color="auto"/>
        <w:bottom w:val="none" w:sz="0" w:space="0" w:color="auto"/>
        <w:right w:val="none" w:sz="0" w:space="0" w:color="auto"/>
      </w:divBdr>
    </w:div>
    <w:div w:id="1460219761">
      <w:bodyDiv w:val="1"/>
      <w:marLeft w:val="0"/>
      <w:marRight w:val="0"/>
      <w:marTop w:val="0"/>
      <w:marBottom w:val="0"/>
      <w:divBdr>
        <w:top w:val="none" w:sz="0" w:space="0" w:color="auto"/>
        <w:left w:val="none" w:sz="0" w:space="0" w:color="auto"/>
        <w:bottom w:val="none" w:sz="0" w:space="0" w:color="auto"/>
        <w:right w:val="none" w:sz="0" w:space="0" w:color="auto"/>
      </w:divBdr>
      <w:divsChild>
        <w:div w:id="973675344">
          <w:marLeft w:val="0"/>
          <w:marRight w:val="0"/>
          <w:marTop w:val="34"/>
          <w:marBottom w:val="34"/>
          <w:divBdr>
            <w:top w:val="none" w:sz="0" w:space="0" w:color="auto"/>
            <w:left w:val="none" w:sz="0" w:space="0" w:color="auto"/>
            <w:bottom w:val="none" w:sz="0" w:space="0" w:color="auto"/>
            <w:right w:val="none" w:sz="0" w:space="0" w:color="auto"/>
          </w:divBdr>
        </w:div>
      </w:divsChild>
    </w:div>
    <w:div w:id="1489974184">
      <w:bodyDiv w:val="1"/>
      <w:marLeft w:val="0"/>
      <w:marRight w:val="0"/>
      <w:marTop w:val="0"/>
      <w:marBottom w:val="0"/>
      <w:divBdr>
        <w:top w:val="none" w:sz="0" w:space="0" w:color="auto"/>
        <w:left w:val="none" w:sz="0" w:space="0" w:color="auto"/>
        <w:bottom w:val="none" w:sz="0" w:space="0" w:color="auto"/>
        <w:right w:val="none" w:sz="0" w:space="0" w:color="auto"/>
      </w:divBdr>
      <w:divsChild>
        <w:div w:id="1017583273">
          <w:marLeft w:val="0"/>
          <w:marRight w:val="0"/>
          <w:marTop w:val="34"/>
          <w:marBottom w:val="34"/>
          <w:divBdr>
            <w:top w:val="none" w:sz="0" w:space="0" w:color="auto"/>
            <w:left w:val="none" w:sz="0" w:space="0" w:color="auto"/>
            <w:bottom w:val="none" w:sz="0" w:space="0" w:color="auto"/>
            <w:right w:val="none" w:sz="0" w:space="0" w:color="auto"/>
          </w:divBdr>
        </w:div>
      </w:divsChild>
    </w:div>
    <w:div w:id="1503741866">
      <w:bodyDiv w:val="1"/>
      <w:marLeft w:val="0"/>
      <w:marRight w:val="0"/>
      <w:marTop w:val="0"/>
      <w:marBottom w:val="0"/>
      <w:divBdr>
        <w:top w:val="none" w:sz="0" w:space="0" w:color="auto"/>
        <w:left w:val="none" w:sz="0" w:space="0" w:color="auto"/>
        <w:bottom w:val="none" w:sz="0" w:space="0" w:color="auto"/>
        <w:right w:val="none" w:sz="0" w:space="0" w:color="auto"/>
      </w:divBdr>
      <w:divsChild>
        <w:div w:id="521626263">
          <w:marLeft w:val="0"/>
          <w:marRight w:val="0"/>
          <w:marTop w:val="34"/>
          <w:marBottom w:val="34"/>
          <w:divBdr>
            <w:top w:val="none" w:sz="0" w:space="0" w:color="auto"/>
            <w:left w:val="none" w:sz="0" w:space="0" w:color="auto"/>
            <w:bottom w:val="none" w:sz="0" w:space="0" w:color="auto"/>
            <w:right w:val="none" w:sz="0" w:space="0" w:color="auto"/>
          </w:divBdr>
        </w:div>
      </w:divsChild>
    </w:div>
    <w:div w:id="1508403619">
      <w:bodyDiv w:val="1"/>
      <w:marLeft w:val="0"/>
      <w:marRight w:val="0"/>
      <w:marTop w:val="0"/>
      <w:marBottom w:val="0"/>
      <w:divBdr>
        <w:top w:val="none" w:sz="0" w:space="0" w:color="auto"/>
        <w:left w:val="none" w:sz="0" w:space="0" w:color="auto"/>
        <w:bottom w:val="none" w:sz="0" w:space="0" w:color="auto"/>
        <w:right w:val="none" w:sz="0" w:space="0" w:color="auto"/>
      </w:divBdr>
    </w:div>
    <w:div w:id="1566531646">
      <w:bodyDiv w:val="1"/>
      <w:marLeft w:val="0"/>
      <w:marRight w:val="0"/>
      <w:marTop w:val="0"/>
      <w:marBottom w:val="0"/>
      <w:divBdr>
        <w:top w:val="none" w:sz="0" w:space="0" w:color="auto"/>
        <w:left w:val="none" w:sz="0" w:space="0" w:color="auto"/>
        <w:bottom w:val="none" w:sz="0" w:space="0" w:color="auto"/>
        <w:right w:val="none" w:sz="0" w:space="0" w:color="auto"/>
      </w:divBdr>
    </w:div>
    <w:div w:id="1589653129">
      <w:bodyDiv w:val="1"/>
      <w:marLeft w:val="0"/>
      <w:marRight w:val="0"/>
      <w:marTop w:val="0"/>
      <w:marBottom w:val="0"/>
      <w:divBdr>
        <w:top w:val="none" w:sz="0" w:space="0" w:color="auto"/>
        <w:left w:val="none" w:sz="0" w:space="0" w:color="auto"/>
        <w:bottom w:val="none" w:sz="0" w:space="0" w:color="auto"/>
        <w:right w:val="none" w:sz="0" w:space="0" w:color="auto"/>
      </w:divBdr>
    </w:div>
    <w:div w:id="1611545101">
      <w:bodyDiv w:val="1"/>
      <w:marLeft w:val="0"/>
      <w:marRight w:val="0"/>
      <w:marTop w:val="0"/>
      <w:marBottom w:val="0"/>
      <w:divBdr>
        <w:top w:val="none" w:sz="0" w:space="0" w:color="auto"/>
        <w:left w:val="none" w:sz="0" w:space="0" w:color="auto"/>
        <w:bottom w:val="none" w:sz="0" w:space="0" w:color="auto"/>
        <w:right w:val="none" w:sz="0" w:space="0" w:color="auto"/>
      </w:divBdr>
    </w:div>
    <w:div w:id="1641494323">
      <w:bodyDiv w:val="1"/>
      <w:marLeft w:val="0"/>
      <w:marRight w:val="0"/>
      <w:marTop w:val="0"/>
      <w:marBottom w:val="0"/>
      <w:divBdr>
        <w:top w:val="none" w:sz="0" w:space="0" w:color="auto"/>
        <w:left w:val="none" w:sz="0" w:space="0" w:color="auto"/>
        <w:bottom w:val="none" w:sz="0" w:space="0" w:color="auto"/>
        <w:right w:val="none" w:sz="0" w:space="0" w:color="auto"/>
      </w:divBdr>
      <w:divsChild>
        <w:div w:id="494688560">
          <w:marLeft w:val="0"/>
          <w:marRight w:val="0"/>
          <w:marTop w:val="0"/>
          <w:marBottom w:val="0"/>
          <w:divBdr>
            <w:top w:val="none" w:sz="0" w:space="0" w:color="auto"/>
            <w:left w:val="none" w:sz="0" w:space="0" w:color="auto"/>
            <w:bottom w:val="none" w:sz="0" w:space="0" w:color="auto"/>
            <w:right w:val="none" w:sz="0" w:space="0" w:color="auto"/>
          </w:divBdr>
        </w:div>
      </w:divsChild>
    </w:div>
    <w:div w:id="1677609923">
      <w:bodyDiv w:val="1"/>
      <w:marLeft w:val="0"/>
      <w:marRight w:val="0"/>
      <w:marTop w:val="0"/>
      <w:marBottom w:val="0"/>
      <w:divBdr>
        <w:top w:val="none" w:sz="0" w:space="0" w:color="auto"/>
        <w:left w:val="none" w:sz="0" w:space="0" w:color="auto"/>
        <w:bottom w:val="none" w:sz="0" w:space="0" w:color="auto"/>
        <w:right w:val="none" w:sz="0" w:space="0" w:color="auto"/>
      </w:divBdr>
    </w:div>
    <w:div w:id="1680812734">
      <w:bodyDiv w:val="1"/>
      <w:marLeft w:val="0"/>
      <w:marRight w:val="0"/>
      <w:marTop w:val="0"/>
      <w:marBottom w:val="0"/>
      <w:divBdr>
        <w:top w:val="none" w:sz="0" w:space="0" w:color="auto"/>
        <w:left w:val="none" w:sz="0" w:space="0" w:color="auto"/>
        <w:bottom w:val="none" w:sz="0" w:space="0" w:color="auto"/>
        <w:right w:val="none" w:sz="0" w:space="0" w:color="auto"/>
      </w:divBdr>
    </w:div>
    <w:div w:id="1694527042">
      <w:bodyDiv w:val="1"/>
      <w:marLeft w:val="0"/>
      <w:marRight w:val="0"/>
      <w:marTop w:val="0"/>
      <w:marBottom w:val="0"/>
      <w:divBdr>
        <w:top w:val="none" w:sz="0" w:space="0" w:color="auto"/>
        <w:left w:val="none" w:sz="0" w:space="0" w:color="auto"/>
        <w:bottom w:val="none" w:sz="0" w:space="0" w:color="auto"/>
        <w:right w:val="none" w:sz="0" w:space="0" w:color="auto"/>
      </w:divBdr>
    </w:div>
    <w:div w:id="1696496496">
      <w:bodyDiv w:val="1"/>
      <w:marLeft w:val="0"/>
      <w:marRight w:val="0"/>
      <w:marTop w:val="0"/>
      <w:marBottom w:val="0"/>
      <w:divBdr>
        <w:top w:val="none" w:sz="0" w:space="0" w:color="auto"/>
        <w:left w:val="none" w:sz="0" w:space="0" w:color="auto"/>
        <w:bottom w:val="none" w:sz="0" w:space="0" w:color="auto"/>
        <w:right w:val="none" w:sz="0" w:space="0" w:color="auto"/>
      </w:divBdr>
      <w:divsChild>
        <w:div w:id="654719893">
          <w:marLeft w:val="0"/>
          <w:marRight w:val="0"/>
          <w:marTop w:val="34"/>
          <w:marBottom w:val="34"/>
          <w:divBdr>
            <w:top w:val="none" w:sz="0" w:space="0" w:color="auto"/>
            <w:left w:val="none" w:sz="0" w:space="0" w:color="auto"/>
            <w:bottom w:val="none" w:sz="0" w:space="0" w:color="auto"/>
            <w:right w:val="none" w:sz="0" w:space="0" w:color="auto"/>
          </w:divBdr>
        </w:div>
      </w:divsChild>
    </w:div>
    <w:div w:id="1723020408">
      <w:bodyDiv w:val="1"/>
      <w:marLeft w:val="0"/>
      <w:marRight w:val="0"/>
      <w:marTop w:val="0"/>
      <w:marBottom w:val="0"/>
      <w:divBdr>
        <w:top w:val="none" w:sz="0" w:space="0" w:color="auto"/>
        <w:left w:val="none" w:sz="0" w:space="0" w:color="auto"/>
        <w:bottom w:val="none" w:sz="0" w:space="0" w:color="auto"/>
        <w:right w:val="none" w:sz="0" w:space="0" w:color="auto"/>
      </w:divBdr>
    </w:div>
    <w:div w:id="1745763293">
      <w:bodyDiv w:val="1"/>
      <w:marLeft w:val="0"/>
      <w:marRight w:val="0"/>
      <w:marTop w:val="0"/>
      <w:marBottom w:val="0"/>
      <w:divBdr>
        <w:top w:val="none" w:sz="0" w:space="0" w:color="auto"/>
        <w:left w:val="none" w:sz="0" w:space="0" w:color="auto"/>
        <w:bottom w:val="none" w:sz="0" w:space="0" w:color="auto"/>
        <w:right w:val="none" w:sz="0" w:space="0" w:color="auto"/>
      </w:divBdr>
    </w:div>
    <w:div w:id="1764452592">
      <w:bodyDiv w:val="1"/>
      <w:marLeft w:val="0"/>
      <w:marRight w:val="0"/>
      <w:marTop w:val="0"/>
      <w:marBottom w:val="0"/>
      <w:divBdr>
        <w:top w:val="none" w:sz="0" w:space="0" w:color="auto"/>
        <w:left w:val="none" w:sz="0" w:space="0" w:color="auto"/>
        <w:bottom w:val="none" w:sz="0" w:space="0" w:color="auto"/>
        <w:right w:val="none" w:sz="0" w:space="0" w:color="auto"/>
      </w:divBdr>
    </w:div>
    <w:div w:id="1791051908">
      <w:bodyDiv w:val="1"/>
      <w:marLeft w:val="0"/>
      <w:marRight w:val="0"/>
      <w:marTop w:val="0"/>
      <w:marBottom w:val="0"/>
      <w:divBdr>
        <w:top w:val="none" w:sz="0" w:space="0" w:color="auto"/>
        <w:left w:val="none" w:sz="0" w:space="0" w:color="auto"/>
        <w:bottom w:val="none" w:sz="0" w:space="0" w:color="auto"/>
        <w:right w:val="none" w:sz="0" w:space="0" w:color="auto"/>
      </w:divBdr>
    </w:div>
    <w:div w:id="1798451742">
      <w:bodyDiv w:val="1"/>
      <w:marLeft w:val="0"/>
      <w:marRight w:val="0"/>
      <w:marTop w:val="0"/>
      <w:marBottom w:val="0"/>
      <w:divBdr>
        <w:top w:val="none" w:sz="0" w:space="0" w:color="auto"/>
        <w:left w:val="none" w:sz="0" w:space="0" w:color="auto"/>
        <w:bottom w:val="none" w:sz="0" w:space="0" w:color="auto"/>
        <w:right w:val="none" w:sz="0" w:space="0" w:color="auto"/>
      </w:divBdr>
    </w:div>
    <w:div w:id="1820070909">
      <w:bodyDiv w:val="1"/>
      <w:marLeft w:val="0"/>
      <w:marRight w:val="0"/>
      <w:marTop w:val="0"/>
      <w:marBottom w:val="0"/>
      <w:divBdr>
        <w:top w:val="none" w:sz="0" w:space="0" w:color="auto"/>
        <w:left w:val="none" w:sz="0" w:space="0" w:color="auto"/>
        <w:bottom w:val="none" w:sz="0" w:space="0" w:color="auto"/>
        <w:right w:val="none" w:sz="0" w:space="0" w:color="auto"/>
      </w:divBdr>
    </w:div>
    <w:div w:id="1829055832">
      <w:bodyDiv w:val="1"/>
      <w:marLeft w:val="0"/>
      <w:marRight w:val="0"/>
      <w:marTop w:val="0"/>
      <w:marBottom w:val="0"/>
      <w:divBdr>
        <w:top w:val="none" w:sz="0" w:space="0" w:color="auto"/>
        <w:left w:val="none" w:sz="0" w:space="0" w:color="auto"/>
        <w:bottom w:val="none" w:sz="0" w:space="0" w:color="auto"/>
        <w:right w:val="none" w:sz="0" w:space="0" w:color="auto"/>
      </w:divBdr>
    </w:div>
    <w:div w:id="1832405975">
      <w:bodyDiv w:val="1"/>
      <w:marLeft w:val="0"/>
      <w:marRight w:val="0"/>
      <w:marTop w:val="0"/>
      <w:marBottom w:val="0"/>
      <w:divBdr>
        <w:top w:val="none" w:sz="0" w:space="0" w:color="auto"/>
        <w:left w:val="none" w:sz="0" w:space="0" w:color="auto"/>
        <w:bottom w:val="none" w:sz="0" w:space="0" w:color="auto"/>
        <w:right w:val="none" w:sz="0" w:space="0" w:color="auto"/>
      </w:divBdr>
    </w:div>
    <w:div w:id="1855335717">
      <w:bodyDiv w:val="1"/>
      <w:marLeft w:val="0"/>
      <w:marRight w:val="0"/>
      <w:marTop w:val="0"/>
      <w:marBottom w:val="0"/>
      <w:divBdr>
        <w:top w:val="none" w:sz="0" w:space="0" w:color="auto"/>
        <w:left w:val="none" w:sz="0" w:space="0" w:color="auto"/>
        <w:bottom w:val="none" w:sz="0" w:space="0" w:color="auto"/>
        <w:right w:val="none" w:sz="0" w:space="0" w:color="auto"/>
      </w:divBdr>
    </w:div>
    <w:div w:id="1914654689">
      <w:bodyDiv w:val="1"/>
      <w:marLeft w:val="0"/>
      <w:marRight w:val="0"/>
      <w:marTop w:val="0"/>
      <w:marBottom w:val="0"/>
      <w:divBdr>
        <w:top w:val="none" w:sz="0" w:space="0" w:color="auto"/>
        <w:left w:val="none" w:sz="0" w:space="0" w:color="auto"/>
        <w:bottom w:val="none" w:sz="0" w:space="0" w:color="auto"/>
        <w:right w:val="none" w:sz="0" w:space="0" w:color="auto"/>
      </w:divBdr>
    </w:div>
    <w:div w:id="2061516909">
      <w:bodyDiv w:val="1"/>
      <w:marLeft w:val="0"/>
      <w:marRight w:val="0"/>
      <w:marTop w:val="0"/>
      <w:marBottom w:val="0"/>
      <w:divBdr>
        <w:top w:val="none" w:sz="0" w:space="0" w:color="auto"/>
        <w:left w:val="none" w:sz="0" w:space="0" w:color="auto"/>
        <w:bottom w:val="none" w:sz="0" w:space="0" w:color="auto"/>
        <w:right w:val="none" w:sz="0" w:space="0" w:color="auto"/>
      </w:divBdr>
    </w:div>
    <w:div w:id="2081126736">
      <w:bodyDiv w:val="1"/>
      <w:marLeft w:val="0"/>
      <w:marRight w:val="0"/>
      <w:marTop w:val="0"/>
      <w:marBottom w:val="0"/>
      <w:divBdr>
        <w:top w:val="none" w:sz="0" w:space="0" w:color="auto"/>
        <w:left w:val="none" w:sz="0" w:space="0" w:color="auto"/>
        <w:bottom w:val="none" w:sz="0" w:space="0" w:color="auto"/>
        <w:right w:val="none" w:sz="0" w:space="0" w:color="auto"/>
      </w:divBdr>
      <w:divsChild>
        <w:div w:id="970094804">
          <w:marLeft w:val="0"/>
          <w:marRight w:val="0"/>
          <w:marTop w:val="34"/>
          <w:marBottom w:val="34"/>
          <w:divBdr>
            <w:top w:val="none" w:sz="0" w:space="0" w:color="auto"/>
            <w:left w:val="none" w:sz="0" w:space="0" w:color="auto"/>
            <w:bottom w:val="none" w:sz="0" w:space="0" w:color="auto"/>
            <w:right w:val="none" w:sz="0" w:space="0" w:color="auto"/>
          </w:divBdr>
        </w:div>
      </w:divsChild>
    </w:div>
    <w:div w:id="2094277479">
      <w:bodyDiv w:val="1"/>
      <w:marLeft w:val="0"/>
      <w:marRight w:val="0"/>
      <w:marTop w:val="0"/>
      <w:marBottom w:val="0"/>
      <w:divBdr>
        <w:top w:val="none" w:sz="0" w:space="0" w:color="auto"/>
        <w:left w:val="none" w:sz="0" w:space="0" w:color="auto"/>
        <w:bottom w:val="none" w:sz="0" w:space="0" w:color="auto"/>
        <w:right w:val="none" w:sz="0" w:space="0" w:color="auto"/>
      </w:divBdr>
    </w:div>
    <w:div w:id="2138990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Roberts@lstmed.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9C39-8F16-4966-B859-FF4FCF23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62631</Words>
  <Characters>357003</Characters>
  <Application>Microsoft Office Word</Application>
  <DocSecurity>4</DocSecurity>
  <Lines>2975</Lines>
  <Paragraphs>837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Smith</dc:creator>
  <cp:lastModifiedBy>Lynn Roberts-Maloney</cp:lastModifiedBy>
  <cp:revision>2</cp:revision>
  <dcterms:created xsi:type="dcterms:W3CDTF">2017-10-19T12:40:00Z</dcterms:created>
  <dcterms:modified xsi:type="dcterms:W3CDTF">2017-10-19T12:40:00Z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b4f9431e-80e7-3f8d-9bff-e3884b4cb49e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http://www.zotero.org/styles/ecology-letters</vt:lpwstr>
  </property>
  <property fmtid="{D5CDD505-2E9C-101B-9397-08002B2CF9AE}" pid="14" name="Mendeley Recent Style Name 4_1">
    <vt:lpwstr>Ecology Letters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http://www.zotero.org/styles/nature-communications</vt:lpwstr>
  </property>
  <property fmtid="{D5CDD505-2E9C-101B-9397-08002B2CF9AE}" pid="22" name="Mendeley Recent Style Name 8_1">
    <vt:lpwstr>Nature Communications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