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075DF" w14:textId="4DD76134" w:rsidR="00A30AA6" w:rsidRDefault="005B098E" w:rsidP="00265742">
      <w:pPr>
        <w:pStyle w:val="Heading2"/>
      </w:pPr>
      <w:bookmarkStart w:id="0" w:name="_GoBack"/>
      <w:bookmarkEnd w:id="0"/>
      <w:r>
        <w:t xml:space="preserve">Comment on </w:t>
      </w:r>
      <w:r w:rsidR="00E5614F" w:rsidRPr="00E5614F">
        <w:rPr>
          <w:i/>
        </w:rPr>
        <w:t>The Lancet</w:t>
      </w:r>
      <w:r w:rsidR="00E5614F">
        <w:t xml:space="preserve"> C</w:t>
      </w:r>
      <w:r w:rsidR="00E5614F" w:rsidRPr="00E5614F">
        <w:t>ommi</w:t>
      </w:r>
      <w:r w:rsidR="00E5614F">
        <w:t xml:space="preserve">ssion on </w:t>
      </w:r>
      <w:r>
        <w:t>pollution and health</w:t>
      </w:r>
      <w:r w:rsidR="00B64BED">
        <w:t>.  I</w:t>
      </w:r>
      <w:r>
        <w:t>n the control of ambient and household air pollution - h</w:t>
      </w:r>
      <w:r w:rsidR="002F3156">
        <w:t xml:space="preserve">ow </w:t>
      </w:r>
      <w:r>
        <w:t>l</w:t>
      </w:r>
      <w:r w:rsidR="002F3156">
        <w:t xml:space="preserve">ow </w:t>
      </w:r>
      <w:r>
        <w:t>d</w:t>
      </w:r>
      <w:r w:rsidR="002F3156">
        <w:t xml:space="preserve">o </w:t>
      </w:r>
      <w:r>
        <w:t>w</w:t>
      </w:r>
      <w:r w:rsidR="002F3156">
        <w:t xml:space="preserve">e </w:t>
      </w:r>
      <w:r>
        <w:t>n</w:t>
      </w:r>
      <w:r w:rsidR="002F3156">
        <w:t xml:space="preserve">eed </w:t>
      </w:r>
      <w:r>
        <w:t>t</w:t>
      </w:r>
      <w:r w:rsidR="002F3156">
        <w:t xml:space="preserve">o </w:t>
      </w:r>
      <w:r>
        <w:t>g</w:t>
      </w:r>
      <w:r w:rsidR="002F3156">
        <w:t>o</w:t>
      </w:r>
      <w:r w:rsidR="00A30AA6">
        <w:t>?</w:t>
      </w:r>
    </w:p>
    <w:p w14:paraId="1F008E4E" w14:textId="77777777" w:rsidR="00B64BED" w:rsidRDefault="00B64BED" w:rsidP="00B64BED"/>
    <w:p w14:paraId="73601156" w14:textId="18B9B288" w:rsidR="00B64BED" w:rsidRDefault="00B64BED" w:rsidP="00B64BED">
      <w:r>
        <w:t>Stephen Gordon</w:t>
      </w:r>
      <w:r w:rsidR="00366E6C">
        <w:t>, Malawi-Liverpool-</w:t>
      </w:r>
      <w:proofErr w:type="spellStart"/>
      <w:r w:rsidR="00366E6C">
        <w:t>Wellcome</w:t>
      </w:r>
      <w:proofErr w:type="spellEnd"/>
      <w:r w:rsidR="00366E6C">
        <w:t xml:space="preserve"> </w:t>
      </w:r>
      <w:proofErr w:type="spellStart"/>
      <w:r w:rsidR="00366E6C">
        <w:t>Programme</w:t>
      </w:r>
      <w:proofErr w:type="spellEnd"/>
      <w:r w:rsidR="00366E6C">
        <w:t xml:space="preserve"> of Tropical Clinical Research, Blantyre, Malawi.</w:t>
      </w:r>
    </w:p>
    <w:p w14:paraId="478609A0" w14:textId="2702D151" w:rsidR="00B64BED" w:rsidRDefault="00B64BED" w:rsidP="00B64BED">
      <w:r>
        <w:t>Kevin Mortimer</w:t>
      </w:r>
      <w:r w:rsidR="00366E6C">
        <w:t>, Liverpool School of Tropical Medicine, Liverpool, UK.</w:t>
      </w:r>
    </w:p>
    <w:p w14:paraId="4441FC55" w14:textId="3F89F250" w:rsidR="00B64BED" w:rsidRDefault="00B64BED" w:rsidP="00B64BED">
      <w:r>
        <w:t>Jonathan Grigg</w:t>
      </w:r>
      <w:r w:rsidR="00366E6C">
        <w:t>, Queen Mary’s University London, London, UK.</w:t>
      </w:r>
    </w:p>
    <w:p w14:paraId="117ECAEF" w14:textId="2D2AB411" w:rsidR="00B64BED" w:rsidRPr="00B64BED" w:rsidRDefault="00B64BED" w:rsidP="00B64BED">
      <w:r>
        <w:t xml:space="preserve">John </w:t>
      </w:r>
      <w:proofErr w:type="spellStart"/>
      <w:r>
        <w:t>Balmes</w:t>
      </w:r>
      <w:proofErr w:type="spellEnd"/>
      <w:r w:rsidR="00366E6C">
        <w:t>, Berkeley School of Public Health, California, USA.</w:t>
      </w:r>
    </w:p>
    <w:p w14:paraId="36357131" w14:textId="77777777" w:rsidR="005B098E" w:rsidRDefault="005B098E"/>
    <w:p w14:paraId="3B442551" w14:textId="17AF4EB2" w:rsidR="005B098E" w:rsidRDefault="005B098E">
      <w:r>
        <w:t xml:space="preserve">The </w:t>
      </w:r>
      <w:r>
        <w:rPr>
          <w:i/>
        </w:rPr>
        <w:t>Lancet</w:t>
      </w:r>
      <w:r>
        <w:t xml:space="preserve"> Commission on pollution and health is a robust call to arms.  Stark in its warnings, but brimming with optimism, it emphasizes that pollution is the world’s greatest environmental threat to health, responsible for</w:t>
      </w:r>
      <w:r w:rsidR="00906D6D">
        <w:t xml:space="preserve"> both</w:t>
      </w:r>
      <w:r>
        <w:t xml:space="preserve"> 9 million deaths per year and a vast burden of non-communicable disability including</w:t>
      </w:r>
      <w:r w:rsidR="00265742">
        <w:t xml:space="preserve"> respiratory, cardiovascular and </w:t>
      </w:r>
      <w:r>
        <w:t xml:space="preserve">intellectual impairment.  Importantly, </w:t>
      </w:r>
      <w:r w:rsidR="000276F1">
        <w:t>using data from the Global Burden of Disease</w:t>
      </w:r>
      <w:r>
        <w:t xml:space="preserve">, </w:t>
      </w:r>
      <w:r w:rsidR="00906D6D">
        <w:t>the Commission emphasizes that it</w:t>
      </w:r>
      <w:r>
        <w:t xml:space="preserve"> is air pollution that results in a greater health burden than either water, soil or occupational exposures.  Air pollution, combining both ambient and household air pollution</w:t>
      </w:r>
      <w:r w:rsidR="00C84785">
        <w:t xml:space="preserve"> (HAP)</w:t>
      </w:r>
      <w:r>
        <w:t>, is responsible for 6 million deaths per year</w:t>
      </w:r>
      <w:r w:rsidR="00C84785">
        <w:t xml:space="preserve"> (with another 6 million from tobacco smoke) </w:t>
      </w:r>
      <w:r>
        <w:t xml:space="preserve">and </w:t>
      </w:r>
      <w:r w:rsidR="00C84785">
        <w:t xml:space="preserve">this </w:t>
      </w:r>
      <w:r>
        <w:t xml:space="preserve">figure will increase if urgent measures are not taken.  The most affected people will be the young and the old, </w:t>
      </w:r>
      <w:r w:rsidR="00265742">
        <w:t xml:space="preserve">especially in </w:t>
      </w:r>
      <w:r w:rsidR="00C84785">
        <w:t xml:space="preserve">low and </w:t>
      </w:r>
      <w:proofErr w:type="gramStart"/>
      <w:r w:rsidR="00C84785">
        <w:t>middle income</w:t>
      </w:r>
      <w:proofErr w:type="gramEnd"/>
      <w:r w:rsidR="00C84785">
        <w:t xml:space="preserve"> countries (</w:t>
      </w:r>
      <w:r w:rsidR="00265742">
        <w:t>LMIC</w:t>
      </w:r>
      <w:r w:rsidR="00C84785">
        <w:t>)</w:t>
      </w:r>
      <w:r w:rsidR="00265742">
        <w:t xml:space="preserve">, but </w:t>
      </w:r>
      <w:r>
        <w:t>particularly in cities (55% global popul</w:t>
      </w:r>
      <w:r w:rsidR="00906D6D">
        <w:t xml:space="preserve">ation) </w:t>
      </w:r>
      <w:r w:rsidR="00265742">
        <w:t>as</w:t>
      </w:r>
      <w:r w:rsidR="00906D6D">
        <w:t xml:space="preserve"> 98% of urban areas globally fail accepted air quality standards.</w:t>
      </w:r>
    </w:p>
    <w:p w14:paraId="33BB6977" w14:textId="77777777" w:rsidR="00906D6D" w:rsidRDefault="00906D6D"/>
    <w:p w14:paraId="54C848FC" w14:textId="3B6AD370" w:rsidR="00906D6D" w:rsidRPr="005B098E" w:rsidRDefault="00906D6D">
      <w:r>
        <w:t xml:space="preserve">The optimism in the Commission comes from 3 main messages – first, the solutions to air pollution are in large part known.  There are good data from most of the world on sources of pollution and the effects of legislation in reducing impact. </w:t>
      </w:r>
      <w:r w:rsidR="00B64BED">
        <w:t xml:space="preserve"> WHO guidelines suggest exposure limits to protect health</w:t>
      </w:r>
      <w:r w:rsidR="00C84785">
        <w:t>, including both ambient and HAP levels</w:t>
      </w:r>
      <w:r w:rsidR="00B64BED">
        <w:t xml:space="preserve">. </w:t>
      </w:r>
      <w:r>
        <w:t xml:space="preserve">Second, the solutions are cost-effective.  Using economic metrics including Willingness-to-Pay and analyses of the long-term cost of pollution, </w:t>
      </w:r>
      <w:proofErr w:type="gramStart"/>
      <w:r>
        <w:t>it is clear that pollution</w:t>
      </w:r>
      <w:proofErr w:type="gramEnd"/>
      <w:r>
        <w:t xml:space="preserve"> control does not</w:t>
      </w:r>
      <w:r w:rsidR="00265742">
        <w:t xml:space="preserve"> in fact</w:t>
      </w:r>
      <w:r>
        <w:t xml:space="preserve"> incur an economic cost but rather it offers a sound financial investment.  In regions where </w:t>
      </w:r>
      <w:r w:rsidR="00265742">
        <w:t xml:space="preserve">air </w:t>
      </w:r>
      <w:r>
        <w:t>pollution control has been implemented large scale benefits have accrued.  For example, in the USA, $30 benefit is estimated to have resulted from each $1 invested in air pollution control.  The benefit has been seen in health, productivity and life expectancy.  Third, the pathway to success is clearly laid out.  Responsibility lies with government, international agencies, and civil society including health professionals</w:t>
      </w:r>
      <w:r w:rsidR="00265742">
        <w:t xml:space="preserve"> – and there are examples of success starting with each</w:t>
      </w:r>
      <w:r>
        <w:t>.</w:t>
      </w:r>
    </w:p>
    <w:p w14:paraId="180D0099" w14:textId="0B93A0AA" w:rsidR="005B098E" w:rsidRDefault="005B098E"/>
    <w:p w14:paraId="518596D1" w14:textId="63053F23" w:rsidR="003B5640" w:rsidRDefault="000276F1">
      <w:r>
        <w:t>The pathway to success is</w:t>
      </w:r>
      <w:r w:rsidR="00265742">
        <w:t xml:space="preserve"> </w:t>
      </w:r>
      <w:r w:rsidR="00C84785">
        <w:t xml:space="preserve">least </w:t>
      </w:r>
      <w:r>
        <w:t xml:space="preserve">clear, </w:t>
      </w:r>
      <w:r w:rsidR="00265742">
        <w:t>unfortunately</w:t>
      </w:r>
      <w:r>
        <w:t xml:space="preserve">, in the </w:t>
      </w:r>
      <w:r w:rsidR="00C84785">
        <w:t>LMIC</w:t>
      </w:r>
      <w:r>
        <w:t xml:space="preserve"> of Africa and Asia where biomass fuel use results in extraordinarily high levels of Household Air Pollution in 3 billion homes daily</w:t>
      </w:r>
      <w:r w:rsidR="00B64BED">
        <w:t xml:space="preserve"> and current technology cannot achieve the WHO air quality limits</w:t>
      </w:r>
      <w:r>
        <w:t xml:space="preserve">.  </w:t>
      </w:r>
      <w:r w:rsidR="00E5614F">
        <w:t xml:space="preserve">In the 3 years since </w:t>
      </w:r>
      <w:r w:rsidR="00E5614F" w:rsidRPr="00E5614F">
        <w:rPr>
          <w:i/>
        </w:rPr>
        <w:t>T</w:t>
      </w:r>
      <w:r w:rsidR="00DC2EB8" w:rsidRPr="00E5614F">
        <w:rPr>
          <w:i/>
        </w:rPr>
        <w:t>he Lancet</w:t>
      </w:r>
      <w:r w:rsidR="00DC2EB8">
        <w:t xml:space="preserve"> Commission Report on Respiratory Risks from </w:t>
      </w:r>
      <w:r w:rsidR="00C84785">
        <w:t>HAP</w:t>
      </w:r>
      <w:r w:rsidR="00DC2EB8" w:rsidRPr="00DC2EB8">
        <w:t xml:space="preserve"> in </w:t>
      </w:r>
      <w:r w:rsidR="00C84785">
        <w:t>LMIC</w:t>
      </w:r>
      <w:r w:rsidR="00DC2EB8">
        <w:t xml:space="preserve"> was published</w:t>
      </w:r>
      <w:r w:rsidR="00435A4D">
        <w:t xml:space="preserve"> (1)</w:t>
      </w:r>
      <w:r w:rsidR="00DC2EB8">
        <w:t xml:space="preserve">, considerable new data have been generated regarding several of the key health outcomes described in the report. </w:t>
      </w:r>
      <w:r w:rsidR="00265742">
        <w:t xml:space="preserve"> </w:t>
      </w:r>
      <w:r w:rsidR="00B91DCD">
        <w:t>Despite a decreasing</w:t>
      </w:r>
      <w:r w:rsidR="00645B64">
        <w:t xml:space="preserve"> prevalence of the use of solid fuel for cooking in many </w:t>
      </w:r>
      <w:r w:rsidR="00B91DCD">
        <w:t xml:space="preserve">low and </w:t>
      </w:r>
      <w:r w:rsidR="00B91DCD">
        <w:lastRenderedPageBreak/>
        <w:t>middle-income countries</w:t>
      </w:r>
      <w:r w:rsidR="00645B64">
        <w:t>, the actual number of people exposed to HAP is expected to be constant over the next decade d</w:t>
      </w:r>
      <w:r w:rsidR="00B91DCD">
        <w:t>ue to the rise in global population</w:t>
      </w:r>
      <w:r w:rsidR="00435A4D">
        <w:t xml:space="preserve"> (2)</w:t>
      </w:r>
      <w:r w:rsidR="00B91DCD">
        <w:t>.</w:t>
      </w:r>
      <w:r w:rsidR="00645B64">
        <w:t xml:space="preserve"> A</w:t>
      </w:r>
      <w:r w:rsidR="00DC2EB8">
        <w:t xml:space="preserve">cute lower respiratory illness (ALRI) in </w:t>
      </w:r>
      <w:r w:rsidR="00645B64">
        <w:t xml:space="preserve">young </w:t>
      </w:r>
      <w:r w:rsidR="00DC2EB8">
        <w:t>children and chronic obstructive pulmonary disease (COPD) in adults remain two of th</w:t>
      </w:r>
      <w:r w:rsidR="00645B64">
        <w:t>e primary drivers of HAP-related</w:t>
      </w:r>
      <w:r w:rsidR="00B91DCD">
        <w:t xml:space="preserve"> burden of disease</w:t>
      </w:r>
      <w:r w:rsidR="00DC2EB8">
        <w:t xml:space="preserve">. The observational epidemiological evidence for the </w:t>
      </w:r>
      <w:r w:rsidR="00645B64">
        <w:t xml:space="preserve">associations between exposure to HAP and both early childhood ALRI and COPD has been extensively reviewed </w:t>
      </w:r>
      <w:r w:rsidR="002F79CA">
        <w:t xml:space="preserve">(4-8) </w:t>
      </w:r>
      <w:r w:rsidR="00645B64">
        <w:t>and judged by multiple investigators to be sufficiently strong that intervention trials have been designed and conducted to reduce exposures.</w:t>
      </w:r>
    </w:p>
    <w:p w14:paraId="0CF7C2A5" w14:textId="77777777" w:rsidR="00B91DCD" w:rsidRDefault="00B91DCD"/>
    <w:p w14:paraId="3A0CA6D7" w14:textId="3B17846F" w:rsidR="007B6D16" w:rsidRDefault="00E5614F">
      <w:r>
        <w:t xml:space="preserve">At the time of publication of </w:t>
      </w:r>
      <w:r w:rsidRPr="00E5614F">
        <w:rPr>
          <w:i/>
        </w:rPr>
        <w:t>T</w:t>
      </w:r>
      <w:r w:rsidR="00B91DCD" w:rsidRPr="00E5614F">
        <w:rPr>
          <w:i/>
        </w:rPr>
        <w:t>he Lancet</w:t>
      </w:r>
      <w:r w:rsidR="00B91DCD">
        <w:t xml:space="preserve"> Commission report</w:t>
      </w:r>
      <w:r w:rsidR="00016BD5">
        <w:t xml:space="preserve"> on Respiratory Risks from HAP</w:t>
      </w:r>
      <w:r w:rsidR="00C84785">
        <w:t xml:space="preserve"> in LMIC</w:t>
      </w:r>
      <w:r w:rsidR="00B91DCD">
        <w:t>, only one report of a randomized controlled trial (RCT) of an improved biomass-fueled cook</w:t>
      </w:r>
      <w:r w:rsidR="00C84785">
        <w:t xml:space="preserve"> </w:t>
      </w:r>
      <w:r w:rsidR="00B91DCD">
        <w:t>stove designed to reduce emissions had been published, the RESPIRE trial o</w:t>
      </w:r>
      <w:r w:rsidR="00BD4151">
        <w:t>n</w:t>
      </w:r>
      <w:r w:rsidR="00B91DCD">
        <w:t xml:space="preserve"> early childhood ALRI in Guatemala</w:t>
      </w:r>
      <w:r w:rsidR="002F79CA">
        <w:t xml:space="preserve"> (9)</w:t>
      </w:r>
      <w:r w:rsidR="00B91DCD">
        <w:t xml:space="preserve">. </w:t>
      </w:r>
      <w:r w:rsidR="007B6D16">
        <w:t xml:space="preserve"> </w:t>
      </w:r>
      <w:proofErr w:type="gramStart"/>
      <w:r>
        <w:t>Subsequent to</w:t>
      </w:r>
      <w:proofErr w:type="gramEnd"/>
      <w:r>
        <w:t xml:space="preserve"> </w:t>
      </w:r>
      <w:r w:rsidRPr="00E5614F">
        <w:rPr>
          <w:i/>
        </w:rPr>
        <w:t>T</w:t>
      </w:r>
      <w:r w:rsidR="00A06D5E" w:rsidRPr="00E5614F">
        <w:rPr>
          <w:i/>
        </w:rPr>
        <w:t>he Lancet</w:t>
      </w:r>
      <w:r w:rsidR="00A06D5E">
        <w:t xml:space="preserve"> Commission report, </w:t>
      </w:r>
      <w:r w:rsidR="00A1480F">
        <w:t xml:space="preserve">several </w:t>
      </w:r>
      <w:r w:rsidR="00A06D5E">
        <w:t xml:space="preserve">RCTs of the efficacy of cleaner-burning biomass stoves </w:t>
      </w:r>
      <w:r>
        <w:t xml:space="preserve">for the prevention of childhood pneumonia </w:t>
      </w:r>
      <w:r w:rsidR="00A06D5E">
        <w:t>have been condu</w:t>
      </w:r>
      <w:r w:rsidR="002F3156">
        <w:t>cted</w:t>
      </w:r>
      <w:r w:rsidR="00A1480F">
        <w:t xml:space="preserve"> </w:t>
      </w:r>
      <w:r w:rsidR="00F37F44">
        <w:t>(10-13)</w:t>
      </w:r>
      <w:r w:rsidR="002F3156">
        <w:t>. T</w:t>
      </w:r>
      <w:r w:rsidR="00A06D5E">
        <w:t xml:space="preserve">he results of </w:t>
      </w:r>
      <w:proofErr w:type="gramStart"/>
      <w:r w:rsidR="00A06D5E">
        <w:t>all of these</w:t>
      </w:r>
      <w:proofErr w:type="gramEnd"/>
      <w:r w:rsidR="00A06D5E">
        <w:t xml:space="preserve"> studies have been presented at conferences, but the results of only </w:t>
      </w:r>
      <w:r w:rsidR="00F37F44">
        <w:t>two</w:t>
      </w:r>
      <w:r w:rsidR="00A06D5E">
        <w:t xml:space="preserve"> have </w:t>
      </w:r>
      <w:r w:rsidR="002F3156">
        <w:t>been published</w:t>
      </w:r>
      <w:r w:rsidR="00BD4151">
        <w:t xml:space="preserve"> to date</w:t>
      </w:r>
      <w:r w:rsidR="002F3156">
        <w:t xml:space="preserve"> (10</w:t>
      </w:r>
      <w:r w:rsidR="00F37F44">
        <w:t>, 11</w:t>
      </w:r>
      <w:r w:rsidR="002F3156">
        <w:t>). The outcome of these studies has</w:t>
      </w:r>
      <w:r w:rsidR="002F79CA">
        <w:t xml:space="preserve"> been </w:t>
      </w:r>
      <w:r w:rsidR="00BD4151">
        <w:t>clear</w:t>
      </w:r>
      <w:r w:rsidR="00265742">
        <w:t xml:space="preserve">, </w:t>
      </w:r>
      <w:r w:rsidR="002F79CA">
        <w:t xml:space="preserve">with little evidence that the distribution of cleaner-burning biomass stoves alone can </w:t>
      </w:r>
      <w:r w:rsidR="007B6D16">
        <w:t xml:space="preserve">directly </w:t>
      </w:r>
      <w:r w:rsidR="002F79CA">
        <w:t xml:space="preserve">lower </w:t>
      </w:r>
      <w:r w:rsidR="007B6D16">
        <w:t xml:space="preserve">the </w:t>
      </w:r>
      <w:r w:rsidR="002F79CA">
        <w:t>risk of early childhood pneumonia.</w:t>
      </w:r>
      <w:r w:rsidR="007B6D16">
        <w:t xml:space="preserve">  </w:t>
      </w:r>
      <w:r w:rsidR="00C84785">
        <w:t>Reduction in HAP to a level safe for children remains an important goal for which there is no immediate solution.</w:t>
      </w:r>
    </w:p>
    <w:p w14:paraId="35A63BF0" w14:textId="77777777" w:rsidR="007B6D16" w:rsidRDefault="007B6D16" w:rsidP="007B6D16"/>
    <w:p w14:paraId="3A7C286D" w14:textId="06361E66" w:rsidR="007B6D16" w:rsidRDefault="007B6D16" w:rsidP="007B6D16">
      <w:r>
        <w:t xml:space="preserve">Recently, the results of a pooled analysis of Burden of Obstructive Lung Disease (BOLD) studies from 25 sites around the world involving over 18,500 adults and using a common questionnaire and high-quality post-bronchodilator spirometry question the prevailing wisdom that HAP exposure is an important risk factor for COPD (14). In this study, no association between self-reported use of solid fuel for cooking or heating and airflow obstruction was found, although chronic phlegm was more likely to be reported among those exposed for </w:t>
      </w:r>
      <w:r>
        <w:rPr>
          <w:rFonts w:ascii="Cambria" w:hAnsi="Cambria"/>
        </w:rPr>
        <w:t>≥</w:t>
      </w:r>
      <w:r>
        <w:t>20 years. Despite the strength of the outcome data in this study, a limitation is the self-reported nature of HAP exposure assessment. Another BOLD analysis showed that national COPD mortality rates were more strongly associated with restriction</w:t>
      </w:r>
      <w:r w:rsidR="00366E6C">
        <w:t xml:space="preserve"> than obstruction measured by spirometry</w:t>
      </w:r>
      <w:r>
        <w:t xml:space="preserve"> in BOLD study sites and that poverty was associated with </w:t>
      </w:r>
      <w:proofErr w:type="spellStart"/>
      <w:r>
        <w:t>spirometric</w:t>
      </w:r>
      <w:proofErr w:type="spellEnd"/>
      <w:r>
        <w:t xml:space="preserve"> restriction (15). </w:t>
      </w:r>
      <w:r w:rsidR="00B64BED">
        <w:t>The strong</w:t>
      </w:r>
      <w:r w:rsidR="00265742">
        <w:t xml:space="preserve"> association </w:t>
      </w:r>
      <w:r w:rsidR="00B64BED">
        <w:t xml:space="preserve">of poverty, pollution and impaired lung function in the absence of the simple associations with ALRI and COPD previously anticipated </w:t>
      </w:r>
      <w:r>
        <w:t>(3)</w:t>
      </w:r>
      <w:r w:rsidR="00B64BED">
        <w:t xml:space="preserve"> give validity to the Commission</w:t>
      </w:r>
      <w:r w:rsidR="00366E6C">
        <w:t xml:space="preserve"> on pollution and health</w:t>
      </w:r>
      <w:r w:rsidR="00B64BED">
        <w:t>’s</w:t>
      </w:r>
      <w:r w:rsidR="00F37F44">
        <w:t xml:space="preserve"> </w:t>
      </w:r>
      <w:r w:rsidR="00B64BED">
        <w:t xml:space="preserve">recommendation to review the available interventions in LMIC and assess both </w:t>
      </w:r>
      <w:r w:rsidR="00366E6C">
        <w:t xml:space="preserve">their ability to </w:t>
      </w:r>
      <w:r w:rsidR="00B64BED">
        <w:t>go to scale and</w:t>
      </w:r>
      <w:r w:rsidR="00366E6C">
        <w:t xml:space="preserve"> potential</w:t>
      </w:r>
      <w:r w:rsidR="00B64BED">
        <w:t xml:space="preserve"> impact</w:t>
      </w:r>
      <w:r>
        <w:t>.</w:t>
      </w:r>
    </w:p>
    <w:p w14:paraId="6FC09684" w14:textId="77777777" w:rsidR="007B6D16" w:rsidRDefault="007B6D16"/>
    <w:p w14:paraId="28ECD8A5" w14:textId="43546BD5" w:rsidR="00D0493B" w:rsidRDefault="00265742" w:rsidP="00D0493B">
      <w:pPr>
        <w:pStyle w:val="CommentText"/>
      </w:pPr>
      <w:r>
        <w:t>The Commission on pollution and health identifies improved cooking stoves and cleaner fuels as important short and middle-term strategies to reduce HAP</w:t>
      </w:r>
      <w:r w:rsidR="00366E6C">
        <w:t xml:space="preserve"> in the absence of definitive solutions</w:t>
      </w:r>
      <w:r>
        <w:t xml:space="preserve">.  </w:t>
      </w:r>
      <w:r w:rsidR="005224A8">
        <w:t xml:space="preserve">The Global Alliance for Clean </w:t>
      </w:r>
      <w:proofErr w:type="spellStart"/>
      <w:r w:rsidR="005224A8">
        <w:t>Cookstoves</w:t>
      </w:r>
      <w:proofErr w:type="spellEnd"/>
      <w:r w:rsidR="005224A8">
        <w:t>, sponsored by the United Nations Foundation, has the ambitious goal of encouraging the distribution of 100 million clean cook</w:t>
      </w:r>
      <w:r w:rsidR="00B64BED">
        <w:t xml:space="preserve"> </w:t>
      </w:r>
      <w:r w:rsidR="005224A8">
        <w:t xml:space="preserve">stoves by 2020. </w:t>
      </w:r>
      <w:r w:rsidR="00B64BED">
        <w:t xml:space="preserve"> </w:t>
      </w:r>
      <w:r w:rsidR="005224A8">
        <w:t>An important gap in knowledge, howev</w:t>
      </w:r>
      <w:r w:rsidR="00E5614F">
        <w:t xml:space="preserve">er, is how much do </w:t>
      </w:r>
      <w:r w:rsidR="002F3156">
        <w:t>emissions</w:t>
      </w:r>
      <w:r w:rsidR="00E5614F">
        <w:t xml:space="preserve"> need to be reduced</w:t>
      </w:r>
      <w:r w:rsidR="00B64BED">
        <w:t xml:space="preserve"> to have </w:t>
      </w:r>
      <w:r w:rsidR="00B64BED">
        <w:lastRenderedPageBreak/>
        <w:t>substantial health impact</w:t>
      </w:r>
      <w:r w:rsidR="00366E6C">
        <w:t xml:space="preserve">?  </w:t>
      </w:r>
      <w:r w:rsidR="005224A8">
        <w:t>The</w:t>
      </w:r>
      <w:r w:rsidR="00F4039F">
        <w:t xml:space="preserve"> recent literature reviewed above</w:t>
      </w:r>
      <w:r w:rsidR="005224A8">
        <w:t xml:space="preserve"> can be interpreted as suggesting that there is insufficient intervention</w:t>
      </w:r>
      <w:r w:rsidR="00F4039F">
        <w:t xml:space="preserve">-based evidence to be certain about the answer to this question, for either early childhood ALRI or adult COPD. A four-country (Guatemala, India, Peru, Rwanda) RCT of a “clean” liquid petroleum gas (LPG) stove intervention is </w:t>
      </w:r>
      <w:r w:rsidR="001C5E3C">
        <w:t xml:space="preserve">currently </w:t>
      </w:r>
      <w:r w:rsidR="00F4039F">
        <w:t>being conducted</w:t>
      </w:r>
      <w:r w:rsidR="001C5E3C">
        <w:t xml:space="preserve"> with a primary outcome of ALRI in children</w:t>
      </w:r>
      <w:r w:rsidR="00366E6C">
        <w:t xml:space="preserve"> but spirometry in adults will not be included in this study</w:t>
      </w:r>
      <w:r w:rsidR="001C5E3C">
        <w:t xml:space="preserve">. </w:t>
      </w:r>
      <w:r w:rsidR="00D0493B">
        <w:t xml:space="preserve"> Even if the results of this trial show a positive effect of cooking with LPG, large-scale distribution of LPG in many LMIC is not likely to be feasible for many years</w:t>
      </w:r>
      <w:r w:rsidR="00366E6C">
        <w:t xml:space="preserve"> and renewable energy solutions are to be preferred</w:t>
      </w:r>
      <w:r w:rsidR="00D0493B">
        <w:t xml:space="preserve">. In addition, emission reduction of cooking sources in isolation is unlikely to have major health impacts unless part of a comprehensive, affordable, and sustainable clean air strategy. </w:t>
      </w:r>
    </w:p>
    <w:p w14:paraId="44D0FFF0" w14:textId="77777777" w:rsidR="001C5E3C" w:rsidRDefault="001C5E3C" w:rsidP="00841A40"/>
    <w:p w14:paraId="6B158DBC" w14:textId="77777777" w:rsidR="00366E6C" w:rsidRDefault="00366E6C">
      <w:r>
        <w:br w:type="page"/>
      </w:r>
    </w:p>
    <w:p w14:paraId="61DBC676" w14:textId="1B0D5F81" w:rsidR="00B65701" w:rsidRDefault="00B65701" w:rsidP="00841A40">
      <w:r>
        <w:lastRenderedPageBreak/>
        <w:t>References</w:t>
      </w:r>
    </w:p>
    <w:p w14:paraId="47598B03" w14:textId="77777777" w:rsidR="00B65701" w:rsidRDefault="00B65701" w:rsidP="00841A40"/>
    <w:p w14:paraId="3E4B7A5B" w14:textId="676CA97D" w:rsidR="00B65701" w:rsidRDefault="00B65701" w:rsidP="00841A40">
      <w:r>
        <w:t xml:space="preserve">1. </w:t>
      </w:r>
      <w:r w:rsidR="00F74A24" w:rsidRPr="00F74A24">
        <w:t xml:space="preserve">Gordon SB, Bruce NG, Grigg J, Hibberd PL, </w:t>
      </w:r>
      <w:proofErr w:type="spellStart"/>
      <w:r w:rsidR="00F74A24" w:rsidRPr="00F74A24">
        <w:t>Kurmi</w:t>
      </w:r>
      <w:proofErr w:type="spellEnd"/>
      <w:r w:rsidR="00F74A24" w:rsidRPr="00F74A24">
        <w:t xml:space="preserve"> OP, Lam KB, Mortimer K, Asante KP, Balakrishnan K, </w:t>
      </w:r>
      <w:proofErr w:type="spellStart"/>
      <w:r w:rsidR="00F74A24" w:rsidRPr="00F74A24">
        <w:t>Balmes</w:t>
      </w:r>
      <w:proofErr w:type="spellEnd"/>
      <w:r w:rsidR="00F74A24" w:rsidRPr="00F74A24">
        <w:t xml:space="preserve"> J, Bar-</w:t>
      </w:r>
      <w:proofErr w:type="spellStart"/>
      <w:r w:rsidR="00F74A24" w:rsidRPr="00F74A24">
        <w:t>Zeev</w:t>
      </w:r>
      <w:proofErr w:type="spellEnd"/>
      <w:r w:rsidR="00F74A24" w:rsidRPr="00F74A24">
        <w:t xml:space="preserve"> N, Bates MN, </w:t>
      </w:r>
      <w:proofErr w:type="spellStart"/>
      <w:r w:rsidR="00F74A24" w:rsidRPr="00F74A24">
        <w:t>Breysse</w:t>
      </w:r>
      <w:proofErr w:type="spellEnd"/>
      <w:r w:rsidR="00F74A24" w:rsidRPr="00F74A24">
        <w:t xml:space="preserve"> PN, </w:t>
      </w:r>
      <w:proofErr w:type="spellStart"/>
      <w:r w:rsidR="00F74A24" w:rsidRPr="00F74A24">
        <w:t>Buist</w:t>
      </w:r>
      <w:proofErr w:type="spellEnd"/>
      <w:r w:rsidR="00F74A24" w:rsidRPr="00F74A24">
        <w:t xml:space="preserve"> S, Chen Z, Havens D, Jack D, Jindal S, </w:t>
      </w:r>
      <w:proofErr w:type="spellStart"/>
      <w:r w:rsidR="00F74A24" w:rsidRPr="00F74A24">
        <w:t>Kan</w:t>
      </w:r>
      <w:proofErr w:type="spellEnd"/>
      <w:r w:rsidR="00F74A24" w:rsidRPr="00F74A24">
        <w:t xml:space="preserve"> H, Mehta S, </w:t>
      </w:r>
      <w:proofErr w:type="spellStart"/>
      <w:r w:rsidR="00F74A24" w:rsidRPr="00F74A24">
        <w:t>Moschovis</w:t>
      </w:r>
      <w:proofErr w:type="spellEnd"/>
      <w:r w:rsidR="00F74A24" w:rsidRPr="00F74A24">
        <w:t xml:space="preserve"> P, </w:t>
      </w:r>
      <w:proofErr w:type="spellStart"/>
      <w:r w:rsidR="00F74A24" w:rsidRPr="00F74A24">
        <w:t>Naeher</w:t>
      </w:r>
      <w:proofErr w:type="spellEnd"/>
      <w:r w:rsidR="00F74A24" w:rsidRPr="00F74A24">
        <w:t xml:space="preserve"> L, Patel A, Perez-Padilla R, Pope D, Rylance J, Semple S, Martin WJ 2nd. Respiratory risks from household </w:t>
      </w:r>
      <w:r w:rsidR="00F74A24">
        <w:t>air pollution in low and middle-</w:t>
      </w:r>
      <w:r w:rsidR="00F74A24" w:rsidRPr="00F74A24">
        <w:t>income countri</w:t>
      </w:r>
      <w:r w:rsidR="00F74A24">
        <w:t xml:space="preserve">es. Lancet </w:t>
      </w:r>
      <w:proofErr w:type="spellStart"/>
      <w:r w:rsidR="00F74A24">
        <w:t>Respir</w:t>
      </w:r>
      <w:proofErr w:type="spellEnd"/>
      <w:r w:rsidR="00F74A24">
        <w:t xml:space="preserve"> Med 2014; 2</w:t>
      </w:r>
      <w:r w:rsidR="00F74A24" w:rsidRPr="00F74A24">
        <w:t>:</w:t>
      </w:r>
      <w:r w:rsidR="00F74A24">
        <w:t xml:space="preserve"> </w:t>
      </w:r>
      <w:r w:rsidR="00F74A24" w:rsidRPr="00F74A24">
        <w:t>823-860.</w:t>
      </w:r>
    </w:p>
    <w:p w14:paraId="0C850878" w14:textId="77777777" w:rsidR="00B65701" w:rsidRDefault="00B65701" w:rsidP="00841A40"/>
    <w:p w14:paraId="0708D986" w14:textId="2DABEC73" w:rsidR="00B65701" w:rsidRDefault="00253321" w:rsidP="00841A40">
      <w:r>
        <w:t>2. World Health Organization. Guidelines for indoor air quality: household fuel consumption. WHO</w:t>
      </w:r>
      <w:r w:rsidR="00A73F01">
        <w:t xml:space="preserve">: Geneva, 2014. </w:t>
      </w:r>
      <w:hyperlink r:id="rId6" w:history="1">
        <w:r w:rsidR="00A73F01" w:rsidRPr="00D37DD1">
          <w:rPr>
            <w:rStyle w:val="Hyperlink"/>
          </w:rPr>
          <w:t>http://www.who.int/indoorair/guidelines/hhfc/en/</w:t>
        </w:r>
      </w:hyperlink>
    </w:p>
    <w:p w14:paraId="54F96376" w14:textId="379AB778" w:rsidR="00A73F01" w:rsidRDefault="00A73F01" w:rsidP="00841A40">
      <w:r>
        <w:t xml:space="preserve">(accessed 11 </w:t>
      </w:r>
      <w:proofErr w:type="gramStart"/>
      <w:r>
        <w:t>September,</w:t>
      </w:r>
      <w:proofErr w:type="gramEnd"/>
      <w:r>
        <w:t xml:space="preserve"> 2017)</w:t>
      </w:r>
    </w:p>
    <w:p w14:paraId="4A5407E0" w14:textId="77777777" w:rsidR="00B65701" w:rsidRDefault="00B65701" w:rsidP="00841A40"/>
    <w:p w14:paraId="2E6D2831" w14:textId="1252DCF3" w:rsidR="00B65701" w:rsidRDefault="00B65701" w:rsidP="00B65701">
      <w:r>
        <w:t xml:space="preserve">3. </w:t>
      </w:r>
      <w:r w:rsidRPr="00B65701">
        <w:t>GBD 2015 Ri</w:t>
      </w:r>
      <w:r>
        <w:t xml:space="preserve">sk Factors Collaborators. Global, regional, and national comparative risk assessment of 79 </w:t>
      </w:r>
      <w:proofErr w:type="spellStart"/>
      <w:r>
        <w:t>behavioural</w:t>
      </w:r>
      <w:proofErr w:type="spellEnd"/>
      <w:r>
        <w:t>, environmental and occupational, and metabolic</w:t>
      </w:r>
    </w:p>
    <w:p w14:paraId="7AA2888D" w14:textId="68FA54B5" w:rsidR="00B65701" w:rsidRDefault="00B65701" w:rsidP="00B65701">
      <w:r>
        <w:t xml:space="preserve">risks or clusters of risks, 1990–2015: a systematic analysis for the Global Burden of Disease Study 2015. Lancet 2016; 388: </w:t>
      </w:r>
      <w:r w:rsidRPr="00B65701">
        <w:t>1659–</w:t>
      </w:r>
      <w:r w:rsidR="00F74A24">
        <w:t>1</w:t>
      </w:r>
      <w:r w:rsidRPr="00B65701">
        <w:t>724</w:t>
      </w:r>
      <w:r>
        <w:t>.</w:t>
      </w:r>
    </w:p>
    <w:p w14:paraId="485D6FCD" w14:textId="77777777" w:rsidR="00B65701" w:rsidRDefault="00B65701" w:rsidP="00841A40"/>
    <w:p w14:paraId="6F8F919A" w14:textId="78242CE5" w:rsidR="00B65701" w:rsidRDefault="00F74A24" w:rsidP="00F74A24">
      <w:r>
        <w:t xml:space="preserve">4. </w:t>
      </w:r>
      <w:proofErr w:type="spellStart"/>
      <w:r>
        <w:t>Dherani</w:t>
      </w:r>
      <w:proofErr w:type="spellEnd"/>
      <w:r>
        <w:t xml:space="preserve"> M, Pope D, </w:t>
      </w:r>
      <w:proofErr w:type="spellStart"/>
      <w:r>
        <w:t>Mascarenhas</w:t>
      </w:r>
      <w:proofErr w:type="spellEnd"/>
      <w:r>
        <w:t xml:space="preserve"> M, Smith KR, Weber M, Bruce NG. Indoor air pollution from unprocessed solid fuel use and pneumonia risk in children aged under five years: a systematic review and meta-analysis. Bull World Health Organ 2008; 86: 390-398.</w:t>
      </w:r>
    </w:p>
    <w:p w14:paraId="14F7770F" w14:textId="77777777" w:rsidR="00B65701" w:rsidRDefault="00B65701" w:rsidP="00B65701"/>
    <w:p w14:paraId="7D2951C6" w14:textId="749F28AD" w:rsidR="00B65701" w:rsidRDefault="00B65701" w:rsidP="00B65701">
      <w:r>
        <w:t xml:space="preserve">5. </w:t>
      </w:r>
      <w:proofErr w:type="spellStart"/>
      <w:r>
        <w:t>Kurmi</w:t>
      </w:r>
      <w:proofErr w:type="spellEnd"/>
      <w:r>
        <w:t xml:space="preserve"> OP, Semple S, </w:t>
      </w:r>
      <w:proofErr w:type="spellStart"/>
      <w:r>
        <w:t>Simkhada</w:t>
      </w:r>
      <w:proofErr w:type="spellEnd"/>
      <w:r>
        <w:t xml:space="preserve"> P, Smith WC, Ayres JG. COPD and chronic bronchitis risk of indoor air pollution from solid fuel: a systematic review and meta-analysis. Thorax 2010; 65: 221-228.</w:t>
      </w:r>
    </w:p>
    <w:p w14:paraId="5A65B1FD" w14:textId="77777777" w:rsidR="00B65701" w:rsidRDefault="00B65701" w:rsidP="00B65701"/>
    <w:p w14:paraId="0346EB50" w14:textId="08A35B0A" w:rsidR="00B65701" w:rsidRDefault="00B65701" w:rsidP="00B65701">
      <w:r>
        <w:t xml:space="preserve">6. Hu G, Zhou Y, Tian J, Yao W, Li J, Li B, Ran P. Risk of COPD from exposure to biomass smoke: a </w:t>
      </w:r>
      <w:proofErr w:type="spellStart"/>
      <w:r>
        <w:t>metaanalysis</w:t>
      </w:r>
      <w:proofErr w:type="spellEnd"/>
      <w:r>
        <w:t>. Chest 2010; 138: 20-31.</w:t>
      </w:r>
    </w:p>
    <w:p w14:paraId="461A06D9" w14:textId="77777777" w:rsidR="00B65701" w:rsidRDefault="00B65701" w:rsidP="00B65701"/>
    <w:p w14:paraId="0DB8AC68" w14:textId="529339F7" w:rsidR="00B65701" w:rsidRDefault="00B65701" w:rsidP="00B65701">
      <w:r>
        <w:t xml:space="preserve">7. Po JY, FitzGerald JM, </w:t>
      </w:r>
      <w:proofErr w:type="spellStart"/>
      <w:r>
        <w:t>Carlsten</w:t>
      </w:r>
      <w:proofErr w:type="spellEnd"/>
      <w:r>
        <w:t xml:space="preserve"> C. Respiratory disease associated with solid biomass fuel exposure in rural women and children: systematic review and meta-analysis. Thorax 2011; 66: 232-239.</w:t>
      </w:r>
    </w:p>
    <w:p w14:paraId="5B5BE5E6" w14:textId="77777777" w:rsidR="00B65701" w:rsidRDefault="00B65701" w:rsidP="00B65701"/>
    <w:p w14:paraId="00BAD5AC" w14:textId="6F61CC3A" w:rsidR="00B65701" w:rsidRDefault="00B65701" w:rsidP="00B65701">
      <w:r>
        <w:t>8. Smith KR, Bruce N, Balakrishnan K, Adair-</w:t>
      </w:r>
      <w:proofErr w:type="spellStart"/>
      <w:r>
        <w:t>Rohani</w:t>
      </w:r>
      <w:proofErr w:type="spellEnd"/>
      <w:r>
        <w:t xml:space="preserve"> H, </w:t>
      </w:r>
      <w:proofErr w:type="spellStart"/>
      <w:r>
        <w:t>Balmes</w:t>
      </w:r>
      <w:proofErr w:type="spellEnd"/>
      <w:r>
        <w:t xml:space="preserve"> J, Chafe Z, </w:t>
      </w:r>
      <w:proofErr w:type="spellStart"/>
      <w:r>
        <w:t>Dherani</w:t>
      </w:r>
      <w:proofErr w:type="spellEnd"/>
      <w:r>
        <w:t xml:space="preserve"> M,</w:t>
      </w:r>
    </w:p>
    <w:p w14:paraId="0CFF55B9" w14:textId="4F22A205" w:rsidR="00B65701" w:rsidRDefault="00B65701" w:rsidP="00B65701">
      <w:proofErr w:type="spellStart"/>
      <w:r>
        <w:t>Hosgood</w:t>
      </w:r>
      <w:proofErr w:type="spellEnd"/>
      <w:r>
        <w:t xml:space="preserve"> HD, Mehta S, Pope D, </w:t>
      </w:r>
      <w:proofErr w:type="spellStart"/>
      <w:r>
        <w:t>Rehfuess</w:t>
      </w:r>
      <w:proofErr w:type="spellEnd"/>
      <w:r>
        <w:t xml:space="preserve"> E, Grp HCRE. </w:t>
      </w:r>
      <w:proofErr w:type="gramStart"/>
      <w:r>
        <w:t>Millions</w:t>
      </w:r>
      <w:proofErr w:type="gramEnd"/>
      <w:r>
        <w:t xml:space="preserve"> dead: how </w:t>
      </w:r>
      <w:r w:rsidR="00F74A24">
        <w:t>do w</w:t>
      </w:r>
      <w:r>
        <w:t>e know</w:t>
      </w:r>
      <w:r w:rsidR="00F74A24">
        <w:t xml:space="preserve"> </w:t>
      </w:r>
      <w:r>
        <w:t>and what does it mean? Methods used in the comparative risk assessment of household air pollution.</w:t>
      </w:r>
      <w:r w:rsidR="00F74A24">
        <w:t xml:space="preserve"> </w:t>
      </w:r>
      <w:proofErr w:type="spellStart"/>
      <w:r w:rsidR="00F74A24">
        <w:t>Annu</w:t>
      </w:r>
      <w:proofErr w:type="spellEnd"/>
      <w:r w:rsidR="00F74A24">
        <w:t xml:space="preserve"> Rev Public Health</w:t>
      </w:r>
      <w:r>
        <w:t xml:space="preserve"> 2014; 35: 185-206.</w:t>
      </w:r>
    </w:p>
    <w:p w14:paraId="5352C220" w14:textId="77777777" w:rsidR="00F74A24" w:rsidRDefault="00F74A24" w:rsidP="00B65701"/>
    <w:p w14:paraId="28EE2BD4" w14:textId="23F41C78" w:rsidR="00F74A24" w:rsidRDefault="00F74A24" w:rsidP="00B65701">
      <w:r>
        <w:t xml:space="preserve">9. </w:t>
      </w:r>
      <w:r w:rsidRPr="00F74A24">
        <w:t xml:space="preserve">Smith KR, McCracken JP, Weber MW, Hubbard A, Jenny A, Thompson LM, </w:t>
      </w:r>
      <w:proofErr w:type="spellStart"/>
      <w:r w:rsidRPr="00F74A24">
        <w:t>Balmes</w:t>
      </w:r>
      <w:proofErr w:type="spellEnd"/>
      <w:r w:rsidRPr="00F74A24">
        <w:t xml:space="preserve"> J, Diaz A, Arana B, Bruce N. Effect of reduction in household air pollution on childhood pneumonia in Guatemala (RESPIRE): a </w:t>
      </w:r>
      <w:proofErr w:type="spellStart"/>
      <w:r w:rsidRPr="00F74A24">
        <w:t>randomised</w:t>
      </w:r>
      <w:proofErr w:type="spellEnd"/>
      <w:r w:rsidRPr="00F74A24">
        <w:t xml:space="preserve"> contr</w:t>
      </w:r>
      <w:r>
        <w:t>olled trial. Lancet 2011; 378</w:t>
      </w:r>
      <w:r w:rsidRPr="00F74A24">
        <w:t>:1717-</w:t>
      </w:r>
      <w:r>
        <w:t>17</w:t>
      </w:r>
      <w:r w:rsidRPr="00F74A24">
        <w:t>26.</w:t>
      </w:r>
    </w:p>
    <w:p w14:paraId="76DC0B24" w14:textId="77777777" w:rsidR="00F45D7B" w:rsidRDefault="00F45D7B" w:rsidP="00B65701"/>
    <w:p w14:paraId="72A4487B" w14:textId="6A2CDAD0" w:rsidR="00F45D7B" w:rsidRDefault="00F45D7B" w:rsidP="00B65701">
      <w:r>
        <w:lastRenderedPageBreak/>
        <w:t xml:space="preserve">10. </w:t>
      </w:r>
      <w:r w:rsidRPr="00F45D7B">
        <w:t xml:space="preserve">Mortimer K, </w:t>
      </w:r>
      <w:proofErr w:type="spellStart"/>
      <w:r w:rsidRPr="00F45D7B">
        <w:t>Ndamala</w:t>
      </w:r>
      <w:proofErr w:type="spellEnd"/>
      <w:r w:rsidRPr="00F45D7B">
        <w:t xml:space="preserve"> CB, </w:t>
      </w:r>
      <w:proofErr w:type="spellStart"/>
      <w:r w:rsidRPr="00F45D7B">
        <w:t>Naunje</w:t>
      </w:r>
      <w:proofErr w:type="spellEnd"/>
      <w:r w:rsidRPr="00F45D7B">
        <w:t xml:space="preserve"> A, </w:t>
      </w:r>
      <w:proofErr w:type="spellStart"/>
      <w:r w:rsidRPr="00F45D7B">
        <w:t>Malava</w:t>
      </w:r>
      <w:proofErr w:type="spellEnd"/>
      <w:r w:rsidRPr="00F45D7B">
        <w:t xml:space="preserve"> J, </w:t>
      </w:r>
      <w:proofErr w:type="spellStart"/>
      <w:r w:rsidRPr="00F45D7B">
        <w:t>Katundu</w:t>
      </w:r>
      <w:proofErr w:type="spellEnd"/>
      <w:r w:rsidRPr="00F45D7B">
        <w:t xml:space="preserve"> C, Weston W, Havens D, Pope D, Bruce N G, </w:t>
      </w:r>
      <w:proofErr w:type="spellStart"/>
      <w:r w:rsidRPr="00F45D7B">
        <w:t>Nyirenda</w:t>
      </w:r>
      <w:proofErr w:type="spellEnd"/>
      <w:r w:rsidRPr="00F45D7B">
        <w:t xml:space="preserve"> M, Wang D, </w:t>
      </w:r>
      <w:proofErr w:type="spellStart"/>
      <w:r w:rsidRPr="00F45D7B">
        <w:t>Crampin</w:t>
      </w:r>
      <w:proofErr w:type="spellEnd"/>
      <w:r w:rsidRPr="00F45D7B">
        <w:t xml:space="preserve"> A, Grigg J, </w:t>
      </w:r>
      <w:proofErr w:type="spellStart"/>
      <w:r w:rsidRPr="00F45D7B">
        <w:t>Balmes</w:t>
      </w:r>
      <w:proofErr w:type="spellEnd"/>
      <w:r w:rsidRPr="00F45D7B">
        <w:t xml:space="preserve"> J, Gordon S. A cleaner burning biomass-fueled </w:t>
      </w:r>
      <w:proofErr w:type="spellStart"/>
      <w:r w:rsidRPr="00F45D7B">
        <w:t>cookstove</w:t>
      </w:r>
      <w:proofErr w:type="spellEnd"/>
      <w:r w:rsidRPr="00F45D7B">
        <w:t xml:space="preserve"> intervention to prevent pneumonia in children under 5 years old in rural Malawi (CAPS): a cluster randomized controll</w:t>
      </w:r>
      <w:r>
        <w:t>ed trial. Lancet 2016; 389</w:t>
      </w:r>
      <w:r w:rsidRPr="00F45D7B">
        <w:t>:</w:t>
      </w:r>
      <w:r>
        <w:t xml:space="preserve"> </w:t>
      </w:r>
      <w:r w:rsidRPr="00F45D7B">
        <w:t>167–175.</w:t>
      </w:r>
    </w:p>
    <w:p w14:paraId="1E11D044" w14:textId="77777777" w:rsidR="00423F6C" w:rsidRDefault="00423F6C" w:rsidP="00B65701"/>
    <w:p w14:paraId="272F132A" w14:textId="62A8B300" w:rsidR="00423F6C" w:rsidRDefault="00423F6C" w:rsidP="00423F6C">
      <w:r>
        <w:t xml:space="preserve">11. </w:t>
      </w:r>
      <w:proofErr w:type="spellStart"/>
      <w:r>
        <w:t>Schilmann</w:t>
      </w:r>
      <w:proofErr w:type="spellEnd"/>
      <w:r>
        <w:t xml:space="preserve"> A, Riojas-Rodríguez H, Ramírez-</w:t>
      </w:r>
      <w:proofErr w:type="spellStart"/>
      <w:r>
        <w:t>Sedeño</w:t>
      </w:r>
      <w:proofErr w:type="spellEnd"/>
      <w:r>
        <w:t xml:space="preserve"> K, </w:t>
      </w:r>
      <w:proofErr w:type="spellStart"/>
      <w:r>
        <w:t>Berrueta</w:t>
      </w:r>
      <w:proofErr w:type="spellEnd"/>
      <w:r>
        <w:t xml:space="preserve"> VM, Pérez-Padilla R, </w:t>
      </w:r>
      <w:proofErr w:type="spellStart"/>
      <w:r>
        <w:t>Romieu</w:t>
      </w:r>
      <w:proofErr w:type="spellEnd"/>
      <w:r>
        <w:t xml:space="preserve"> I. Children's respiratory health after an efficient biomass stove (</w:t>
      </w:r>
      <w:proofErr w:type="spellStart"/>
      <w:r>
        <w:t>Patsari</w:t>
      </w:r>
      <w:proofErr w:type="spellEnd"/>
      <w:r>
        <w:t xml:space="preserve">) intervention. </w:t>
      </w:r>
      <w:proofErr w:type="spellStart"/>
      <w:r>
        <w:t>Ecohealth</w:t>
      </w:r>
      <w:proofErr w:type="spellEnd"/>
      <w:r>
        <w:t xml:space="preserve"> 2015; 12: 68-76.</w:t>
      </w:r>
    </w:p>
    <w:p w14:paraId="53FEFB63" w14:textId="77777777" w:rsidR="00423F6C" w:rsidRDefault="00423F6C" w:rsidP="00423F6C"/>
    <w:p w14:paraId="77FEE997" w14:textId="5B56700C" w:rsidR="00423F6C" w:rsidRDefault="00423F6C" w:rsidP="00423F6C">
      <w:r>
        <w:t xml:space="preserve">12. Chen C, </w:t>
      </w:r>
      <w:proofErr w:type="spellStart"/>
      <w:r>
        <w:t>Zeger</w:t>
      </w:r>
      <w:proofErr w:type="spellEnd"/>
      <w:r>
        <w:t xml:space="preserve"> S, </w:t>
      </w:r>
      <w:proofErr w:type="spellStart"/>
      <w:r>
        <w:t>Breysse</w:t>
      </w:r>
      <w:proofErr w:type="spellEnd"/>
      <w:r>
        <w:t xml:space="preserve"> P, Katz J, Checkley W, </w:t>
      </w:r>
      <w:proofErr w:type="spellStart"/>
      <w:r>
        <w:t>Curriero</w:t>
      </w:r>
      <w:proofErr w:type="spellEnd"/>
      <w:r>
        <w:t xml:space="preserve"> FC, </w:t>
      </w:r>
      <w:proofErr w:type="spellStart"/>
      <w:r>
        <w:t>Tielsch</w:t>
      </w:r>
      <w:proofErr w:type="spellEnd"/>
      <w:r>
        <w:t xml:space="preserve"> JM. Estimating Indoor PM2.5 and CO concentrations in households in southern Nepal: The Nepal </w:t>
      </w:r>
      <w:proofErr w:type="spellStart"/>
      <w:r>
        <w:t>Cookstove</w:t>
      </w:r>
      <w:proofErr w:type="spellEnd"/>
      <w:r>
        <w:t xml:space="preserve"> Intervention Trials. </w:t>
      </w:r>
      <w:proofErr w:type="spellStart"/>
      <w:r>
        <w:t>PLoS</w:t>
      </w:r>
      <w:proofErr w:type="spellEnd"/>
      <w:r>
        <w:t xml:space="preserve"> One 2016; 11: e0157984.</w:t>
      </w:r>
    </w:p>
    <w:p w14:paraId="095443E3" w14:textId="77777777" w:rsidR="00423F6C" w:rsidRDefault="00423F6C" w:rsidP="00423F6C"/>
    <w:p w14:paraId="00BD2307" w14:textId="1E1572AC" w:rsidR="00423F6C" w:rsidRDefault="00423F6C" w:rsidP="00423F6C">
      <w:r>
        <w:t xml:space="preserve">13. Jack DW, Asante KP, Wylie BJ, </w:t>
      </w:r>
      <w:proofErr w:type="spellStart"/>
      <w:r>
        <w:t>Chillrud</w:t>
      </w:r>
      <w:proofErr w:type="spellEnd"/>
      <w:r>
        <w:t xml:space="preserve"> SN, </w:t>
      </w:r>
      <w:proofErr w:type="spellStart"/>
      <w:r>
        <w:t>Whyatt</w:t>
      </w:r>
      <w:proofErr w:type="spellEnd"/>
      <w:r>
        <w:t xml:space="preserve"> RM, Ae-</w:t>
      </w:r>
      <w:proofErr w:type="spellStart"/>
      <w:r>
        <w:t>Ngibise</w:t>
      </w:r>
      <w:proofErr w:type="spellEnd"/>
      <w:r>
        <w:t xml:space="preserve"> KA, Quinn AK, </w:t>
      </w:r>
      <w:proofErr w:type="spellStart"/>
      <w:r>
        <w:t>Yawson</w:t>
      </w:r>
      <w:proofErr w:type="spellEnd"/>
      <w:r>
        <w:t xml:space="preserve"> AK, </w:t>
      </w:r>
      <w:proofErr w:type="spellStart"/>
      <w:r>
        <w:t>Boamah</w:t>
      </w:r>
      <w:proofErr w:type="spellEnd"/>
      <w:r>
        <w:t xml:space="preserve"> EA, </w:t>
      </w:r>
      <w:proofErr w:type="spellStart"/>
      <w:r>
        <w:t>Agyei</w:t>
      </w:r>
      <w:proofErr w:type="spellEnd"/>
      <w:r>
        <w:t xml:space="preserve"> O, Mujtaba M, </w:t>
      </w:r>
      <w:proofErr w:type="spellStart"/>
      <w:r>
        <w:t>Kaali</w:t>
      </w:r>
      <w:proofErr w:type="spellEnd"/>
      <w:r>
        <w:t xml:space="preserve"> S, Kinney P, Owusu-</w:t>
      </w:r>
      <w:proofErr w:type="spellStart"/>
      <w:r>
        <w:t>Agyei</w:t>
      </w:r>
      <w:proofErr w:type="spellEnd"/>
      <w:r>
        <w:t xml:space="preserve"> S.</w:t>
      </w:r>
    </w:p>
    <w:p w14:paraId="72F5628F" w14:textId="6BCABA35" w:rsidR="00423F6C" w:rsidRDefault="00423F6C" w:rsidP="00423F6C">
      <w:r>
        <w:t>Ghana randomized air pollution and health study (GRAPHS): study protocol for a randomized controlled trial. Trials 2015; 16: 420.</w:t>
      </w:r>
    </w:p>
    <w:p w14:paraId="55D3433D" w14:textId="77777777" w:rsidR="00F45D7B" w:rsidRDefault="00F45D7B" w:rsidP="00B65701"/>
    <w:p w14:paraId="4AF561C5" w14:textId="196D87A6" w:rsidR="00F45D7B" w:rsidRDefault="00A30AA6" w:rsidP="0005297F">
      <w:r>
        <w:t>1</w:t>
      </w:r>
      <w:r w:rsidR="00423F6C">
        <w:t>4</w:t>
      </w:r>
      <w:r w:rsidR="00F45D7B">
        <w:t>.</w:t>
      </w:r>
      <w:r w:rsidR="0005297F">
        <w:t xml:space="preserve"> Amaral AFS, Patel J, Kato BS, </w:t>
      </w:r>
      <w:proofErr w:type="spellStart"/>
      <w:r w:rsidR="0005297F">
        <w:t>Obaseki</w:t>
      </w:r>
      <w:proofErr w:type="spellEnd"/>
      <w:r w:rsidR="0005297F">
        <w:t xml:space="preserve"> DO, </w:t>
      </w:r>
      <w:proofErr w:type="spellStart"/>
      <w:r w:rsidR="0005297F">
        <w:t>Lawin</w:t>
      </w:r>
      <w:proofErr w:type="spellEnd"/>
      <w:r w:rsidR="0005297F">
        <w:t xml:space="preserve"> H, Tan WC, </w:t>
      </w:r>
      <w:proofErr w:type="spellStart"/>
      <w:r w:rsidR="0005297F">
        <w:t>Juvekar</w:t>
      </w:r>
      <w:proofErr w:type="spellEnd"/>
      <w:r w:rsidR="0005297F">
        <w:t xml:space="preserve"> SK, </w:t>
      </w:r>
      <w:proofErr w:type="spellStart"/>
      <w:r w:rsidR="0005297F">
        <w:t>Harrabi</w:t>
      </w:r>
      <w:proofErr w:type="spellEnd"/>
      <w:r w:rsidR="0005297F">
        <w:t xml:space="preserve"> I, </w:t>
      </w:r>
      <w:proofErr w:type="spellStart"/>
      <w:r w:rsidR="0005297F">
        <w:t>Studnicka</w:t>
      </w:r>
      <w:proofErr w:type="spellEnd"/>
      <w:r w:rsidR="0005297F">
        <w:t xml:space="preserve"> M, </w:t>
      </w:r>
      <w:proofErr w:type="spellStart"/>
      <w:r w:rsidR="0005297F">
        <w:t>Wouters</w:t>
      </w:r>
      <w:proofErr w:type="spellEnd"/>
      <w:r w:rsidR="0005297F">
        <w:t xml:space="preserve"> EFM, </w:t>
      </w:r>
      <w:proofErr w:type="spellStart"/>
      <w:r w:rsidR="0005297F">
        <w:t>Loh</w:t>
      </w:r>
      <w:proofErr w:type="spellEnd"/>
      <w:r w:rsidR="0005297F">
        <w:t xml:space="preserve"> L-C, B</w:t>
      </w:r>
      <w:r>
        <w:t xml:space="preserve">ateman ED, Mortimer K, </w:t>
      </w:r>
      <w:proofErr w:type="spellStart"/>
      <w:r>
        <w:t>Buist</w:t>
      </w:r>
      <w:proofErr w:type="spellEnd"/>
      <w:r>
        <w:t xml:space="preserve"> S</w:t>
      </w:r>
      <w:r w:rsidR="0005297F">
        <w:t xml:space="preserve">, Burney PGJ, for the BOLD Collaborative Research Group. </w:t>
      </w:r>
      <w:r w:rsidR="0005297F" w:rsidRPr="0005297F">
        <w:t>Airflow obstruction and use of solid fuels for cooking or heating: BOLD results</w:t>
      </w:r>
      <w:r w:rsidR="0005297F">
        <w:t xml:space="preserve">. </w:t>
      </w:r>
      <w:r>
        <w:t xml:space="preserve">Am J </w:t>
      </w:r>
      <w:proofErr w:type="spellStart"/>
      <w:r>
        <w:t>Respir</w:t>
      </w:r>
      <w:proofErr w:type="spellEnd"/>
      <w:r>
        <w:t xml:space="preserve"> </w:t>
      </w:r>
      <w:proofErr w:type="spellStart"/>
      <w:r>
        <w:t>Crit</w:t>
      </w:r>
      <w:proofErr w:type="spellEnd"/>
      <w:r>
        <w:t xml:space="preserve"> Care Med </w:t>
      </w:r>
      <w:proofErr w:type="spellStart"/>
      <w:r>
        <w:t>E</w:t>
      </w:r>
      <w:r w:rsidR="0005297F">
        <w:t>pub</w:t>
      </w:r>
      <w:proofErr w:type="spellEnd"/>
      <w:r>
        <w:t xml:space="preserve"> 2017 September</w:t>
      </w:r>
    </w:p>
    <w:p w14:paraId="78C25DF8" w14:textId="77777777" w:rsidR="00A30AA6" w:rsidRDefault="00A30AA6" w:rsidP="0005297F"/>
    <w:p w14:paraId="5FCA50D0" w14:textId="19F99B1D" w:rsidR="00A30AA6" w:rsidRDefault="00A30AA6" w:rsidP="00A30AA6">
      <w:r>
        <w:t>1</w:t>
      </w:r>
      <w:r w:rsidR="00423F6C">
        <w:t>5</w:t>
      </w:r>
      <w:r>
        <w:t xml:space="preserve">. Burney P, </w:t>
      </w:r>
      <w:proofErr w:type="spellStart"/>
      <w:r>
        <w:t>Jithoo</w:t>
      </w:r>
      <w:proofErr w:type="spellEnd"/>
      <w:r>
        <w:t xml:space="preserve"> A, Kato B, Janson C, </w:t>
      </w:r>
      <w:proofErr w:type="spellStart"/>
      <w:r>
        <w:t>Mannino</w:t>
      </w:r>
      <w:proofErr w:type="spellEnd"/>
      <w:r>
        <w:t xml:space="preserve"> D, </w:t>
      </w:r>
      <w:proofErr w:type="spellStart"/>
      <w:r>
        <w:t>Nizankowska-Mogilnicka</w:t>
      </w:r>
      <w:proofErr w:type="spellEnd"/>
      <w:r>
        <w:t xml:space="preserve"> E, </w:t>
      </w:r>
      <w:proofErr w:type="spellStart"/>
      <w:r>
        <w:t>Studnicka</w:t>
      </w:r>
      <w:proofErr w:type="spellEnd"/>
      <w:r>
        <w:t xml:space="preserve"> M, Tan W, Bateman E, </w:t>
      </w:r>
      <w:proofErr w:type="spellStart"/>
      <w:r>
        <w:t>Koçabas</w:t>
      </w:r>
      <w:proofErr w:type="spellEnd"/>
      <w:r>
        <w:t xml:space="preserve"> A, Vollmer WM, </w:t>
      </w:r>
      <w:proofErr w:type="spellStart"/>
      <w:r>
        <w:t>Gislason</w:t>
      </w:r>
      <w:proofErr w:type="spellEnd"/>
      <w:r>
        <w:t xml:space="preserve"> T, Marks G, </w:t>
      </w:r>
      <w:proofErr w:type="spellStart"/>
      <w:r>
        <w:t>Koul</w:t>
      </w:r>
      <w:proofErr w:type="spellEnd"/>
      <w:r>
        <w:t xml:space="preserve"> PA, </w:t>
      </w:r>
      <w:proofErr w:type="spellStart"/>
      <w:r>
        <w:t>Harrabi</w:t>
      </w:r>
      <w:proofErr w:type="spellEnd"/>
      <w:r>
        <w:t xml:space="preserve"> I, </w:t>
      </w:r>
      <w:proofErr w:type="spellStart"/>
      <w:r>
        <w:t>Gnatiuc</w:t>
      </w:r>
      <w:proofErr w:type="spellEnd"/>
      <w:r>
        <w:t xml:space="preserve"> L, </w:t>
      </w:r>
      <w:proofErr w:type="spellStart"/>
      <w:r>
        <w:t>Buist</w:t>
      </w:r>
      <w:proofErr w:type="spellEnd"/>
      <w:r>
        <w:t xml:space="preserve"> S; Burden of Obstructive Lung Disease (BOLD) Study.</w:t>
      </w:r>
    </w:p>
    <w:p w14:paraId="0F7F65EF" w14:textId="48C99B43" w:rsidR="00A30AA6" w:rsidRDefault="00A30AA6" w:rsidP="00A30AA6">
      <w:r>
        <w:t>Chronic obstructive pulmonary disease mortality and prevalence: the associations with smoking and poverty--a BOLD analysis.</w:t>
      </w:r>
      <w:r w:rsidRPr="00A30AA6">
        <w:t xml:space="preserve"> </w:t>
      </w:r>
      <w:r>
        <w:t>Thorax 2014; 69: 465-473.</w:t>
      </w:r>
    </w:p>
    <w:p w14:paraId="2DD93260" w14:textId="1379DBC2" w:rsidR="00A1480F" w:rsidRDefault="00A1480F" w:rsidP="00423F6C"/>
    <w:sectPr w:rsidR="00A1480F" w:rsidSect="003B564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5CE11" w14:textId="77777777" w:rsidR="000C2A69" w:rsidRDefault="000C2A69" w:rsidP="00C84785">
      <w:r>
        <w:separator/>
      </w:r>
    </w:p>
  </w:endnote>
  <w:endnote w:type="continuationSeparator" w:id="0">
    <w:p w14:paraId="740866D4" w14:textId="77777777" w:rsidR="000C2A69" w:rsidRDefault="000C2A69" w:rsidP="00C8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D2126" w14:textId="77777777" w:rsidR="000C2A69" w:rsidRDefault="000C2A69" w:rsidP="00C84785">
      <w:r>
        <w:separator/>
      </w:r>
    </w:p>
  </w:footnote>
  <w:footnote w:type="continuationSeparator" w:id="0">
    <w:p w14:paraId="0F6DB57C" w14:textId="77777777" w:rsidR="000C2A69" w:rsidRDefault="000C2A69" w:rsidP="00C8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80CD" w14:textId="4D8FE514" w:rsidR="00C84785" w:rsidRDefault="00C84785">
    <w:pPr>
      <w:pStyle w:val="Header"/>
    </w:pPr>
    <w:r>
      <w:t>Gordon et al.</w:t>
    </w:r>
    <w:r>
      <w:tab/>
      <w:t>Lancet RM Comment</w:t>
    </w:r>
    <w:r>
      <w:tab/>
      <w:t>9</w:t>
    </w:r>
    <w:r w:rsidRPr="00C84785">
      <w:rPr>
        <w:vertAlign w:val="superscript"/>
      </w:rPr>
      <w:t>th</w:t>
    </w:r>
    <w:r>
      <w:t xml:space="preserve"> October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B8"/>
    <w:rsid w:val="00016BD5"/>
    <w:rsid w:val="000276F1"/>
    <w:rsid w:val="0005297F"/>
    <w:rsid w:val="000C2A69"/>
    <w:rsid w:val="00154830"/>
    <w:rsid w:val="00175BEC"/>
    <w:rsid w:val="001C5E3C"/>
    <w:rsid w:val="00253321"/>
    <w:rsid w:val="00265742"/>
    <w:rsid w:val="002F3156"/>
    <w:rsid w:val="002F79CA"/>
    <w:rsid w:val="00366E6C"/>
    <w:rsid w:val="0037276A"/>
    <w:rsid w:val="00395D3E"/>
    <w:rsid w:val="003B5640"/>
    <w:rsid w:val="003E4B80"/>
    <w:rsid w:val="00400D82"/>
    <w:rsid w:val="00423F6C"/>
    <w:rsid w:val="00435A4D"/>
    <w:rsid w:val="005224A8"/>
    <w:rsid w:val="005B098E"/>
    <w:rsid w:val="005D3993"/>
    <w:rsid w:val="00645B64"/>
    <w:rsid w:val="007B6D16"/>
    <w:rsid w:val="00841A40"/>
    <w:rsid w:val="009036A8"/>
    <w:rsid w:val="00906D6D"/>
    <w:rsid w:val="00A06D5E"/>
    <w:rsid w:val="00A1480F"/>
    <w:rsid w:val="00A30AA6"/>
    <w:rsid w:val="00A73F01"/>
    <w:rsid w:val="00A91B36"/>
    <w:rsid w:val="00B31CC7"/>
    <w:rsid w:val="00B64BED"/>
    <w:rsid w:val="00B65701"/>
    <w:rsid w:val="00B91DCD"/>
    <w:rsid w:val="00BD4151"/>
    <w:rsid w:val="00C84785"/>
    <w:rsid w:val="00D0493B"/>
    <w:rsid w:val="00D74979"/>
    <w:rsid w:val="00DC2EB8"/>
    <w:rsid w:val="00E069F9"/>
    <w:rsid w:val="00E40C2B"/>
    <w:rsid w:val="00E5614F"/>
    <w:rsid w:val="00F37F44"/>
    <w:rsid w:val="00F4039F"/>
    <w:rsid w:val="00F413AD"/>
    <w:rsid w:val="00F45D7B"/>
    <w:rsid w:val="00F74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6D478"/>
  <w14:defaultImageDpi w14:val="300"/>
  <w15:docId w15:val="{DE8FB622-8FC1-4186-B2F5-73BE407E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57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F01"/>
    <w:rPr>
      <w:color w:val="0000FF" w:themeColor="hyperlink"/>
      <w:u w:val="single"/>
    </w:rPr>
  </w:style>
  <w:style w:type="character" w:customStyle="1" w:styleId="Heading2Char">
    <w:name w:val="Heading 2 Char"/>
    <w:basedOn w:val="DefaultParagraphFont"/>
    <w:link w:val="Heading2"/>
    <w:uiPriority w:val="9"/>
    <w:rsid w:val="00265742"/>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5D3993"/>
    <w:rPr>
      <w:sz w:val="18"/>
      <w:szCs w:val="18"/>
    </w:rPr>
  </w:style>
  <w:style w:type="paragraph" w:styleId="CommentText">
    <w:name w:val="annotation text"/>
    <w:basedOn w:val="Normal"/>
    <w:link w:val="CommentTextChar"/>
    <w:uiPriority w:val="99"/>
    <w:semiHidden/>
    <w:unhideWhenUsed/>
    <w:rsid w:val="005D3993"/>
  </w:style>
  <w:style w:type="character" w:customStyle="1" w:styleId="CommentTextChar">
    <w:name w:val="Comment Text Char"/>
    <w:basedOn w:val="DefaultParagraphFont"/>
    <w:link w:val="CommentText"/>
    <w:uiPriority w:val="99"/>
    <w:semiHidden/>
    <w:rsid w:val="005D3993"/>
  </w:style>
  <w:style w:type="paragraph" w:styleId="CommentSubject">
    <w:name w:val="annotation subject"/>
    <w:basedOn w:val="CommentText"/>
    <w:next w:val="CommentText"/>
    <w:link w:val="CommentSubjectChar"/>
    <w:uiPriority w:val="99"/>
    <w:semiHidden/>
    <w:unhideWhenUsed/>
    <w:rsid w:val="005D3993"/>
    <w:rPr>
      <w:b/>
      <w:bCs/>
      <w:sz w:val="20"/>
      <w:szCs w:val="20"/>
    </w:rPr>
  </w:style>
  <w:style w:type="character" w:customStyle="1" w:styleId="CommentSubjectChar">
    <w:name w:val="Comment Subject Char"/>
    <w:basedOn w:val="CommentTextChar"/>
    <w:link w:val="CommentSubject"/>
    <w:uiPriority w:val="99"/>
    <w:semiHidden/>
    <w:rsid w:val="005D3993"/>
    <w:rPr>
      <w:b/>
      <w:bCs/>
      <w:sz w:val="20"/>
      <w:szCs w:val="20"/>
    </w:rPr>
  </w:style>
  <w:style w:type="paragraph" w:styleId="BalloonText">
    <w:name w:val="Balloon Text"/>
    <w:basedOn w:val="Normal"/>
    <w:link w:val="BalloonTextChar"/>
    <w:uiPriority w:val="99"/>
    <w:semiHidden/>
    <w:unhideWhenUsed/>
    <w:rsid w:val="005D39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3993"/>
    <w:rPr>
      <w:rFonts w:ascii="Times New Roman" w:hAnsi="Times New Roman" w:cs="Times New Roman"/>
      <w:sz w:val="18"/>
      <w:szCs w:val="18"/>
    </w:rPr>
  </w:style>
  <w:style w:type="paragraph" w:styleId="Header">
    <w:name w:val="header"/>
    <w:basedOn w:val="Normal"/>
    <w:link w:val="HeaderChar"/>
    <w:uiPriority w:val="99"/>
    <w:unhideWhenUsed/>
    <w:rsid w:val="00C84785"/>
    <w:pPr>
      <w:tabs>
        <w:tab w:val="center" w:pos="4513"/>
        <w:tab w:val="right" w:pos="9026"/>
      </w:tabs>
    </w:pPr>
  </w:style>
  <w:style w:type="character" w:customStyle="1" w:styleId="HeaderChar">
    <w:name w:val="Header Char"/>
    <w:basedOn w:val="DefaultParagraphFont"/>
    <w:link w:val="Header"/>
    <w:uiPriority w:val="99"/>
    <w:rsid w:val="00C84785"/>
  </w:style>
  <w:style w:type="paragraph" w:styleId="Footer">
    <w:name w:val="footer"/>
    <w:basedOn w:val="Normal"/>
    <w:link w:val="FooterChar"/>
    <w:uiPriority w:val="99"/>
    <w:unhideWhenUsed/>
    <w:rsid w:val="00C84785"/>
    <w:pPr>
      <w:tabs>
        <w:tab w:val="center" w:pos="4513"/>
        <w:tab w:val="right" w:pos="9026"/>
      </w:tabs>
    </w:pPr>
  </w:style>
  <w:style w:type="character" w:customStyle="1" w:styleId="FooterChar">
    <w:name w:val="Footer Char"/>
    <w:basedOn w:val="DefaultParagraphFont"/>
    <w:link w:val="Footer"/>
    <w:uiPriority w:val="99"/>
    <w:rsid w:val="00C84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2459">
      <w:bodyDiv w:val="1"/>
      <w:marLeft w:val="0"/>
      <w:marRight w:val="0"/>
      <w:marTop w:val="0"/>
      <w:marBottom w:val="0"/>
      <w:divBdr>
        <w:top w:val="none" w:sz="0" w:space="0" w:color="auto"/>
        <w:left w:val="none" w:sz="0" w:space="0" w:color="auto"/>
        <w:bottom w:val="none" w:sz="0" w:space="0" w:color="auto"/>
        <w:right w:val="none" w:sz="0" w:space="0" w:color="auto"/>
      </w:divBdr>
      <w:divsChild>
        <w:div w:id="643394107">
          <w:marLeft w:val="0"/>
          <w:marRight w:val="0"/>
          <w:marTop w:val="34"/>
          <w:marBottom w:val="34"/>
          <w:divBdr>
            <w:top w:val="none" w:sz="0" w:space="0" w:color="auto"/>
            <w:left w:val="none" w:sz="0" w:space="0" w:color="auto"/>
            <w:bottom w:val="none" w:sz="0" w:space="0" w:color="auto"/>
            <w:right w:val="none" w:sz="0" w:space="0" w:color="auto"/>
          </w:divBdr>
        </w:div>
      </w:divsChild>
    </w:div>
    <w:div w:id="411857903">
      <w:bodyDiv w:val="1"/>
      <w:marLeft w:val="0"/>
      <w:marRight w:val="0"/>
      <w:marTop w:val="0"/>
      <w:marBottom w:val="0"/>
      <w:divBdr>
        <w:top w:val="none" w:sz="0" w:space="0" w:color="auto"/>
        <w:left w:val="none" w:sz="0" w:space="0" w:color="auto"/>
        <w:bottom w:val="none" w:sz="0" w:space="0" w:color="auto"/>
        <w:right w:val="none" w:sz="0" w:space="0" w:color="auto"/>
      </w:divBdr>
    </w:div>
    <w:div w:id="881869166">
      <w:bodyDiv w:val="1"/>
      <w:marLeft w:val="0"/>
      <w:marRight w:val="0"/>
      <w:marTop w:val="0"/>
      <w:marBottom w:val="0"/>
      <w:divBdr>
        <w:top w:val="none" w:sz="0" w:space="0" w:color="auto"/>
        <w:left w:val="none" w:sz="0" w:space="0" w:color="auto"/>
        <w:bottom w:val="none" w:sz="0" w:space="0" w:color="auto"/>
        <w:right w:val="none" w:sz="0" w:space="0" w:color="auto"/>
      </w:divBdr>
    </w:div>
    <w:div w:id="940454401">
      <w:bodyDiv w:val="1"/>
      <w:marLeft w:val="0"/>
      <w:marRight w:val="0"/>
      <w:marTop w:val="0"/>
      <w:marBottom w:val="0"/>
      <w:divBdr>
        <w:top w:val="none" w:sz="0" w:space="0" w:color="auto"/>
        <w:left w:val="none" w:sz="0" w:space="0" w:color="auto"/>
        <w:bottom w:val="none" w:sz="0" w:space="0" w:color="auto"/>
        <w:right w:val="none" w:sz="0" w:space="0" w:color="auto"/>
      </w:divBdr>
    </w:div>
    <w:div w:id="1015111582">
      <w:bodyDiv w:val="1"/>
      <w:marLeft w:val="0"/>
      <w:marRight w:val="0"/>
      <w:marTop w:val="0"/>
      <w:marBottom w:val="0"/>
      <w:divBdr>
        <w:top w:val="none" w:sz="0" w:space="0" w:color="auto"/>
        <w:left w:val="none" w:sz="0" w:space="0" w:color="auto"/>
        <w:bottom w:val="none" w:sz="0" w:space="0" w:color="auto"/>
        <w:right w:val="none" w:sz="0" w:space="0" w:color="auto"/>
      </w:divBdr>
      <w:divsChild>
        <w:div w:id="992101132">
          <w:marLeft w:val="0"/>
          <w:marRight w:val="0"/>
          <w:marTop w:val="34"/>
          <w:marBottom w:val="34"/>
          <w:divBdr>
            <w:top w:val="none" w:sz="0" w:space="0" w:color="auto"/>
            <w:left w:val="none" w:sz="0" w:space="0" w:color="auto"/>
            <w:bottom w:val="none" w:sz="0" w:space="0" w:color="auto"/>
            <w:right w:val="none" w:sz="0" w:space="0" w:color="auto"/>
          </w:divBdr>
        </w:div>
      </w:divsChild>
    </w:div>
    <w:div w:id="1496415101">
      <w:bodyDiv w:val="1"/>
      <w:marLeft w:val="0"/>
      <w:marRight w:val="0"/>
      <w:marTop w:val="0"/>
      <w:marBottom w:val="0"/>
      <w:divBdr>
        <w:top w:val="none" w:sz="0" w:space="0" w:color="auto"/>
        <w:left w:val="none" w:sz="0" w:space="0" w:color="auto"/>
        <w:bottom w:val="none" w:sz="0" w:space="0" w:color="auto"/>
        <w:right w:val="none" w:sz="0" w:space="0" w:color="auto"/>
      </w:divBdr>
      <w:divsChild>
        <w:div w:id="1448311872">
          <w:marLeft w:val="0"/>
          <w:marRight w:val="0"/>
          <w:marTop w:val="34"/>
          <w:marBottom w:val="34"/>
          <w:divBdr>
            <w:top w:val="none" w:sz="0" w:space="0" w:color="auto"/>
            <w:left w:val="none" w:sz="0" w:space="0" w:color="auto"/>
            <w:bottom w:val="none" w:sz="0" w:space="0" w:color="auto"/>
            <w:right w:val="none" w:sz="0" w:space="0" w:color="auto"/>
          </w:divBdr>
        </w:div>
      </w:divsChild>
    </w:div>
    <w:div w:id="1995523935">
      <w:bodyDiv w:val="1"/>
      <w:marLeft w:val="0"/>
      <w:marRight w:val="0"/>
      <w:marTop w:val="0"/>
      <w:marBottom w:val="0"/>
      <w:divBdr>
        <w:top w:val="none" w:sz="0" w:space="0" w:color="auto"/>
        <w:left w:val="none" w:sz="0" w:space="0" w:color="auto"/>
        <w:bottom w:val="none" w:sz="0" w:space="0" w:color="auto"/>
        <w:right w:val="none" w:sz="0" w:space="0" w:color="auto"/>
      </w:divBdr>
      <w:divsChild>
        <w:div w:id="2015108071">
          <w:marLeft w:val="0"/>
          <w:marRight w:val="0"/>
          <w:marTop w:val="34"/>
          <w:marBottom w:val="34"/>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o.int/indoorair/guidelines/hhfc/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Balmes</dc:creator>
  <cp:keywords/>
  <dc:description/>
  <cp:lastModifiedBy>Stacy Murtagh</cp:lastModifiedBy>
  <cp:revision>2</cp:revision>
  <dcterms:created xsi:type="dcterms:W3CDTF">2017-11-06T10:31:00Z</dcterms:created>
  <dcterms:modified xsi:type="dcterms:W3CDTF">2017-11-06T10:31:00Z</dcterms:modified>
</cp:coreProperties>
</file>