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B14F" w14:textId="3DD640A9" w:rsidR="0030729D" w:rsidRPr="00FC7E54" w:rsidRDefault="0030729D" w:rsidP="00455D61">
      <w:pPr>
        <w:spacing w:line="480" w:lineRule="auto"/>
        <w:jc w:val="both"/>
        <w:rPr>
          <w:rFonts w:ascii="Calibri" w:hAnsi="Calibri"/>
        </w:rPr>
      </w:pPr>
      <w:bookmarkStart w:id="0" w:name="_GoBack"/>
      <w:r w:rsidRPr="00FC7E54">
        <w:rPr>
          <w:rFonts w:ascii="Calibri" w:hAnsi="Calibri"/>
          <w:b/>
        </w:rPr>
        <w:t xml:space="preserve">Genome-wide analysis of multi- and extensively drug-resistant </w:t>
      </w:r>
      <w:r w:rsidRPr="00FC7E54">
        <w:rPr>
          <w:rFonts w:ascii="Calibri" w:hAnsi="Calibri"/>
          <w:b/>
          <w:i/>
        </w:rPr>
        <w:t>Mycobacterium tuberculosis</w:t>
      </w:r>
    </w:p>
    <w:bookmarkEnd w:id="0"/>
    <w:p w14:paraId="747D0238" w14:textId="6055276C" w:rsidR="003F1D2A" w:rsidRPr="00FC7E54" w:rsidRDefault="003F1D2A" w:rsidP="003F1D2A">
      <w:pPr>
        <w:spacing w:line="480" w:lineRule="auto"/>
        <w:rPr>
          <w:rFonts w:ascii="Calibri" w:hAnsi="Calibri"/>
          <w:lang w:val="en-US"/>
        </w:rPr>
      </w:pPr>
      <w:r w:rsidRPr="00FC7E54">
        <w:rPr>
          <w:rFonts w:ascii="Calibri" w:hAnsi="Calibri"/>
        </w:rPr>
        <w:t>Francesc Coll</w:t>
      </w:r>
      <w:r w:rsidRPr="00FC7E54">
        <w:rPr>
          <w:rFonts w:ascii="Calibri" w:hAnsi="Calibri"/>
          <w:vertAlign w:val="superscript"/>
        </w:rPr>
        <w:t>1,*</w:t>
      </w:r>
      <w:r w:rsidRPr="00FC7E54">
        <w:rPr>
          <w:rFonts w:ascii="Calibri" w:hAnsi="Calibri"/>
        </w:rPr>
        <w:t>, Jody Phelan</w:t>
      </w:r>
      <w:r w:rsidRPr="00FC7E54">
        <w:rPr>
          <w:rFonts w:ascii="Calibri" w:hAnsi="Calibri"/>
          <w:vertAlign w:val="superscript"/>
        </w:rPr>
        <w:t>1*</w:t>
      </w:r>
      <w:r w:rsidRPr="00FC7E54">
        <w:rPr>
          <w:rFonts w:ascii="Calibri" w:hAnsi="Calibri"/>
        </w:rPr>
        <w:t>, Grant A. Hill-Cawthorne</w:t>
      </w:r>
      <w:r w:rsidRPr="00FC7E54">
        <w:rPr>
          <w:rFonts w:ascii="Calibri" w:hAnsi="Calibri"/>
          <w:vertAlign w:val="superscript"/>
        </w:rPr>
        <w:t>2,3**</w:t>
      </w:r>
      <w:r w:rsidRPr="00FC7E54">
        <w:rPr>
          <w:rFonts w:ascii="Calibri" w:hAnsi="Calibri"/>
        </w:rPr>
        <w:t xml:space="preserve">, </w:t>
      </w:r>
      <w:proofErr w:type="spellStart"/>
      <w:r w:rsidRPr="00FC7E54">
        <w:rPr>
          <w:rFonts w:ascii="Calibri" w:hAnsi="Calibri"/>
        </w:rPr>
        <w:t>Mridul</w:t>
      </w:r>
      <w:proofErr w:type="spellEnd"/>
      <w:r w:rsidRPr="00FC7E54">
        <w:rPr>
          <w:rFonts w:ascii="Calibri" w:hAnsi="Calibri"/>
        </w:rPr>
        <w:t xml:space="preserve"> B Nair</w:t>
      </w:r>
      <w:r w:rsidRPr="00FC7E54">
        <w:rPr>
          <w:rFonts w:ascii="Calibri" w:hAnsi="Calibri"/>
          <w:vertAlign w:val="superscript"/>
        </w:rPr>
        <w:t>2,**</w:t>
      </w:r>
      <w:r w:rsidRPr="00FC7E54">
        <w:rPr>
          <w:rFonts w:ascii="Calibri" w:hAnsi="Calibri"/>
        </w:rPr>
        <w:t>, Kim Mallard</w:t>
      </w:r>
      <w:r w:rsidRPr="00FC7E54">
        <w:rPr>
          <w:rFonts w:ascii="Calibri" w:hAnsi="Calibri"/>
          <w:vertAlign w:val="superscript"/>
        </w:rPr>
        <w:t>1</w:t>
      </w:r>
      <w:r w:rsidRPr="00FC7E54">
        <w:rPr>
          <w:rFonts w:ascii="Calibri" w:hAnsi="Calibri"/>
          <w:lang w:val="en-US"/>
        </w:rPr>
        <w:t xml:space="preserve">, </w:t>
      </w:r>
      <w:proofErr w:type="spellStart"/>
      <w:r w:rsidRPr="00FC7E54">
        <w:rPr>
          <w:rFonts w:ascii="Calibri" w:hAnsi="Calibri"/>
          <w:lang w:val="en-US"/>
        </w:rPr>
        <w:t>Shahjahan</w:t>
      </w:r>
      <w:proofErr w:type="spellEnd"/>
      <w:r w:rsidRPr="00FC7E54">
        <w:rPr>
          <w:rFonts w:ascii="Calibri" w:hAnsi="Calibri"/>
          <w:lang w:val="en-US"/>
        </w:rPr>
        <w:t xml:space="preserve"> Ali</w:t>
      </w:r>
      <w:r w:rsidRPr="00FC7E54">
        <w:rPr>
          <w:rFonts w:ascii="Calibri" w:hAnsi="Calibri"/>
          <w:vertAlign w:val="superscript"/>
          <w:lang w:val="en-US"/>
        </w:rPr>
        <w:t>2</w:t>
      </w:r>
      <w:r w:rsidRPr="00FC7E54">
        <w:rPr>
          <w:rFonts w:ascii="Calibri" w:hAnsi="Calibri"/>
          <w:lang w:val="en-US"/>
        </w:rPr>
        <w:t>, Abdallah M Abdallah</w:t>
      </w:r>
      <w:r w:rsidRPr="00FC7E54">
        <w:rPr>
          <w:rFonts w:ascii="Calibri" w:hAnsi="Calibri"/>
          <w:vertAlign w:val="superscript"/>
          <w:lang w:val="en-US"/>
        </w:rPr>
        <w:t>2</w:t>
      </w:r>
      <w:r w:rsidRPr="00FC7E54">
        <w:rPr>
          <w:rFonts w:ascii="Calibri" w:hAnsi="Calibri"/>
          <w:lang w:val="en-US"/>
        </w:rPr>
        <w:t>, Saad Alghamdi</w:t>
      </w:r>
      <w:r w:rsidRPr="00FC7E54">
        <w:rPr>
          <w:rFonts w:ascii="Calibri" w:hAnsi="Calibri"/>
          <w:vertAlign w:val="superscript"/>
          <w:lang w:val="en-US"/>
        </w:rPr>
        <w:t>4</w:t>
      </w:r>
      <w:r w:rsidRPr="00FC7E54">
        <w:rPr>
          <w:rFonts w:ascii="Calibri" w:hAnsi="Calibri"/>
          <w:lang w:val="en-US"/>
        </w:rPr>
        <w:t>, Mona Alsomali</w:t>
      </w:r>
      <w:r w:rsidRPr="00FC7E54">
        <w:rPr>
          <w:rFonts w:ascii="Calibri" w:hAnsi="Calibri"/>
          <w:vertAlign w:val="superscript"/>
          <w:lang w:val="en-US"/>
        </w:rPr>
        <w:t>2</w:t>
      </w:r>
      <w:r w:rsidRPr="00FC7E54">
        <w:rPr>
          <w:rFonts w:ascii="Calibri" w:hAnsi="Calibri"/>
          <w:lang w:val="en-US"/>
        </w:rPr>
        <w:t>, Abdallah O Ahmed</w:t>
      </w:r>
      <w:r w:rsidRPr="00FC7E54">
        <w:rPr>
          <w:rFonts w:ascii="Calibri" w:hAnsi="Calibri"/>
          <w:vertAlign w:val="superscript"/>
          <w:lang w:val="en-US"/>
        </w:rPr>
        <w:t>5</w:t>
      </w:r>
      <w:r w:rsidRPr="00FC7E54">
        <w:rPr>
          <w:rFonts w:ascii="Calibri" w:hAnsi="Calibri"/>
          <w:lang w:val="pt-BR"/>
        </w:rPr>
        <w:t xml:space="preserve">, Stephanie Portelli </w:t>
      </w:r>
      <w:r w:rsidRPr="00FC7E54">
        <w:rPr>
          <w:rFonts w:ascii="Calibri" w:hAnsi="Calibri"/>
          <w:vertAlign w:val="superscript"/>
        </w:rPr>
        <w:t>1</w:t>
      </w:r>
      <w:r w:rsidRPr="00FC7E54">
        <w:rPr>
          <w:rFonts w:ascii="Calibri" w:hAnsi="Calibri"/>
          <w:lang w:val="pt-BR"/>
        </w:rPr>
        <w:t>, Yaa Oppong</w:t>
      </w:r>
      <w:r w:rsidRPr="00FC7E54">
        <w:rPr>
          <w:rFonts w:ascii="Calibri" w:hAnsi="Calibri"/>
          <w:vertAlign w:val="superscript"/>
        </w:rPr>
        <w:t>1</w:t>
      </w:r>
      <w:r w:rsidRPr="00FC7E54">
        <w:rPr>
          <w:rFonts w:ascii="Calibri" w:hAnsi="Calibri"/>
          <w:lang w:val="pt-BR"/>
        </w:rPr>
        <w:t>, Adriana Alves</w:t>
      </w:r>
      <w:r w:rsidRPr="00FC7E54">
        <w:rPr>
          <w:rFonts w:ascii="Calibri" w:hAnsi="Calibri"/>
          <w:vertAlign w:val="superscript"/>
          <w:lang w:val="pt-BR"/>
        </w:rPr>
        <w:t>6</w:t>
      </w:r>
      <w:r w:rsidRPr="00FC7E54">
        <w:rPr>
          <w:rFonts w:ascii="Calibri" w:hAnsi="Calibri"/>
          <w:lang w:val="pt-BR"/>
        </w:rPr>
        <w:t>, T</w:t>
      </w:r>
      <w:proofErr w:type="spellStart"/>
      <w:r w:rsidRPr="00FC7E54">
        <w:rPr>
          <w:rFonts w:ascii="Calibri" w:hAnsi="Calibri"/>
        </w:rPr>
        <w:t>heolis</w:t>
      </w:r>
      <w:proofErr w:type="spellEnd"/>
      <w:r w:rsidRPr="00FC7E54">
        <w:rPr>
          <w:rFonts w:ascii="Calibri" w:hAnsi="Calibri"/>
        </w:rPr>
        <w:t> Barbosa Bessa</w:t>
      </w:r>
      <w:r w:rsidRPr="00FC7E54">
        <w:rPr>
          <w:rFonts w:ascii="Calibri" w:hAnsi="Calibri"/>
          <w:vertAlign w:val="superscript"/>
        </w:rPr>
        <w:t>7</w:t>
      </w:r>
      <w:r w:rsidRPr="00FC7E54">
        <w:rPr>
          <w:rFonts w:ascii="Calibri" w:hAnsi="Calibri"/>
        </w:rPr>
        <w:t xml:space="preserve">, </w:t>
      </w:r>
      <w:r w:rsidRPr="00FC7E54">
        <w:rPr>
          <w:rFonts w:ascii="Calibri" w:hAnsi="Calibri"/>
          <w:lang w:val="en-US"/>
        </w:rPr>
        <w:t>Susana Campino</w:t>
      </w:r>
      <w:r w:rsidRPr="00FC7E54">
        <w:rPr>
          <w:rFonts w:ascii="Calibri" w:hAnsi="Calibri"/>
          <w:vertAlign w:val="superscript"/>
        </w:rPr>
        <w:t>1</w:t>
      </w:r>
      <w:r w:rsidRPr="00FC7E54">
        <w:rPr>
          <w:rFonts w:ascii="Calibri" w:hAnsi="Calibri"/>
        </w:rPr>
        <w:t>, Maxine Caws</w:t>
      </w:r>
      <w:r w:rsidRPr="00FC7E54">
        <w:rPr>
          <w:rFonts w:ascii="Calibri" w:hAnsi="Calibri"/>
          <w:vertAlign w:val="superscript"/>
        </w:rPr>
        <w:t>8,9</w:t>
      </w:r>
      <w:r w:rsidRPr="00FC7E54">
        <w:rPr>
          <w:rFonts w:ascii="Calibri" w:hAnsi="Calibri"/>
        </w:rPr>
        <w:t xml:space="preserve">, </w:t>
      </w:r>
      <w:proofErr w:type="spellStart"/>
      <w:r w:rsidRPr="00FC7E54">
        <w:rPr>
          <w:rFonts w:ascii="Calibri" w:hAnsi="Calibri"/>
        </w:rPr>
        <w:t>Anirvan</w:t>
      </w:r>
      <w:proofErr w:type="spellEnd"/>
      <w:r w:rsidRPr="00FC7E54">
        <w:rPr>
          <w:rFonts w:ascii="Calibri" w:hAnsi="Calibri"/>
        </w:rPr>
        <w:t xml:space="preserve"> Chatterjee</w:t>
      </w:r>
      <w:r w:rsidRPr="00FC7E54">
        <w:rPr>
          <w:rFonts w:ascii="Calibri" w:hAnsi="Calibri"/>
          <w:vertAlign w:val="superscript"/>
        </w:rPr>
        <w:t>10</w:t>
      </w:r>
      <w:r w:rsidRPr="00FC7E54">
        <w:rPr>
          <w:rFonts w:ascii="Calibri" w:hAnsi="Calibri"/>
        </w:rPr>
        <w:t>, Amelia C Crampin</w:t>
      </w:r>
      <w:r w:rsidR="003A0561" w:rsidRPr="00FC7E54">
        <w:rPr>
          <w:rFonts w:ascii="Calibri" w:hAnsi="Calibri"/>
          <w:vertAlign w:val="superscript"/>
        </w:rPr>
        <w:t>11</w:t>
      </w:r>
      <w:r w:rsidRPr="00FC7E54">
        <w:rPr>
          <w:rFonts w:ascii="Calibri" w:hAnsi="Calibri"/>
          <w:vertAlign w:val="superscript"/>
        </w:rPr>
        <w:t>,1</w:t>
      </w:r>
      <w:r w:rsidR="003A0561" w:rsidRPr="00FC7E54">
        <w:rPr>
          <w:rFonts w:ascii="Calibri" w:hAnsi="Calibri"/>
          <w:vertAlign w:val="superscript"/>
        </w:rPr>
        <w:t>2</w:t>
      </w:r>
      <w:r w:rsidRPr="00FC7E54">
        <w:rPr>
          <w:rFonts w:ascii="Calibri" w:hAnsi="Calibri"/>
        </w:rPr>
        <w:t xml:space="preserve">, </w:t>
      </w:r>
      <w:proofErr w:type="spellStart"/>
      <w:r w:rsidRPr="00FC7E54">
        <w:rPr>
          <w:rFonts w:ascii="Calibri" w:hAnsi="Calibri"/>
        </w:rPr>
        <w:t>Keertan</w:t>
      </w:r>
      <w:proofErr w:type="spellEnd"/>
      <w:r w:rsidRPr="00FC7E54">
        <w:rPr>
          <w:rFonts w:ascii="Calibri" w:hAnsi="Calibri"/>
        </w:rPr>
        <w:t xml:space="preserve"> Dheda</w:t>
      </w:r>
      <w:r w:rsidRPr="00FC7E54">
        <w:rPr>
          <w:rFonts w:ascii="Calibri" w:hAnsi="Calibri"/>
          <w:vertAlign w:val="superscript"/>
        </w:rPr>
        <w:t>1</w:t>
      </w:r>
      <w:r w:rsidR="003A0561" w:rsidRPr="00FC7E54">
        <w:rPr>
          <w:rFonts w:ascii="Calibri" w:hAnsi="Calibri"/>
          <w:vertAlign w:val="superscript"/>
        </w:rPr>
        <w:t>3</w:t>
      </w:r>
      <w:r w:rsidRPr="00FC7E54">
        <w:rPr>
          <w:rFonts w:ascii="Calibri" w:hAnsi="Calibri"/>
        </w:rPr>
        <w:t xml:space="preserve">, Nicholas Furnham </w:t>
      </w:r>
      <w:r w:rsidRPr="00FC7E54">
        <w:rPr>
          <w:rFonts w:ascii="Calibri" w:hAnsi="Calibri"/>
          <w:vertAlign w:val="superscript"/>
        </w:rPr>
        <w:t>1</w:t>
      </w:r>
      <w:r w:rsidRPr="00FC7E54">
        <w:rPr>
          <w:rFonts w:ascii="Calibri" w:hAnsi="Calibri"/>
        </w:rPr>
        <w:t>, Judith R Glynn</w:t>
      </w:r>
      <w:r w:rsidRPr="00FC7E54">
        <w:rPr>
          <w:rFonts w:ascii="Calibri" w:hAnsi="Calibri"/>
          <w:vertAlign w:val="superscript"/>
        </w:rPr>
        <w:t>1</w:t>
      </w:r>
      <w:r w:rsidR="003A0561" w:rsidRPr="00FC7E54">
        <w:rPr>
          <w:rFonts w:ascii="Calibri" w:hAnsi="Calibri"/>
          <w:vertAlign w:val="superscript"/>
        </w:rPr>
        <w:t>1</w:t>
      </w:r>
      <w:r w:rsidRPr="00FC7E54">
        <w:rPr>
          <w:rFonts w:ascii="Calibri" w:hAnsi="Calibri"/>
          <w:vertAlign w:val="superscript"/>
        </w:rPr>
        <w:t>,1</w:t>
      </w:r>
      <w:r w:rsidR="003A0561" w:rsidRPr="00FC7E54">
        <w:rPr>
          <w:rFonts w:ascii="Calibri" w:hAnsi="Calibri"/>
          <w:vertAlign w:val="superscript"/>
        </w:rPr>
        <w:t>2</w:t>
      </w:r>
      <w:r w:rsidRPr="00FC7E54">
        <w:rPr>
          <w:rFonts w:ascii="Calibri" w:hAnsi="Calibri"/>
        </w:rPr>
        <w:t>,  Louis Grandjean</w:t>
      </w:r>
      <w:r w:rsidRPr="00FC7E54">
        <w:rPr>
          <w:rFonts w:ascii="Calibri" w:hAnsi="Calibri"/>
          <w:vertAlign w:val="superscript"/>
        </w:rPr>
        <w:t>1</w:t>
      </w:r>
      <w:r w:rsidR="003A0561" w:rsidRPr="00FC7E54">
        <w:rPr>
          <w:rFonts w:ascii="Calibri" w:hAnsi="Calibri"/>
          <w:vertAlign w:val="superscript"/>
        </w:rPr>
        <w:t>4</w:t>
      </w:r>
      <w:r w:rsidRPr="00FC7E54">
        <w:rPr>
          <w:rFonts w:ascii="Calibri" w:hAnsi="Calibri"/>
        </w:rPr>
        <w:t xml:space="preserve">, Dang </w:t>
      </w:r>
      <w:proofErr w:type="spellStart"/>
      <w:r w:rsidRPr="00FC7E54">
        <w:rPr>
          <w:rFonts w:ascii="Calibri" w:hAnsi="Calibri"/>
        </w:rPr>
        <w:t>Thi</w:t>
      </w:r>
      <w:proofErr w:type="spellEnd"/>
      <w:r w:rsidRPr="00FC7E54">
        <w:rPr>
          <w:rFonts w:ascii="Calibri" w:hAnsi="Calibri"/>
        </w:rPr>
        <w:t xml:space="preserve"> Minh Ha</w:t>
      </w:r>
      <w:r w:rsidRPr="00FC7E54">
        <w:rPr>
          <w:rFonts w:ascii="Calibri" w:hAnsi="Calibri"/>
          <w:vertAlign w:val="superscript"/>
        </w:rPr>
        <w:t>9</w:t>
      </w:r>
      <w:r w:rsidRPr="00FC7E54">
        <w:rPr>
          <w:rFonts w:ascii="Calibri" w:hAnsi="Calibri"/>
        </w:rPr>
        <w:t xml:space="preserve">, </w:t>
      </w:r>
      <w:proofErr w:type="spellStart"/>
      <w:r w:rsidRPr="00FC7E54">
        <w:rPr>
          <w:rFonts w:ascii="Calibri" w:hAnsi="Calibri"/>
        </w:rPr>
        <w:t>Rumina</w:t>
      </w:r>
      <w:proofErr w:type="spellEnd"/>
      <w:r w:rsidRPr="00FC7E54">
        <w:rPr>
          <w:rFonts w:ascii="Calibri" w:hAnsi="Calibri"/>
        </w:rPr>
        <w:t xml:space="preserve"> Hasan</w:t>
      </w:r>
      <w:r w:rsidRPr="00FC7E54">
        <w:rPr>
          <w:rFonts w:ascii="Calibri" w:hAnsi="Calibri"/>
          <w:vertAlign w:val="superscript"/>
        </w:rPr>
        <w:t>1</w:t>
      </w:r>
      <w:r w:rsidR="003A0561" w:rsidRPr="00FC7E54">
        <w:rPr>
          <w:rFonts w:ascii="Calibri" w:hAnsi="Calibri"/>
          <w:vertAlign w:val="superscript"/>
        </w:rPr>
        <w:t>5</w:t>
      </w:r>
      <w:r w:rsidRPr="00FC7E54">
        <w:rPr>
          <w:rFonts w:ascii="Calibri" w:hAnsi="Calibri"/>
        </w:rPr>
        <w:t>, Zahra Hasan</w:t>
      </w:r>
      <w:r w:rsidRPr="00FC7E54">
        <w:rPr>
          <w:rFonts w:ascii="Calibri" w:hAnsi="Calibri"/>
          <w:vertAlign w:val="superscript"/>
        </w:rPr>
        <w:t>1</w:t>
      </w:r>
      <w:r w:rsidR="003A0561" w:rsidRPr="00FC7E54">
        <w:rPr>
          <w:rFonts w:ascii="Calibri" w:hAnsi="Calibri"/>
          <w:vertAlign w:val="superscript"/>
        </w:rPr>
        <w:t>5</w:t>
      </w:r>
      <w:r w:rsidRPr="00FC7E54">
        <w:rPr>
          <w:rFonts w:ascii="Calibri" w:hAnsi="Calibri"/>
        </w:rPr>
        <w:t>, Martin L Hibberd</w:t>
      </w:r>
      <w:r w:rsidRPr="00FC7E54">
        <w:rPr>
          <w:rFonts w:ascii="Calibri" w:hAnsi="Calibri"/>
          <w:vertAlign w:val="superscript"/>
        </w:rPr>
        <w:t>1</w:t>
      </w:r>
      <w:r w:rsidRPr="00FC7E54">
        <w:rPr>
          <w:rFonts w:ascii="Calibri" w:hAnsi="Calibri"/>
        </w:rPr>
        <w:t>, Moses Joloba</w:t>
      </w:r>
      <w:r w:rsidRPr="00FC7E54">
        <w:rPr>
          <w:rFonts w:ascii="Calibri" w:hAnsi="Calibri"/>
          <w:vertAlign w:val="superscript"/>
        </w:rPr>
        <w:t>1</w:t>
      </w:r>
      <w:r w:rsidR="003A0561" w:rsidRPr="00FC7E54">
        <w:rPr>
          <w:rFonts w:ascii="Calibri" w:hAnsi="Calibri"/>
          <w:vertAlign w:val="superscript"/>
        </w:rPr>
        <w:t>6</w:t>
      </w:r>
      <w:r w:rsidRPr="00FC7E54">
        <w:rPr>
          <w:rFonts w:ascii="Calibri" w:hAnsi="Calibri"/>
        </w:rPr>
        <w:t>, Edward C. Jones-López</w:t>
      </w:r>
      <w:r w:rsidRPr="00FC7E54">
        <w:rPr>
          <w:rFonts w:ascii="Calibri" w:hAnsi="Calibri"/>
          <w:vertAlign w:val="superscript"/>
        </w:rPr>
        <w:t>1</w:t>
      </w:r>
      <w:r w:rsidR="003A0561" w:rsidRPr="00FC7E54">
        <w:rPr>
          <w:rFonts w:ascii="Calibri" w:hAnsi="Calibri"/>
          <w:vertAlign w:val="superscript"/>
        </w:rPr>
        <w:t>7</w:t>
      </w:r>
      <w:r w:rsidRPr="00FC7E54">
        <w:rPr>
          <w:rFonts w:ascii="Calibri" w:hAnsi="Calibri"/>
        </w:rPr>
        <w:t xml:space="preserve">, </w:t>
      </w:r>
      <w:proofErr w:type="spellStart"/>
      <w:r w:rsidRPr="00FC7E54">
        <w:rPr>
          <w:rFonts w:ascii="Calibri" w:hAnsi="Calibri"/>
        </w:rPr>
        <w:t>Tomoshige</w:t>
      </w:r>
      <w:proofErr w:type="spellEnd"/>
      <w:r w:rsidRPr="00FC7E54">
        <w:rPr>
          <w:rFonts w:ascii="Calibri" w:hAnsi="Calibri"/>
        </w:rPr>
        <w:t xml:space="preserve"> Matsumoto</w:t>
      </w:r>
      <w:r w:rsidRPr="00FC7E54">
        <w:rPr>
          <w:rFonts w:ascii="Calibri" w:hAnsi="Calibri"/>
          <w:vertAlign w:val="superscript"/>
        </w:rPr>
        <w:t>1</w:t>
      </w:r>
      <w:r w:rsidR="003A0561" w:rsidRPr="00FC7E54">
        <w:rPr>
          <w:rFonts w:ascii="Calibri" w:hAnsi="Calibri"/>
          <w:vertAlign w:val="superscript"/>
        </w:rPr>
        <w:t>8</w:t>
      </w:r>
      <w:r w:rsidRPr="00FC7E54">
        <w:rPr>
          <w:rFonts w:ascii="Calibri" w:hAnsi="Calibri"/>
        </w:rPr>
        <w:t xml:space="preserve">, </w:t>
      </w:r>
      <w:proofErr w:type="spellStart"/>
      <w:r w:rsidRPr="00FC7E54">
        <w:rPr>
          <w:rFonts w:ascii="Calibri" w:hAnsi="Calibri"/>
        </w:rPr>
        <w:t>Anabela</w:t>
      </w:r>
      <w:proofErr w:type="spellEnd"/>
      <w:r w:rsidRPr="00FC7E54">
        <w:rPr>
          <w:rFonts w:ascii="Calibri" w:hAnsi="Calibri"/>
        </w:rPr>
        <w:t xml:space="preserve"> Miranda</w:t>
      </w:r>
      <w:r w:rsidRPr="00FC7E54">
        <w:rPr>
          <w:rFonts w:ascii="Calibri" w:hAnsi="Calibri"/>
          <w:vertAlign w:val="superscript"/>
        </w:rPr>
        <w:t>6</w:t>
      </w:r>
      <w:r w:rsidRPr="00FC7E54">
        <w:rPr>
          <w:rFonts w:ascii="Calibri" w:hAnsi="Calibri"/>
        </w:rPr>
        <w:t xml:space="preserve">, David </w:t>
      </w:r>
      <w:r w:rsidR="00FA4A8C" w:rsidRPr="00FC7E54">
        <w:rPr>
          <w:rFonts w:ascii="Calibri" w:hAnsi="Calibri"/>
        </w:rPr>
        <w:t xml:space="preserve">J </w:t>
      </w:r>
      <w:r w:rsidRPr="00FC7E54">
        <w:rPr>
          <w:rFonts w:ascii="Calibri" w:hAnsi="Calibri"/>
        </w:rPr>
        <w:t>Moore</w:t>
      </w:r>
      <w:r w:rsidRPr="00FC7E54">
        <w:rPr>
          <w:rFonts w:ascii="Calibri" w:hAnsi="Calibri"/>
          <w:vertAlign w:val="superscript"/>
        </w:rPr>
        <w:t>1,1</w:t>
      </w:r>
      <w:r w:rsidR="003A0561" w:rsidRPr="00FC7E54">
        <w:rPr>
          <w:rFonts w:ascii="Calibri" w:hAnsi="Calibri"/>
          <w:vertAlign w:val="superscript"/>
        </w:rPr>
        <w:t>4</w:t>
      </w:r>
      <w:r w:rsidRPr="00FC7E54">
        <w:rPr>
          <w:rFonts w:ascii="Calibri" w:hAnsi="Calibri"/>
        </w:rPr>
        <w:t>, Nora Mocillo</w:t>
      </w:r>
      <w:r w:rsidRPr="00FC7E54">
        <w:rPr>
          <w:rFonts w:ascii="Calibri" w:hAnsi="Calibri"/>
          <w:vertAlign w:val="superscript"/>
        </w:rPr>
        <w:t>1</w:t>
      </w:r>
      <w:r w:rsidR="003A0561" w:rsidRPr="00FC7E54">
        <w:rPr>
          <w:rFonts w:ascii="Calibri" w:hAnsi="Calibri"/>
          <w:vertAlign w:val="superscript"/>
        </w:rPr>
        <w:t>9</w:t>
      </w:r>
      <w:r w:rsidRPr="00FC7E54">
        <w:rPr>
          <w:rFonts w:ascii="Calibri" w:hAnsi="Calibri"/>
        </w:rPr>
        <w:t>, Stefan Panaiotov</w:t>
      </w:r>
      <w:r w:rsidR="003A0561" w:rsidRPr="00FC7E54">
        <w:rPr>
          <w:rFonts w:ascii="Calibri" w:hAnsi="Calibri"/>
          <w:vertAlign w:val="superscript"/>
        </w:rPr>
        <w:t>20</w:t>
      </w:r>
      <w:r w:rsidRPr="00FC7E54">
        <w:rPr>
          <w:rFonts w:ascii="Calibri" w:hAnsi="Calibri"/>
        </w:rPr>
        <w:t>, Julian Parkhill</w:t>
      </w:r>
      <w:r w:rsidRPr="00FC7E54">
        <w:rPr>
          <w:rFonts w:ascii="Calibri" w:hAnsi="Calibri"/>
          <w:vertAlign w:val="superscript"/>
        </w:rPr>
        <w:t>2</w:t>
      </w:r>
      <w:r w:rsidR="003A0561" w:rsidRPr="00FC7E54">
        <w:rPr>
          <w:rFonts w:ascii="Calibri" w:hAnsi="Calibri"/>
          <w:vertAlign w:val="superscript"/>
        </w:rPr>
        <w:t>1</w:t>
      </w:r>
      <w:r w:rsidRPr="00FC7E54">
        <w:rPr>
          <w:rFonts w:ascii="Calibri" w:hAnsi="Calibri"/>
        </w:rPr>
        <w:t>, Carlos Penha</w:t>
      </w:r>
      <w:r w:rsidRPr="00FC7E54">
        <w:rPr>
          <w:rFonts w:ascii="Calibri" w:hAnsi="Calibri"/>
          <w:vertAlign w:val="superscript"/>
        </w:rPr>
        <w:t>2</w:t>
      </w:r>
      <w:r w:rsidR="003A0561" w:rsidRPr="00FC7E54">
        <w:rPr>
          <w:rFonts w:ascii="Calibri" w:hAnsi="Calibri"/>
          <w:vertAlign w:val="superscript"/>
        </w:rPr>
        <w:t>2</w:t>
      </w:r>
      <w:r w:rsidRPr="00FC7E54">
        <w:rPr>
          <w:rFonts w:ascii="Calibri" w:hAnsi="Calibri"/>
        </w:rPr>
        <w:t>, João Perdigão</w:t>
      </w:r>
      <w:r w:rsidRPr="00FC7E54">
        <w:rPr>
          <w:rFonts w:ascii="Calibri" w:hAnsi="Calibri"/>
          <w:vertAlign w:val="superscript"/>
        </w:rPr>
        <w:t>2</w:t>
      </w:r>
      <w:r w:rsidR="003A0561" w:rsidRPr="00FC7E54">
        <w:rPr>
          <w:rFonts w:ascii="Calibri" w:hAnsi="Calibri"/>
          <w:vertAlign w:val="superscript"/>
        </w:rPr>
        <w:t>3</w:t>
      </w:r>
      <w:r w:rsidRPr="00FC7E54">
        <w:rPr>
          <w:rFonts w:ascii="Calibri" w:hAnsi="Calibri"/>
        </w:rPr>
        <w:t>,</w:t>
      </w:r>
      <w:r w:rsidRPr="00FC7E54">
        <w:rPr>
          <w:rFonts w:ascii="Calibri" w:hAnsi="Calibri"/>
          <w:lang w:val="en-US"/>
        </w:rPr>
        <w:t xml:space="preserve"> </w:t>
      </w:r>
      <w:r w:rsidRPr="00FC7E54">
        <w:rPr>
          <w:rFonts w:ascii="Calibri" w:hAnsi="Calibri"/>
        </w:rPr>
        <w:t>Isabel Portugal</w:t>
      </w:r>
      <w:r w:rsidRPr="00FC7E54">
        <w:rPr>
          <w:rFonts w:ascii="Calibri" w:hAnsi="Calibri"/>
          <w:vertAlign w:val="superscript"/>
        </w:rPr>
        <w:t>2</w:t>
      </w:r>
      <w:r w:rsidR="003A0561" w:rsidRPr="00FC7E54">
        <w:rPr>
          <w:rFonts w:ascii="Calibri" w:hAnsi="Calibri"/>
          <w:vertAlign w:val="superscript"/>
        </w:rPr>
        <w:t>3</w:t>
      </w:r>
      <w:r w:rsidRPr="00FC7E54">
        <w:rPr>
          <w:rFonts w:ascii="Calibri" w:hAnsi="Calibri"/>
          <w:lang w:val="en-US"/>
        </w:rPr>
        <w:t>, Zineb Rchiad</w:t>
      </w:r>
      <w:r w:rsidRPr="00FC7E54">
        <w:rPr>
          <w:rFonts w:ascii="Calibri" w:hAnsi="Calibri"/>
          <w:vertAlign w:val="superscript"/>
          <w:lang w:val="en-US"/>
        </w:rPr>
        <w:t>4</w:t>
      </w:r>
      <w:r w:rsidRPr="00FC7E54">
        <w:rPr>
          <w:rFonts w:ascii="Calibri" w:hAnsi="Calibri"/>
        </w:rPr>
        <w:t>, Jaime Robledo</w:t>
      </w:r>
      <w:r w:rsidRPr="00FC7E54">
        <w:rPr>
          <w:rFonts w:ascii="Calibri" w:hAnsi="Calibri"/>
          <w:vertAlign w:val="superscript"/>
        </w:rPr>
        <w:t>2</w:t>
      </w:r>
      <w:r w:rsidR="003A0561" w:rsidRPr="00FC7E54">
        <w:rPr>
          <w:rFonts w:ascii="Calibri" w:hAnsi="Calibri"/>
          <w:vertAlign w:val="superscript"/>
        </w:rPr>
        <w:t>4</w:t>
      </w:r>
      <w:r w:rsidRPr="00FC7E54">
        <w:rPr>
          <w:rFonts w:ascii="Calibri" w:hAnsi="Calibri"/>
        </w:rPr>
        <w:t>, Patricia Sheen</w:t>
      </w:r>
      <w:r w:rsidRPr="00FC7E54">
        <w:rPr>
          <w:rFonts w:ascii="Calibri" w:hAnsi="Calibri"/>
          <w:vertAlign w:val="superscript"/>
        </w:rPr>
        <w:t>13</w:t>
      </w:r>
      <w:r w:rsidRPr="00FC7E54">
        <w:rPr>
          <w:rFonts w:ascii="Calibri" w:hAnsi="Calibri"/>
        </w:rPr>
        <w:t xml:space="preserve">, </w:t>
      </w:r>
      <w:r w:rsidRPr="00FC7E54">
        <w:rPr>
          <w:rFonts w:ascii="Calibri" w:hAnsi="Calibri"/>
          <w:lang w:val="en-US"/>
        </w:rPr>
        <w:t xml:space="preserve">Nashwa </w:t>
      </w:r>
      <w:proofErr w:type="spellStart"/>
      <w:r w:rsidRPr="00FC7E54">
        <w:rPr>
          <w:rFonts w:ascii="Calibri" w:hAnsi="Calibri"/>
          <w:lang w:val="en-US"/>
        </w:rPr>
        <w:t>Talaat</w:t>
      </w:r>
      <w:proofErr w:type="spellEnd"/>
      <w:r w:rsidRPr="00FC7E54">
        <w:rPr>
          <w:rFonts w:ascii="Calibri" w:hAnsi="Calibri"/>
          <w:lang w:val="en-US"/>
        </w:rPr>
        <w:t xml:space="preserve"> Shesha</w:t>
      </w:r>
      <w:r w:rsidRPr="00FC7E54">
        <w:rPr>
          <w:rFonts w:ascii="Calibri" w:hAnsi="Calibri"/>
          <w:vertAlign w:val="superscript"/>
          <w:lang w:val="en-US"/>
        </w:rPr>
        <w:t>2</w:t>
      </w:r>
      <w:r w:rsidR="003A0561" w:rsidRPr="00FC7E54">
        <w:rPr>
          <w:rFonts w:ascii="Calibri" w:hAnsi="Calibri"/>
          <w:vertAlign w:val="superscript"/>
          <w:lang w:val="en-US"/>
        </w:rPr>
        <w:t>5</w:t>
      </w:r>
      <w:r w:rsidRPr="00FC7E54">
        <w:rPr>
          <w:rFonts w:ascii="Calibri" w:hAnsi="Calibri"/>
          <w:lang w:val="en-US"/>
        </w:rPr>
        <w:t>,</w:t>
      </w:r>
      <w:r w:rsidRPr="00FC7E54">
        <w:rPr>
          <w:rFonts w:ascii="Calibri" w:hAnsi="Calibri"/>
        </w:rPr>
        <w:t xml:space="preserve"> Frik A Sirgel</w:t>
      </w:r>
      <w:r w:rsidRPr="00FC7E54">
        <w:rPr>
          <w:rFonts w:ascii="Calibri" w:hAnsi="Calibri"/>
          <w:vertAlign w:val="superscript"/>
        </w:rPr>
        <w:t>2</w:t>
      </w:r>
      <w:r w:rsidR="003A0561" w:rsidRPr="00FC7E54">
        <w:rPr>
          <w:rFonts w:ascii="Calibri" w:hAnsi="Calibri"/>
          <w:vertAlign w:val="superscript"/>
        </w:rPr>
        <w:t>6</w:t>
      </w:r>
      <w:r w:rsidRPr="00FC7E54">
        <w:rPr>
          <w:rFonts w:ascii="Calibri" w:hAnsi="Calibri"/>
        </w:rPr>
        <w:t>, Christophe Sola</w:t>
      </w:r>
      <w:r w:rsidRPr="00FC7E54">
        <w:rPr>
          <w:rFonts w:ascii="Calibri" w:hAnsi="Calibri"/>
          <w:vertAlign w:val="superscript"/>
        </w:rPr>
        <w:t>2</w:t>
      </w:r>
      <w:r w:rsidR="003A0561" w:rsidRPr="00FC7E54">
        <w:rPr>
          <w:rFonts w:ascii="Calibri" w:hAnsi="Calibri"/>
          <w:vertAlign w:val="superscript"/>
        </w:rPr>
        <w:t>7</w:t>
      </w:r>
      <w:r w:rsidRPr="00FC7E54">
        <w:rPr>
          <w:rFonts w:ascii="Calibri" w:hAnsi="Calibri"/>
        </w:rPr>
        <w:t>,</w:t>
      </w:r>
      <w:r w:rsidRPr="00FC7E54">
        <w:rPr>
          <w:rFonts w:ascii="Calibri" w:hAnsi="Calibri"/>
          <w:lang w:val="pt-BR"/>
        </w:rPr>
        <w:t xml:space="preserve"> Erivelton de Oliveira Sousa</w:t>
      </w:r>
      <w:r w:rsidRPr="00FC7E54">
        <w:rPr>
          <w:rFonts w:ascii="Calibri" w:hAnsi="Calibri"/>
          <w:vertAlign w:val="superscript"/>
          <w:lang w:val="pt-BR"/>
        </w:rPr>
        <w:t>2</w:t>
      </w:r>
      <w:r w:rsidR="003A0561" w:rsidRPr="00FC7E54">
        <w:rPr>
          <w:rFonts w:ascii="Calibri" w:hAnsi="Calibri"/>
          <w:vertAlign w:val="superscript"/>
          <w:lang w:val="pt-BR"/>
        </w:rPr>
        <w:t>8</w:t>
      </w:r>
      <w:r w:rsidRPr="00FC7E54">
        <w:rPr>
          <w:rFonts w:ascii="Calibri" w:hAnsi="Calibri"/>
          <w:lang w:val="pt-BR"/>
        </w:rPr>
        <w:t xml:space="preserve">, </w:t>
      </w:r>
      <w:r w:rsidRPr="00FC7E54">
        <w:rPr>
          <w:rFonts w:ascii="Calibri" w:hAnsi="Calibri"/>
        </w:rPr>
        <w:t>Elizabeth M Streicher</w:t>
      </w:r>
      <w:r w:rsidRPr="00FC7E54">
        <w:rPr>
          <w:rFonts w:ascii="Calibri" w:hAnsi="Calibri"/>
          <w:vertAlign w:val="superscript"/>
        </w:rPr>
        <w:t>2</w:t>
      </w:r>
      <w:r w:rsidR="003A0561" w:rsidRPr="00FC7E54">
        <w:rPr>
          <w:rFonts w:ascii="Calibri" w:hAnsi="Calibri"/>
          <w:vertAlign w:val="superscript"/>
        </w:rPr>
        <w:t>6</w:t>
      </w:r>
      <w:r w:rsidRPr="00FC7E54">
        <w:rPr>
          <w:rFonts w:ascii="Calibri" w:hAnsi="Calibri"/>
        </w:rPr>
        <w:t xml:space="preserve">, Paul Van Helden </w:t>
      </w:r>
      <w:r w:rsidRPr="00FC7E54">
        <w:rPr>
          <w:rFonts w:ascii="Calibri" w:hAnsi="Calibri"/>
          <w:vertAlign w:val="superscript"/>
        </w:rPr>
        <w:t>2</w:t>
      </w:r>
      <w:r w:rsidR="003A0561" w:rsidRPr="00FC7E54">
        <w:rPr>
          <w:rFonts w:ascii="Calibri" w:hAnsi="Calibri"/>
          <w:vertAlign w:val="superscript"/>
        </w:rPr>
        <w:t>6</w:t>
      </w:r>
      <w:r w:rsidRPr="00FC7E54">
        <w:rPr>
          <w:rFonts w:ascii="Calibri" w:hAnsi="Calibri"/>
        </w:rPr>
        <w:t>, Miguel Viveiros</w:t>
      </w:r>
      <w:r w:rsidRPr="00FC7E54">
        <w:rPr>
          <w:rFonts w:ascii="Calibri" w:hAnsi="Calibri"/>
          <w:vertAlign w:val="superscript"/>
        </w:rPr>
        <w:t>2</w:t>
      </w:r>
      <w:r w:rsidR="003A0561" w:rsidRPr="00FC7E54">
        <w:rPr>
          <w:rFonts w:ascii="Calibri" w:hAnsi="Calibri"/>
          <w:vertAlign w:val="superscript"/>
        </w:rPr>
        <w:t>9</w:t>
      </w:r>
      <w:r w:rsidRPr="00FC7E54">
        <w:rPr>
          <w:rFonts w:ascii="Calibri" w:hAnsi="Calibri"/>
        </w:rPr>
        <w:t>, Robert M Warren</w:t>
      </w:r>
      <w:r w:rsidRPr="00FC7E54">
        <w:rPr>
          <w:rFonts w:ascii="Calibri" w:hAnsi="Calibri"/>
          <w:vertAlign w:val="superscript"/>
        </w:rPr>
        <w:t>2</w:t>
      </w:r>
      <w:r w:rsidR="003A0561" w:rsidRPr="00FC7E54">
        <w:rPr>
          <w:rFonts w:ascii="Calibri" w:hAnsi="Calibri"/>
          <w:vertAlign w:val="superscript"/>
        </w:rPr>
        <w:t>6</w:t>
      </w:r>
      <w:r w:rsidRPr="00FC7E54">
        <w:rPr>
          <w:rFonts w:ascii="Calibri" w:hAnsi="Calibri"/>
        </w:rPr>
        <w:t xml:space="preserve">, Ruth McNerney </w:t>
      </w:r>
      <w:r w:rsidR="003A0561" w:rsidRPr="00FC7E54">
        <w:rPr>
          <w:rFonts w:ascii="Calibri" w:hAnsi="Calibri"/>
          <w:vertAlign w:val="superscript"/>
        </w:rPr>
        <w:t>1,13</w:t>
      </w:r>
      <w:r w:rsidRPr="00FC7E54">
        <w:rPr>
          <w:rFonts w:ascii="Calibri" w:hAnsi="Calibri"/>
          <w:vertAlign w:val="superscript"/>
        </w:rPr>
        <w:t>,***</w:t>
      </w:r>
      <w:r w:rsidRPr="00FC7E54">
        <w:rPr>
          <w:rFonts w:ascii="Calibri" w:hAnsi="Calibri"/>
        </w:rPr>
        <w:t>, Arnab Pain</w:t>
      </w:r>
      <w:r w:rsidR="003A0561" w:rsidRPr="00FC7E54">
        <w:rPr>
          <w:rFonts w:ascii="Calibri" w:hAnsi="Calibri"/>
          <w:vertAlign w:val="superscript"/>
        </w:rPr>
        <w:t>2,30</w:t>
      </w:r>
      <w:r w:rsidRPr="00FC7E54">
        <w:rPr>
          <w:rFonts w:ascii="Calibri" w:hAnsi="Calibri"/>
          <w:vertAlign w:val="superscript"/>
        </w:rPr>
        <w:t>,***</w:t>
      </w:r>
      <w:r w:rsidRPr="00FC7E54">
        <w:rPr>
          <w:rFonts w:ascii="Calibri" w:hAnsi="Calibri"/>
        </w:rPr>
        <w:t>, Taane G Clark</w:t>
      </w:r>
      <w:r w:rsidR="003A0561" w:rsidRPr="00FC7E54">
        <w:rPr>
          <w:rFonts w:ascii="Calibri" w:hAnsi="Calibri"/>
          <w:vertAlign w:val="superscript"/>
        </w:rPr>
        <w:t>1,11</w:t>
      </w:r>
      <w:r w:rsidRPr="00FC7E54">
        <w:rPr>
          <w:rFonts w:ascii="Calibri" w:hAnsi="Calibri"/>
          <w:vertAlign w:val="superscript"/>
        </w:rPr>
        <w:t>,***</w:t>
      </w:r>
    </w:p>
    <w:p w14:paraId="7ACB169A" w14:textId="77777777" w:rsidR="003F1D2A" w:rsidRPr="00FC7E54" w:rsidRDefault="003F1D2A" w:rsidP="003F1D2A">
      <w:pPr>
        <w:spacing w:line="480" w:lineRule="auto"/>
        <w:rPr>
          <w:rFonts w:ascii="Calibri" w:hAnsi="Calibri"/>
          <w:lang w:val="en-US"/>
        </w:rPr>
      </w:pPr>
    </w:p>
    <w:p w14:paraId="5C2F0050" w14:textId="77777777" w:rsidR="003F1D2A" w:rsidRPr="00FC7E54" w:rsidRDefault="003F1D2A" w:rsidP="003F1D2A">
      <w:pPr>
        <w:spacing w:line="276" w:lineRule="auto"/>
        <w:rPr>
          <w:rFonts w:ascii="Calibri" w:eastAsiaTheme="minorHAnsi" w:hAnsi="Calibri" w:cs="Arial"/>
          <w:sz w:val="22"/>
          <w:szCs w:val="22"/>
        </w:rPr>
      </w:pPr>
      <w:r w:rsidRPr="00FC7E54">
        <w:rPr>
          <w:rFonts w:ascii="Calibri" w:eastAsiaTheme="minorHAnsi" w:hAnsi="Calibri" w:cs="Arial"/>
          <w:sz w:val="22"/>
          <w:szCs w:val="22"/>
          <w:lang w:val="en-US"/>
        </w:rPr>
        <w:t xml:space="preserve">1 Faculty of Infectious and Tropical Diseases, London School of Hygiene &amp; Tropical Medicine, Keppel Street, London, </w:t>
      </w:r>
      <w:r w:rsidRPr="00FC7E54">
        <w:rPr>
          <w:rFonts w:ascii="Calibri" w:eastAsiaTheme="minorHAnsi" w:hAnsi="Calibri" w:cs="Arial"/>
          <w:sz w:val="22"/>
          <w:szCs w:val="22"/>
        </w:rPr>
        <w:t>WC1E 7HT, United Kingdom</w:t>
      </w:r>
    </w:p>
    <w:p w14:paraId="122BEC56" w14:textId="77777777" w:rsidR="003F1D2A" w:rsidRPr="00FC7E54" w:rsidRDefault="003F1D2A" w:rsidP="003F1D2A">
      <w:pPr>
        <w:tabs>
          <w:tab w:val="left" w:pos="360"/>
        </w:tabs>
        <w:spacing w:line="276" w:lineRule="auto"/>
        <w:rPr>
          <w:rFonts w:ascii="Calibri" w:eastAsiaTheme="minorHAnsi" w:hAnsi="Calibri" w:cs="Arial"/>
          <w:sz w:val="22"/>
          <w:szCs w:val="22"/>
          <w:lang w:val="en-US"/>
        </w:rPr>
      </w:pPr>
      <w:r w:rsidRPr="00FC7E54">
        <w:rPr>
          <w:rFonts w:ascii="Calibri" w:eastAsiaTheme="minorHAnsi" w:hAnsi="Calibri" w:cs="Arial"/>
          <w:sz w:val="22"/>
          <w:szCs w:val="22"/>
          <w:lang w:val="en-US"/>
        </w:rPr>
        <w:t xml:space="preserve">2 Pathogen Genomics Laboratory, BESE Division, King Abdullah University of Science and Technology (KAUST), Thuwal, Kingdom of Saudi Arabia </w:t>
      </w:r>
    </w:p>
    <w:p w14:paraId="3A16489A" w14:textId="77777777" w:rsidR="003F1D2A" w:rsidRPr="00FC7E54" w:rsidRDefault="003F1D2A" w:rsidP="003F1D2A">
      <w:pPr>
        <w:tabs>
          <w:tab w:val="left" w:pos="360"/>
        </w:tabs>
        <w:spacing w:line="276" w:lineRule="auto"/>
        <w:rPr>
          <w:rFonts w:ascii="Calibri" w:eastAsiaTheme="minorHAnsi" w:hAnsi="Calibri" w:cs="Arial"/>
          <w:sz w:val="22"/>
          <w:szCs w:val="22"/>
        </w:rPr>
      </w:pPr>
      <w:r w:rsidRPr="00FC7E54">
        <w:rPr>
          <w:rFonts w:ascii="Calibri" w:eastAsiaTheme="minorHAnsi" w:hAnsi="Calibri" w:cs="Arial"/>
          <w:sz w:val="22"/>
          <w:szCs w:val="22"/>
          <w:lang w:val="en-US"/>
        </w:rPr>
        <w:t>3 Sydney Emerging Infections and Biosecurity Institute and School of Public Health, Sydney Medical School, University of Sydney, NSW 2006, Australia</w:t>
      </w:r>
    </w:p>
    <w:p w14:paraId="03EC1FFB" w14:textId="77777777" w:rsidR="003F1D2A" w:rsidRPr="00FC7E54" w:rsidRDefault="003F1D2A" w:rsidP="003F1D2A">
      <w:pPr>
        <w:spacing w:line="276" w:lineRule="auto"/>
        <w:rPr>
          <w:rFonts w:ascii="Calibri" w:eastAsiaTheme="minorHAnsi" w:hAnsi="Calibri" w:cs="Arial"/>
          <w:sz w:val="22"/>
          <w:szCs w:val="22"/>
        </w:rPr>
      </w:pPr>
      <w:r w:rsidRPr="00FC7E54">
        <w:rPr>
          <w:rFonts w:ascii="Calibri" w:eastAsiaTheme="minorHAnsi" w:hAnsi="Calibri" w:cstheme="minorBidi"/>
          <w:sz w:val="22"/>
          <w:szCs w:val="22"/>
          <w:lang w:val="en-US"/>
        </w:rPr>
        <w:t xml:space="preserve">4 </w:t>
      </w:r>
      <w:r w:rsidRPr="00FC7E54">
        <w:rPr>
          <w:rFonts w:ascii="Calibri" w:hAnsi="Calibri"/>
          <w:sz w:val="22"/>
          <w:szCs w:val="22"/>
        </w:rPr>
        <w:t>Laboratory Medicine Department, Faculty of Applied Medical Sciences, Umm Al-</w:t>
      </w:r>
      <w:proofErr w:type="spellStart"/>
      <w:r w:rsidRPr="00FC7E54">
        <w:rPr>
          <w:rFonts w:ascii="Calibri" w:hAnsi="Calibri"/>
          <w:sz w:val="22"/>
          <w:szCs w:val="22"/>
        </w:rPr>
        <w:t>Qura</w:t>
      </w:r>
      <w:proofErr w:type="spellEnd"/>
      <w:r w:rsidRPr="00FC7E54">
        <w:rPr>
          <w:rFonts w:ascii="Calibri" w:hAnsi="Calibri"/>
          <w:sz w:val="22"/>
          <w:szCs w:val="22"/>
        </w:rPr>
        <w:t xml:space="preserve"> University, Kingdom of Saudi Arabia</w:t>
      </w:r>
    </w:p>
    <w:p w14:paraId="1493801B" w14:textId="77777777" w:rsidR="003F1D2A" w:rsidRPr="00FC7E54" w:rsidRDefault="003F1D2A" w:rsidP="003F1D2A">
      <w:pPr>
        <w:spacing w:line="276" w:lineRule="auto"/>
        <w:rPr>
          <w:rFonts w:ascii="Calibri" w:eastAsiaTheme="minorHAnsi" w:hAnsi="Calibri" w:cs="Arial"/>
          <w:sz w:val="22"/>
          <w:szCs w:val="22"/>
        </w:rPr>
      </w:pPr>
      <w:r w:rsidRPr="00FC7E54">
        <w:rPr>
          <w:rFonts w:ascii="Calibri" w:eastAsiaTheme="minorHAnsi" w:hAnsi="Calibri" w:cs="Arial"/>
          <w:sz w:val="22"/>
          <w:szCs w:val="22"/>
          <w:lang w:val="en-US"/>
        </w:rPr>
        <w:t>5</w:t>
      </w:r>
      <w:r w:rsidRPr="00FC7E54">
        <w:rPr>
          <w:rFonts w:ascii="Calibri" w:hAnsi="Calibri"/>
          <w:sz w:val="22"/>
          <w:szCs w:val="22"/>
        </w:rPr>
        <w:t xml:space="preserve"> Department of Microbiology, Faculty of Medicine, Umm Al-</w:t>
      </w:r>
      <w:proofErr w:type="spellStart"/>
      <w:r w:rsidRPr="00FC7E54">
        <w:rPr>
          <w:rFonts w:ascii="Calibri" w:hAnsi="Calibri"/>
          <w:sz w:val="22"/>
          <w:szCs w:val="22"/>
        </w:rPr>
        <w:t>Qura</w:t>
      </w:r>
      <w:proofErr w:type="spellEnd"/>
      <w:r w:rsidRPr="00FC7E54">
        <w:rPr>
          <w:rFonts w:ascii="Calibri" w:hAnsi="Calibri"/>
          <w:sz w:val="22"/>
          <w:szCs w:val="22"/>
        </w:rPr>
        <w:t xml:space="preserve"> University, Makkah, Saudi Arabia</w:t>
      </w:r>
    </w:p>
    <w:p w14:paraId="79A64DD1" w14:textId="77777777" w:rsidR="003F1D2A" w:rsidRPr="00FC7E54" w:rsidRDefault="003F1D2A" w:rsidP="003F1D2A">
      <w:pPr>
        <w:spacing w:line="276" w:lineRule="auto"/>
        <w:rPr>
          <w:rFonts w:ascii="Calibri" w:eastAsiaTheme="minorHAnsi" w:hAnsi="Calibri" w:cs="Arial"/>
          <w:sz w:val="22"/>
          <w:szCs w:val="22"/>
        </w:rPr>
      </w:pPr>
      <w:r w:rsidRPr="00FC7E54">
        <w:rPr>
          <w:rFonts w:ascii="Calibri" w:eastAsiaTheme="minorHAnsi" w:hAnsi="Calibri" w:cs="Arial"/>
          <w:sz w:val="22"/>
          <w:szCs w:val="22"/>
        </w:rPr>
        <w:t>6 National Mycobacterium Reference Laboratory, Porto, Portugal</w:t>
      </w:r>
    </w:p>
    <w:p w14:paraId="7C044C19" w14:textId="77777777" w:rsidR="003F1D2A" w:rsidRPr="00FC7E54" w:rsidRDefault="003F1D2A" w:rsidP="003F1D2A">
      <w:pPr>
        <w:spacing w:line="276" w:lineRule="auto"/>
        <w:rPr>
          <w:rFonts w:ascii="Calibri" w:hAnsi="Calibri" w:cs="Arial"/>
          <w:sz w:val="22"/>
          <w:szCs w:val="22"/>
          <w:lang w:val="pt-BR"/>
        </w:rPr>
      </w:pPr>
      <w:r w:rsidRPr="00FC7E54">
        <w:rPr>
          <w:rFonts w:ascii="Calibri" w:eastAsiaTheme="minorHAnsi" w:hAnsi="Calibri" w:cs="Arial"/>
          <w:sz w:val="22"/>
          <w:szCs w:val="22"/>
        </w:rPr>
        <w:t>7</w:t>
      </w:r>
      <w:r w:rsidRPr="00FC7E54">
        <w:rPr>
          <w:rFonts w:ascii="Calibri" w:hAnsi="Calibri" w:cs="Arial"/>
          <w:sz w:val="22"/>
          <w:szCs w:val="22"/>
          <w:lang w:val="pt-BR"/>
        </w:rPr>
        <w:t xml:space="preserve"> Centro de Pesquisas Goncalo Moniz, Fundacao Oswaldo Cruz Bahia R. Waldemar Falcao 121 Candeal 40296-710 Salvador Bahia Brazil</w:t>
      </w:r>
    </w:p>
    <w:p w14:paraId="4BE860FA" w14:textId="77777777" w:rsidR="003F1D2A" w:rsidRPr="00FC7E54" w:rsidRDefault="003F1D2A" w:rsidP="003F1D2A">
      <w:pPr>
        <w:spacing w:line="276" w:lineRule="auto"/>
        <w:rPr>
          <w:rFonts w:ascii="Calibri" w:eastAsiaTheme="minorHAnsi" w:hAnsi="Calibri" w:cs="Arial"/>
          <w:sz w:val="22"/>
          <w:szCs w:val="22"/>
        </w:rPr>
      </w:pPr>
      <w:proofErr w:type="gramStart"/>
      <w:r w:rsidRPr="00FC7E54">
        <w:rPr>
          <w:rFonts w:ascii="Calibri" w:eastAsiaTheme="minorHAnsi" w:hAnsi="Calibri" w:cstheme="minorBidi"/>
          <w:sz w:val="22"/>
          <w:szCs w:val="22"/>
        </w:rPr>
        <w:t>8  Liverpool</w:t>
      </w:r>
      <w:proofErr w:type="gramEnd"/>
      <w:r w:rsidRPr="00FC7E54">
        <w:rPr>
          <w:rFonts w:ascii="Calibri" w:eastAsiaTheme="minorHAnsi" w:hAnsi="Calibri" w:cstheme="minorBidi"/>
          <w:sz w:val="22"/>
          <w:szCs w:val="22"/>
        </w:rPr>
        <w:t xml:space="preserve"> School of Tropical Medicine, Pembroke Place, Liverpool, L3 5QA, </w:t>
      </w:r>
      <w:r w:rsidRPr="00FC7E54">
        <w:rPr>
          <w:rFonts w:ascii="Calibri" w:eastAsiaTheme="minorHAnsi" w:hAnsi="Calibri" w:cs="Arial"/>
          <w:sz w:val="22"/>
          <w:szCs w:val="22"/>
        </w:rPr>
        <w:t>United Kingdom</w:t>
      </w:r>
    </w:p>
    <w:p w14:paraId="400A6DC0" w14:textId="6FD2CA0E" w:rsidR="003F1D2A" w:rsidRPr="00FC7E54" w:rsidRDefault="003F1D2A" w:rsidP="002F66D8">
      <w:pPr>
        <w:tabs>
          <w:tab w:val="left" w:pos="360"/>
        </w:tabs>
        <w:spacing w:line="276" w:lineRule="auto"/>
        <w:rPr>
          <w:rFonts w:ascii="Calibri" w:eastAsiaTheme="minorHAnsi" w:hAnsi="Calibri" w:cstheme="minorBidi"/>
          <w:sz w:val="22"/>
          <w:szCs w:val="22"/>
        </w:rPr>
      </w:pPr>
      <w:r w:rsidRPr="00FC7E54">
        <w:rPr>
          <w:rFonts w:ascii="Calibri" w:eastAsiaTheme="minorHAnsi" w:hAnsi="Calibri" w:cstheme="minorBidi"/>
          <w:sz w:val="22"/>
          <w:szCs w:val="22"/>
        </w:rPr>
        <w:t xml:space="preserve">9 Pham Ngoc Thach Hospital for TB and Lung Diseases, Hung </w:t>
      </w:r>
      <w:proofErr w:type="spellStart"/>
      <w:r w:rsidRPr="00FC7E54">
        <w:rPr>
          <w:rFonts w:ascii="Calibri" w:eastAsiaTheme="minorHAnsi" w:hAnsi="Calibri" w:cstheme="minorBidi"/>
          <w:sz w:val="22"/>
          <w:szCs w:val="22"/>
        </w:rPr>
        <w:t>Vuong</w:t>
      </w:r>
      <w:proofErr w:type="spellEnd"/>
      <w:r w:rsidRPr="00FC7E54">
        <w:rPr>
          <w:rFonts w:ascii="Calibri" w:eastAsiaTheme="minorHAnsi" w:hAnsi="Calibri" w:cstheme="minorBidi"/>
          <w:sz w:val="22"/>
          <w:szCs w:val="22"/>
        </w:rPr>
        <w:t xml:space="preserve">, </w:t>
      </w:r>
      <w:proofErr w:type="spellStart"/>
      <w:r w:rsidRPr="00FC7E54">
        <w:rPr>
          <w:rFonts w:ascii="Calibri" w:eastAsiaTheme="minorHAnsi" w:hAnsi="Calibri" w:cstheme="minorBidi"/>
          <w:sz w:val="22"/>
          <w:szCs w:val="22"/>
        </w:rPr>
        <w:t>Ho</w:t>
      </w:r>
      <w:proofErr w:type="spellEnd"/>
      <w:r w:rsidRPr="00FC7E54">
        <w:rPr>
          <w:rFonts w:ascii="Calibri" w:eastAsiaTheme="minorHAnsi" w:hAnsi="Calibri" w:cstheme="minorBidi"/>
          <w:sz w:val="22"/>
          <w:szCs w:val="22"/>
        </w:rPr>
        <w:t xml:space="preserve"> Chi Minh City, Vietnam</w:t>
      </w:r>
    </w:p>
    <w:p w14:paraId="63ADD36B" w14:textId="0FCF874E" w:rsidR="001E2D3E" w:rsidRPr="00FC7E54" w:rsidRDefault="001E2D3E" w:rsidP="002F66D8">
      <w:pPr>
        <w:tabs>
          <w:tab w:val="left" w:pos="360"/>
        </w:tabs>
        <w:spacing w:line="276" w:lineRule="auto"/>
        <w:rPr>
          <w:rFonts w:ascii="Calibri" w:eastAsiaTheme="minorHAnsi" w:hAnsi="Calibri" w:cstheme="minorBidi"/>
          <w:sz w:val="22"/>
          <w:szCs w:val="22"/>
        </w:rPr>
      </w:pPr>
      <w:r w:rsidRPr="00FC7E54">
        <w:rPr>
          <w:rFonts w:ascii="Calibri" w:eastAsiaTheme="minorHAnsi" w:hAnsi="Calibri" w:cstheme="minorBidi"/>
          <w:sz w:val="22"/>
          <w:szCs w:val="22"/>
        </w:rPr>
        <w:t>10</w:t>
      </w:r>
      <w:r w:rsidR="00382FE1" w:rsidRPr="00FC7E54">
        <w:rPr>
          <w:rFonts w:ascii="Calibri" w:eastAsiaTheme="minorHAnsi" w:hAnsi="Calibri" w:cstheme="minorBidi"/>
          <w:sz w:val="22"/>
          <w:szCs w:val="22"/>
        </w:rPr>
        <w:t xml:space="preserve"> The Foundation for Medical Research, 84-A, R. G. </w:t>
      </w:r>
      <w:proofErr w:type="spellStart"/>
      <w:r w:rsidR="00382FE1" w:rsidRPr="00FC7E54">
        <w:rPr>
          <w:rFonts w:ascii="Calibri" w:eastAsiaTheme="minorHAnsi" w:hAnsi="Calibri" w:cstheme="minorBidi"/>
          <w:sz w:val="22"/>
          <w:szCs w:val="22"/>
        </w:rPr>
        <w:t>Thadani</w:t>
      </w:r>
      <w:proofErr w:type="spellEnd"/>
      <w:r w:rsidR="00382FE1" w:rsidRPr="00FC7E54">
        <w:rPr>
          <w:rFonts w:ascii="Calibri" w:eastAsiaTheme="minorHAnsi" w:hAnsi="Calibri" w:cstheme="minorBidi"/>
          <w:sz w:val="22"/>
          <w:szCs w:val="22"/>
        </w:rPr>
        <w:t xml:space="preserve"> Marg, </w:t>
      </w:r>
      <w:proofErr w:type="spellStart"/>
      <w:r w:rsidR="00382FE1" w:rsidRPr="00FC7E54">
        <w:rPr>
          <w:rFonts w:ascii="Calibri" w:eastAsiaTheme="minorHAnsi" w:hAnsi="Calibri" w:cstheme="minorBidi"/>
          <w:sz w:val="22"/>
          <w:szCs w:val="22"/>
        </w:rPr>
        <w:t>Worli</w:t>
      </w:r>
      <w:proofErr w:type="spellEnd"/>
      <w:r w:rsidR="00382FE1" w:rsidRPr="00FC7E54">
        <w:rPr>
          <w:rFonts w:ascii="Calibri" w:eastAsiaTheme="minorHAnsi" w:hAnsi="Calibri" w:cstheme="minorBidi"/>
          <w:sz w:val="22"/>
          <w:szCs w:val="22"/>
        </w:rPr>
        <w:t>, Mumbai 400018, India</w:t>
      </w:r>
    </w:p>
    <w:p w14:paraId="6B214553" w14:textId="59FD88DA" w:rsidR="003F1D2A" w:rsidRPr="00FC7E54" w:rsidRDefault="001E2D3E" w:rsidP="003F1D2A">
      <w:pPr>
        <w:tabs>
          <w:tab w:val="left" w:pos="360"/>
        </w:tabs>
        <w:spacing w:line="276" w:lineRule="auto"/>
        <w:rPr>
          <w:rFonts w:ascii="Calibri" w:eastAsiaTheme="minorHAnsi" w:hAnsi="Calibri" w:cs="Arial"/>
          <w:sz w:val="22"/>
          <w:szCs w:val="22"/>
        </w:rPr>
      </w:pPr>
      <w:r w:rsidRPr="00FC7E54">
        <w:rPr>
          <w:rFonts w:ascii="Calibri" w:eastAsiaTheme="minorHAnsi" w:hAnsi="Calibri" w:cstheme="minorBidi"/>
          <w:sz w:val="22"/>
          <w:szCs w:val="22"/>
        </w:rPr>
        <w:t>11</w:t>
      </w:r>
      <w:r w:rsidR="003F1D2A" w:rsidRPr="00FC7E54">
        <w:rPr>
          <w:rFonts w:ascii="Calibri" w:eastAsiaTheme="minorHAnsi" w:hAnsi="Calibri" w:cs="Arial"/>
          <w:sz w:val="22"/>
          <w:szCs w:val="22"/>
          <w:lang w:val="en-US"/>
        </w:rPr>
        <w:t xml:space="preserve"> Faculty of Epidemiology and Population Health, London School of Hygiene &amp; Tropical Medicine, Keppel Street, London, </w:t>
      </w:r>
      <w:r w:rsidR="003F1D2A" w:rsidRPr="00FC7E54">
        <w:rPr>
          <w:rFonts w:ascii="Calibri" w:eastAsiaTheme="minorHAnsi" w:hAnsi="Calibri" w:cs="Arial"/>
          <w:sz w:val="22"/>
          <w:szCs w:val="22"/>
        </w:rPr>
        <w:t>WC1E 7HT, United Kingdom</w:t>
      </w:r>
    </w:p>
    <w:p w14:paraId="766D748A" w14:textId="099F4604" w:rsidR="003F1D2A" w:rsidRPr="00FC7E54" w:rsidRDefault="001E2D3E" w:rsidP="003F1D2A">
      <w:pPr>
        <w:tabs>
          <w:tab w:val="left" w:pos="360"/>
        </w:tabs>
        <w:spacing w:line="276" w:lineRule="auto"/>
        <w:rPr>
          <w:rFonts w:ascii="Calibri" w:eastAsiaTheme="minorHAnsi" w:hAnsi="Calibri" w:cstheme="minorHAnsi"/>
          <w:sz w:val="22"/>
          <w:szCs w:val="22"/>
        </w:rPr>
      </w:pPr>
      <w:r w:rsidRPr="00FC7E54">
        <w:rPr>
          <w:rFonts w:ascii="Calibri" w:eastAsiaTheme="minorHAnsi" w:hAnsi="Calibri" w:cs="Arial"/>
          <w:sz w:val="22"/>
          <w:szCs w:val="22"/>
        </w:rPr>
        <w:t>12</w:t>
      </w:r>
      <w:r w:rsidR="003F1D2A" w:rsidRPr="00FC7E54">
        <w:rPr>
          <w:rFonts w:ascii="Calibri" w:eastAsiaTheme="minorHAnsi" w:hAnsi="Calibri" w:cs="Arial"/>
          <w:sz w:val="22"/>
          <w:szCs w:val="22"/>
        </w:rPr>
        <w:t xml:space="preserve"> </w:t>
      </w:r>
      <w:r w:rsidR="003F1D2A" w:rsidRPr="00FC7E54">
        <w:rPr>
          <w:rFonts w:ascii="Calibri" w:eastAsiaTheme="minorHAnsi" w:hAnsi="Calibri" w:cstheme="minorHAnsi"/>
          <w:sz w:val="22"/>
          <w:szCs w:val="22"/>
        </w:rPr>
        <w:t>Karonga Prevention Study, Malawi</w:t>
      </w:r>
    </w:p>
    <w:p w14:paraId="601CC7D8" w14:textId="455FA146" w:rsidR="003F1D2A" w:rsidRPr="00FC7E54" w:rsidRDefault="001E2D3E" w:rsidP="003F1D2A">
      <w:pPr>
        <w:tabs>
          <w:tab w:val="left" w:pos="360"/>
        </w:tabs>
        <w:spacing w:line="276" w:lineRule="auto"/>
        <w:rPr>
          <w:rFonts w:ascii="Calibri" w:eastAsiaTheme="minorHAnsi" w:hAnsi="Calibri" w:cs="Arial"/>
          <w:sz w:val="22"/>
          <w:szCs w:val="22"/>
          <w:lang w:val="en-US"/>
        </w:rPr>
      </w:pPr>
      <w:r w:rsidRPr="00FC7E54">
        <w:rPr>
          <w:rFonts w:ascii="Calibri" w:eastAsiaTheme="minorHAnsi" w:hAnsi="Calibri" w:cs="Arial"/>
          <w:sz w:val="22"/>
          <w:szCs w:val="22"/>
          <w:lang w:val="en-US"/>
        </w:rPr>
        <w:lastRenderedPageBreak/>
        <w:t>13</w:t>
      </w:r>
      <w:r w:rsidR="003F1D2A" w:rsidRPr="00FC7E54">
        <w:rPr>
          <w:rFonts w:ascii="Calibri" w:eastAsiaTheme="minorHAnsi" w:hAnsi="Calibri" w:cs="Arial"/>
          <w:sz w:val="22"/>
          <w:szCs w:val="22"/>
          <w:lang w:val="en-US"/>
        </w:rPr>
        <w:t xml:space="preserve"> </w:t>
      </w:r>
      <w:r w:rsidR="003F1D2A" w:rsidRPr="00FC7E54">
        <w:rPr>
          <w:rFonts w:ascii="Calibri" w:hAnsi="Calibri"/>
          <w:sz w:val="22"/>
          <w:szCs w:val="22"/>
        </w:rPr>
        <w:t>Lung Infection and Immunity Unit, UCT Lung Institute, University of Cape Town, Groote Schuur Hospital, Observatory,</w:t>
      </w:r>
      <w:r w:rsidR="003F1D2A" w:rsidRPr="00FC7E54">
        <w:rPr>
          <w:rFonts w:ascii="Calibri" w:hAnsi="Calibri" w:cs="TimesNewRomanPSMT"/>
          <w:sz w:val="22"/>
          <w:szCs w:val="22"/>
        </w:rPr>
        <w:t xml:space="preserve"> 7925,</w:t>
      </w:r>
      <w:r w:rsidR="003F1D2A" w:rsidRPr="00FC7E54">
        <w:rPr>
          <w:rFonts w:ascii="Calibri" w:hAnsi="Calibri"/>
          <w:sz w:val="22"/>
          <w:szCs w:val="22"/>
        </w:rPr>
        <w:t xml:space="preserve"> Cape Town, South Africa.</w:t>
      </w:r>
    </w:p>
    <w:p w14:paraId="4B2B9118" w14:textId="19C7743E" w:rsidR="003F1D2A" w:rsidRPr="00FC7E54" w:rsidRDefault="001E2D3E" w:rsidP="003F1D2A">
      <w:pPr>
        <w:tabs>
          <w:tab w:val="left" w:pos="360"/>
        </w:tabs>
        <w:spacing w:line="276" w:lineRule="auto"/>
        <w:rPr>
          <w:rFonts w:ascii="Calibri" w:eastAsiaTheme="minorHAnsi" w:hAnsi="Calibri" w:cstheme="minorBidi"/>
          <w:sz w:val="22"/>
          <w:szCs w:val="22"/>
        </w:rPr>
      </w:pPr>
      <w:r w:rsidRPr="00FC7E54">
        <w:rPr>
          <w:rFonts w:ascii="Calibri" w:eastAsiaTheme="minorHAnsi" w:hAnsi="Calibri" w:cstheme="minorBidi"/>
          <w:sz w:val="22"/>
          <w:szCs w:val="22"/>
        </w:rPr>
        <w:t>14</w:t>
      </w:r>
      <w:r w:rsidR="003F1D2A" w:rsidRPr="00FC7E54">
        <w:rPr>
          <w:rFonts w:ascii="Calibri" w:eastAsiaTheme="minorHAnsi" w:hAnsi="Calibri" w:cstheme="minorBidi"/>
          <w:sz w:val="22"/>
          <w:szCs w:val="22"/>
        </w:rPr>
        <w:t xml:space="preserve"> </w:t>
      </w:r>
      <w:proofErr w:type="spellStart"/>
      <w:r w:rsidR="003F1D2A" w:rsidRPr="00FC7E54">
        <w:rPr>
          <w:rFonts w:ascii="Calibri" w:eastAsiaTheme="minorHAnsi" w:hAnsi="Calibri" w:cstheme="minorBidi"/>
          <w:sz w:val="22"/>
          <w:szCs w:val="22"/>
        </w:rPr>
        <w:t>Laboratorio</w:t>
      </w:r>
      <w:proofErr w:type="spellEnd"/>
      <w:r w:rsidR="003F1D2A" w:rsidRPr="00FC7E54">
        <w:rPr>
          <w:rFonts w:ascii="Calibri" w:eastAsiaTheme="minorHAnsi" w:hAnsi="Calibri" w:cstheme="minorBidi"/>
          <w:sz w:val="22"/>
          <w:szCs w:val="22"/>
        </w:rPr>
        <w:t xml:space="preserve"> de </w:t>
      </w:r>
      <w:proofErr w:type="spellStart"/>
      <w:r w:rsidR="003F1D2A" w:rsidRPr="00FC7E54">
        <w:rPr>
          <w:rFonts w:ascii="Calibri" w:eastAsiaTheme="minorHAnsi" w:hAnsi="Calibri" w:cstheme="minorBidi"/>
          <w:sz w:val="22"/>
          <w:szCs w:val="22"/>
        </w:rPr>
        <w:t>Enfermedades</w:t>
      </w:r>
      <w:proofErr w:type="spellEnd"/>
      <w:r w:rsidR="003F1D2A" w:rsidRPr="00FC7E54">
        <w:rPr>
          <w:rFonts w:ascii="Calibri" w:eastAsiaTheme="minorHAnsi" w:hAnsi="Calibri" w:cstheme="minorBidi"/>
          <w:sz w:val="22"/>
          <w:szCs w:val="22"/>
        </w:rPr>
        <w:t xml:space="preserve"> </w:t>
      </w:r>
      <w:proofErr w:type="spellStart"/>
      <w:r w:rsidR="003F1D2A" w:rsidRPr="00FC7E54">
        <w:rPr>
          <w:rFonts w:ascii="Calibri" w:eastAsiaTheme="minorHAnsi" w:hAnsi="Calibri" w:cstheme="minorBidi"/>
          <w:sz w:val="22"/>
          <w:szCs w:val="22"/>
        </w:rPr>
        <w:t>Infecciosas</w:t>
      </w:r>
      <w:proofErr w:type="spellEnd"/>
      <w:r w:rsidR="003F1D2A" w:rsidRPr="00FC7E54">
        <w:rPr>
          <w:rFonts w:ascii="Calibri" w:eastAsiaTheme="minorHAnsi" w:hAnsi="Calibri" w:cstheme="minorBidi"/>
          <w:sz w:val="22"/>
          <w:szCs w:val="22"/>
        </w:rPr>
        <w:t xml:space="preserve">, </w:t>
      </w:r>
      <w:proofErr w:type="spellStart"/>
      <w:r w:rsidR="003F1D2A" w:rsidRPr="00FC7E54">
        <w:rPr>
          <w:rFonts w:ascii="Calibri" w:eastAsiaTheme="minorHAnsi" w:hAnsi="Calibri" w:cstheme="minorBidi"/>
          <w:sz w:val="22"/>
          <w:szCs w:val="22"/>
        </w:rPr>
        <w:t>Laboratorios</w:t>
      </w:r>
      <w:proofErr w:type="spellEnd"/>
      <w:r w:rsidR="003F1D2A" w:rsidRPr="00FC7E54">
        <w:rPr>
          <w:rFonts w:ascii="Calibri" w:eastAsiaTheme="minorHAnsi" w:hAnsi="Calibri" w:cstheme="minorBidi"/>
          <w:sz w:val="22"/>
          <w:szCs w:val="22"/>
        </w:rPr>
        <w:t xml:space="preserve"> de </w:t>
      </w:r>
      <w:proofErr w:type="spellStart"/>
      <w:r w:rsidR="003F1D2A" w:rsidRPr="00FC7E54">
        <w:rPr>
          <w:rFonts w:ascii="Calibri" w:eastAsiaTheme="minorHAnsi" w:hAnsi="Calibri" w:cstheme="minorBidi"/>
          <w:sz w:val="22"/>
          <w:szCs w:val="22"/>
        </w:rPr>
        <w:t>Investigación</w:t>
      </w:r>
      <w:proofErr w:type="spellEnd"/>
      <w:r w:rsidR="003F1D2A" w:rsidRPr="00FC7E54">
        <w:rPr>
          <w:rFonts w:ascii="Calibri" w:eastAsiaTheme="minorHAnsi" w:hAnsi="Calibri" w:cstheme="minorBidi"/>
          <w:sz w:val="22"/>
          <w:szCs w:val="22"/>
        </w:rPr>
        <w:t xml:space="preserve"> y </w:t>
      </w:r>
      <w:proofErr w:type="spellStart"/>
      <w:r w:rsidR="003F1D2A" w:rsidRPr="00FC7E54">
        <w:rPr>
          <w:rFonts w:ascii="Calibri" w:eastAsiaTheme="minorHAnsi" w:hAnsi="Calibri" w:cstheme="minorBidi"/>
          <w:sz w:val="22"/>
          <w:szCs w:val="22"/>
        </w:rPr>
        <w:t>Desarrollo</w:t>
      </w:r>
      <w:proofErr w:type="spellEnd"/>
      <w:r w:rsidR="003F1D2A" w:rsidRPr="00FC7E54">
        <w:rPr>
          <w:rFonts w:ascii="Calibri" w:eastAsiaTheme="minorHAnsi" w:hAnsi="Calibri" w:cstheme="minorBidi"/>
          <w:sz w:val="22"/>
          <w:szCs w:val="22"/>
        </w:rPr>
        <w:t xml:space="preserve">, </w:t>
      </w:r>
      <w:proofErr w:type="spellStart"/>
      <w:r w:rsidR="003F1D2A" w:rsidRPr="00FC7E54">
        <w:rPr>
          <w:rFonts w:ascii="Calibri" w:eastAsiaTheme="minorHAnsi" w:hAnsi="Calibri" w:cstheme="minorBidi"/>
          <w:sz w:val="22"/>
          <w:szCs w:val="22"/>
        </w:rPr>
        <w:t>Facultad</w:t>
      </w:r>
      <w:proofErr w:type="spellEnd"/>
      <w:r w:rsidR="003F1D2A" w:rsidRPr="00FC7E54">
        <w:rPr>
          <w:rFonts w:ascii="Calibri" w:eastAsiaTheme="minorHAnsi" w:hAnsi="Calibri" w:cstheme="minorBidi"/>
          <w:sz w:val="22"/>
          <w:szCs w:val="22"/>
        </w:rPr>
        <w:t xml:space="preserve"> de </w:t>
      </w:r>
      <w:proofErr w:type="spellStart"/>
      <w:r w:rsidR="003F1D2A" w:rsidRPr="00FC7E54">
        <w:rPr>
          <w:rFonts w:ascii="Calibri" w:eastAsiaTheme="minorHAnsi" w:hAnsi="Calibri" w:cstheme="minorBidi"/>
          <w:sz w:val="22"/>
          <w:szCs w:val="22"/>
        </w:rPr>
        <w:t>Ciencias</w:t>
      </w:r>
      <w:proofErr w:type="spellEnd"/>
      <w:r w:rsidR="003F1D2A" w:rsidRPr="00FC7E54">
        <w:rPr>
          <w:rFonts w:ascii="Calibri" w:eastAsiaTheme="minorHAnsi" w:hAnsi="Calibri" w:cstheme="minorBidi"/>
          <w:sz w:val="22"/>
          <w:szCs w:val="22"/>
        </w:rPr>
        <w:t xml:space="preserve"> y </w:t>
      </w:r>
      <w:proofErr w:type="spellStart"/>
      <w:r w:rsidR="003F1D2A" w:rsidRPr="00FC7E54">
        <w:rPr>
          <w:rFonts w:ascii="Calibri" w:eastAsiaTheme="minorHAnsi" w:hAnsi="Calibri" w:cstheme="minorBidi"/>
          <w:sz w:val="22"/>
          <w:szCs w:val="22"/>
        </w:rPr>
        <w:t>Filosofía</w:t>
      </w:r>
      <w:proofErr w:type="spellEnd"/>
      <w:r w:rsidR="003F1D2A" w:rsidRPr="00FC7E54">
        <w:rPr>
          <w:rFonts w:ascii="Calibri" w:eastAsiaTheme="minorHAnsi" w:hAnsi="Calibri" w:cstheme="minorBidi"/>
          <w:sz w:val="22"/>
          <w:szCs w:val="22"/>
        </w:rPr>
        <w:t xml:space="preserve">, Universidad Peruana </w:t>
      </w:r>
      <w:proofErr w:type="spellStart"/>
      <w:r w:rsidR="003F1D2A" w:rsidRPr="00FC7E54">
        <w:rPr>
          <w:rFonts w:ascii="Calibri" w:eastAsiaTheme="minorHAnsi" w:hAnsi="Calibri" w:cstheme="minorBidi"/>
          <w:sz w:val="22"/>
          <w:szCs w:val="22"/>
        </w:rPr>
        <w:t>Cayetano</w:t>
      </w:r>
      <w:proofErr w:type="spellEnd"/>
      <w:r w:rsidR="003F1D2A" w:rsidRPr="00FC7E54">
        <w:rPr>
          <w:rFonts w:ascii="Calibri" w:eastAsiaTheme="minorHAnsi" w:hAnsi="Calibri" w:cstheme="minorBidi"/>
          <w:sz w:val="22"/>
          <w:szCs w:val="22"/>
        </w:rPr>
        <w:t xml:space="preserve"> Heredia, Lima, Peru</w:t>
      </w:r>
    </w:p>
    <w:p w14:paraId="616A2793" w14:textId="08ABCEC8" w:rsidR="003F1D2A" w:rsidRPr="00FC7E54" w:rsidRDefault="001E2D3E" w:rsidP="003F1D2A">
      <w:pPr>
        <w:tabs>
          <w:tab w:val="left" w:pos="360"/>
        </w:tabs>
        <w:spacing w:line="276" w:lineRule="auto"/>
        <w:rPr>
          <w:rFonts w:ascii="Calibri" w:eastAsiaTheme="minorHAnsi" w:hAnsi="Calibri" w:cstheme="minorBidi"/>
          <w:iCs/>
          <w:sz w:val="22"/>
          <w:szCs w:val="22"/>
        </w:rPr>
      </w:pPr>
      <w:r w:rsidRPr="00FC7E54">
        <w:rPr>
          <w:rFonts w:ascii="Calibri" w:eastAsiaTheme="minorHAnsi" w:hAnsi="Calibri" w:cstheme="minorBidi"/>
          <w:iCs/>
          <w:sz w:val="22"/>
          <w:szCs w:val="22"/>
        </w:rPr>
        <w:t>15</w:t>
      </w:r>
      <w:r w:rsidR="003F1D2A" w:rsidRPr="00FC7E54">
        <w:rPr>
          <w:rFonts w:ascii="Calibri" w:eastAsiaTheme="minorHAnsi" w:hAnsi="Calibri" w:cstheme="minorBidi"/>
          <w:iCs/>
          <w:sz w:val="22"/>
          <w:szCs w:val="22"/>
        </w:rPr>
        <w:t xml:space="preserve"> </w:t>
      </w:r>
      <w:r w:rsidR="003F1D2A" w:rsidRPr="00FC7E54">
        <w:rPr>
          <w:rFonts w:ascii="Calibri" w:hAnsi="Calibri"/>
          <w:sz w:val="22"/>
          <w:szCs w:val="22"/>
        </w:rPr>
        <w:t>Department of Pathology and Laboratory Medicine, The Aga Khan University, Stadium Road, P.O. Box 3500, Karachi 74800, Pakistan</w:t>
      </w:r>
    </w:p>
    <w:p w14:paraId="407D14C9" w14:textId="6F4C0C9C" w:rsidR="003F1D2A" w:rsidRPr="00FC7E54" w:rsidRDefault="001E2D3E" w:rsidP="003F1D2A">
      <w:pPr>
        <w:tabs>
          <w:tab w:val="left" w:pos="360"/>
        </w:tabs>
        <w:spacing w:line="276" w:lineRule="auto"/>
        <w:rPr>
          <w:rFonts w:ascii="Calibri" w:eastAsiaTheme="minorHAnsi" w:hAnsi="Calibri" w:cstheme="minorBidi"/>
          <w:sz w:val="22"/>
          <w:szCs w:val="22"/>
        </w:rPr>
      </w:pPr>
      <w:r w:rsidRPr="00FC7E54">
        <w:rPr>
          <w:rFonts w:ascii="Calibri" w:eastAsiaTheme="minorHAnsi" w:hAnsi="Calibri" w:cstheme="minorBidi"/>
          <w:sz w:val="22"/>
          <w:szCs w:val="22"/>
        </w:rPr>
        <w:t>16</w:t>
      </w:r>
      <w:r w:rsidR="003F1D2A" w:rsidRPr="00FC7E54">
        <w:rPr>
          <w:rFonts w:ascii="Calibri" w:eastAsiaTheme="minorHAnsi" w:hAnsi="Calibri" w:cstheme="minorBidi"/>
          <w:sz w:val="22"/>
          <w:szCs w:val="22"/>
        </w:rPr>
        <w:t xml:space="preserve"> Department of Medical Microbiology, Makerere University College of Health Sciences, Kampala, Uganda</w:t>
      </w:r>
    </w:p>
    <w:p w14:paraId="19932974" w14:textId="578D4243" w:rsidR="003F1D2A" w:rsidRPr="00FC7E54" w:rsidRDefault="001E2D3E" w:rsidP="003F1D2A">
      <w:pPr>
        <w:tabs>
          <w:tab w:val="left" w:pos="360"/>
        </w:tabs>
        <w:spacing w:line="276" w:lineRule="auto"/>
        <w:rPr>
          <w:rFonts w:ascii="Calibri" w:hAnsi="Calibri" w:cs="Arial"/>
          <w:sz w:val="22"/>
          <w:szCs w:val="22"/>
        </w:rPr>
      </w:pPr>
      <w:r w:rsidRPr="00FC7E54">
        <w:rPr>
          <w:rFonts w:ascii="Calibri" w:eastAsiaTheme="minorHAnsi" w:hAnsi="Calibri" w:cstheme="minorBidi"/>
          <w:sz w:val="22"/>
          <w:szCs w:val="22"/>
        </w:rPr>
        <w:t>17</w:t>
      </w:r>
      <w:r w:rsidR="003F1D2A" w:rsidRPr="00FC7E54">
        <w:rPr>
          <w:rFonts w:ascii="Calibri" w:eastAsiaTheme="minorHAnsi" w:hAnsi="Calibri" w:cstheme="minorBidi"/>
          <w:sz w:val="22"/>
          <w:szCs w:val="22"/>
        </w:rPr>
        <w:t xml:space="preserve"> </w:t>
      </w:r>
      <w:r w:rsidR="003F1D2A" w:rsidRPr="00FC7E54">
        <w:rPr>
          <w:rFonts w:ascii="Calibri" w:hAnsi="Calibri" w:cs="Arial"/>
          <w:sz w:val="22"/>
          <w:szCs w:val="22"/>
        </w:rPr>
        <w:t>Section of Infectious Diseases, Department of Medicine, Boston Medical Center and Boston University School of Medicine, Boston, Massachusetts, USA</w:t>
      </w:r>
    </w:p>
    <w:p w14:paraId="3DAA1717" w14:textId="1E43F7DC" w:rsidR="003F1D2A" w:rsidRPr="00FC7E54" w:rsidRDefault="001E2D3E" w:rsidP="003F1D2A">
      <w:pPr>
        <w:spacing w:line="276" w:lineRule="auto"/>
        <w:rPr>
          <w:rFonts w:ascii="Calibri" w:hAnsi="Calibri" w:cs="Tahoma"/>
          <w:sz w:val="22"/>
          <w:szCs w:val="22"/>
        </w:rPr>
      </w:pPr>
      <w:r w:rsidRPr="00FC7E54">
        <w:rPr>
          <w:rFonts w:ascii="Calibri" w:hAnsi="Calibri" w:cs="Tahoma"/>
          <w:sz w:val="22"/>
          <w:szCs w:val="22"/>
        </w:rPr>
        <w:t>18</w:t>
      </w:r>
      <w:r w:rsidR="003F1D2A" w:rsidRPr="00FC7E54">
        <w:rPr>
          <w:rFonts w:ascii="Calibri" w:hAnsi="Calibri" w:cs="Tahoma"/>
          <w:sz w:val="22"/>
          <w:szCs w:val="22"/>
        </w:rPr>
        <w:t xml:space="preserve"> Osaka Anti-Tuberculosis Association Osaka Hospital, Osaka, Japan</w:t>
      </w:r>
    </w:p>
    <w:p w14:paraId="41449FED" w14:textId="7D1D7998" w:rsidR="003F1D2A" w:rsidRPr="00FC7E54" w:rsidRDefault="001E2D3E" w:rsidP="003F1D2A">
      <w:pPr>
        <w:tabs>
          <w:tab w:val="left" w:pos="360"/>
        </w:tabs>
        <w:spacing w:line="276" w:lineRule="auto"/>
        <w:rPr>
          <w:rFonts w:ascii="Calibri" w:eastAsiaTheme="minorHAnsi" w:hAnsi="Calibri" w:cs="Arial"/>
          <w:sz w:val="22"/>
          <w:szCs w:val="22"/>
        </w:rPr>
      </w:pPr>
      <w:r w:rsidRPr="00FC7E54">
        <w:rPr>
          <w:rFonts w:ascii="Calibri" w:eastAsiaTheme="minorHAnsi" w:hAnsi="Calibri" w:cstheme="minorBidi"/>
          <w:bCs/>
          <w:sz w:val="22"/>
          <w:szCs w:val="22"/>
        </w:rPr>
        <w:t>19</w:t>
      </w:r>
      <w:r w:rsidR="003F1D2A" w:rsidRPr="00FC7E54">
        <w:rPr>
          <w:rFonts w:ascii="Calibri" w:eastAsiaTheme="minorHAnsi" w:hAnsi="Calibri" w:cstheme="minorBidi"/>
          <w:bCs/>
          <w:sz w:val="22"/>
          <w:szCs w:val="22"/>
        </w:rPr>
        <w:t xml:space="preserve"> </w:t>
      </w:r>
      <w:r w:rsidR="003F1D2A" w:rsidRPr="00FC7E54">
        <w:rPr>
          <w:rFonts w:ascii="Calibri" w:eastAsiaTheme="minorHAnsi" w:hAnsi="Calibri" w:cs="Arial"/>
          <w:sz w:val="22"/>
          <w:szCs w:val="22"/>
        </w:rPr>
        <w:t>Reference Laboratory of Tuberculosis Control, Buenos Aires, Argentina</w:t>
      </w:r>
    </w:p>
    <w:p w14:paraId="00B82762" w14:textId="08C99378" w:rsidR="003F1D2A" w:rsidRPr="00FC7E54" w:rsidRDefault="001E2D3E" w:rsidP="003F1D2A">
      <w:pPr>
        <w:tabs>
          <w:tab w:val="left" w:pos="360"/>
        </w:tabs>
        <w:spacing w:line="276" w:lineRule="auto"/>
        <w:rPr>
          <w:rFonts w:ascii="Calibri" w:eastAsiaTheme="minorHAnsi" w:hAnsi="Calibri" w:cstheme="minorBidi"/>
          <w:sz w:val="22"/>
          <w:szCs w:val="22"/>
        </w:rPr>
      </w:pPr>
      <w:r w:rsidRPr="00FC7E54">
        <w:rPr>
          <w:rFonts w:ascii="Calibri" w:hAnsi="Calibri" w:cs="Tahoma"/>
          <w:sz w:val="22"/>
          <w:szCs w:val="22"/>
        </w:rPr>
        <w:t>20</w:t>
      </w:r>
      <w:r w:rsidR="003F1D2A" w:rsidRPr="00FC7E54">
        <w:rPr>
          <w:rFonts w:ascii="Calibri" w:hAnsi="Calibri" w:cs="Tahoma"/>
          <w:sz w:val="22"/>
          <w:szCs w:val="22"/>
        </w:rPr>
        <w:t xml:space="preserve"> </w:t>
      </w:r>
      <w:r w:rsidR="003F1D2A" w:rsidRPr="00FC7E54">
        <w:rPr>
          <w:rFonts w:ascii="Calibri" w:eastAsiaTheme="minorHAnsi" w:hAnsi="Calibri" w:cstheme="minorBidi"/>
          <w:sz w:val="22"/>
          <w:szCs w:val="22"/>
        </w:rPr>
        <w:t>National Center of Infectious and Parasitic Diseases, 1504 Sofia, Bulgaria</w:t>
      </w:r>
    </w:p>
    <w:p w14:paraId="33CB9DBD" w14:textId="6975F123" w:rsidR="003F1D2A" w:rsidRPr="00FC7E54" w:rsidRDefault="001E2D3E" w:rsidP="003F1D2A">
      <w:pPr>
        <w:tabs>
          <w:tab w:val="left" w:pos="360"/>
        </w:tabs>
        <w:spacing w:line="276" w:lineRule="auto"/>
        <w:rPr>
          <w:rFonts w:ascii="Calibri" w:eastAsiaTheme="minorHAnsi" w:hAnsi="Calibri" w:cs="Arial"/>
          <w:sz w:val="22"/>
          <w:szCs w:val="22"/>
        </w:rPr>
      </w:pPr>
      <w:r w:rsidRPr="00FC7E54">
        <w:rPr>
          <w:rFonts w:ascii="Calibri" w:eastAsiaTheme="minorHAnsi" w:hAnsi="Calibri" w:cs="Arial"/>
          <w:sz w:val="22"/>
          <w:szCs w:val="22"/>
        </w:rPr>
        <w:t>21</w:t>
      </w:r>
      <w:r w:rsidR="003F1D2A" w:rsidRPr="00FC7E54">
        <w:rPr>
          <w:rFonts w:ascii="Calibri" w:eastAsiaTheme="minorHAnsi" w:hAnsi="Calibri" w:cs="Arial"/>
          <w:sz w:val="22"/>
          <w:szCs w:val="22"/>
        </w:rPr>
        <w:t xml:space="preserve"> </w:t>
      </w:r>
      <w:r w:rsidR="003F1D2A" w:rsidRPr="00FC7E54">
        <w:rPr>
          <w:rFonts w:ascii="Calibri" w:hAnsi="Calibri" w:cs="AdvPSA5BA"/>
          <w:sz w:val="22"/>
          <w:szCs w:val="22"/>
        </w:rPr>
        <w:t>Wellcome Trust Sanger Institute, Hinxton, United Kingdom</w:t>
      </w:r>
    </w:p>
    <w:p w14:paraId="256F2BE9" w14:textId="547214B7" w:rsidR="003F1D2A" w:rsidRPr="00FC7E54" w:rsidRDefault="003F1D2A" w:rsidP="003F1D2A">
      <w:pPr>
        <w:tabs>
          <w:tab w:val="left" w:pos="360"/>
        </w:tabs>
        <w:spacing w:line="276" w:lineRule="auto"/>
        <w:rPr>
          <w:rFonts w:ascii="Calibri" w:eastAsiaTheme="minorHAnsi" w:hAnsi="Calibri" w:cs="Arial"/>
          <w:sz w:val="22"/>
          <w:szCs w:val="22"/>
        </w:rPr>
      </w:pPr>
      <w:r w:rsidRPr="00FC7E54">
        <w:rPr>
          <w:rFonts w:ascii="Calibri" w:eastAsiaTheme="minorHAnsi" w:hAnsi="Calibri" w:cs="Arial"/>
          <w:sz w:val="22"/>
          <w:szCs w:val="22"/>
        </w:rPr>
        <w:t>2</w:t>
      </w:r>
      <w:r w:rsidR="001E2D3E" w:rsidRPr="00FC7E54">
        <w:rPr>
          <w:rFonts w:ascii="Calibri" w:eastAsiaTheme="minorHAnsi" w:hAnsi="Calibri" w:cs="Arial"/>
          <w:sz w:val="22"/>
          <w:szCs w:val="22"/>
        </w:rPr>
        <w:t>2</w:t>
      </w:r>
      <w:r w:rsidRPr="00FC7E54">
        <w:rPr>
          <w:rFonts w:ascii="Calibri" w:eastAsiaTheme="minorHAnsi" w:hAnsi="Calibri" w:cs="Arial"/>
          <w:sz w:val="22"/>
          <w:szCs w:val="22"/>
        </w:rPr>
        <w:t xml:space="preserve"> </w:t>
      </w:r>
      <w:r w:rsidRPr="00FC7E54">
        <w:rPr>
          <w:rFonts w:ascii="Calibri" w:hAnsi="Calibri"/>
          <w:sz w:val="22"/>
          <w:lang w:val="pt-PT"/>
        </w:rPr>
        <w:t>Instituto Gulbenkian de Ciência, Lisbon, Portugal</w:t>
      </w:r>
      <w:r w:rsidRPr="00FC7E54" w:rsidDel="00732F72">
        <w:rPr>
          <w:rFonts w:ascii="Calibri" w:eastAsiaTheme="minorHAnsi" w:hAnsi="Calibri" w:cs="Arial"/>
          <w:sz w:val="22"/>
          <w:szCs w:val="22"/>
        </w:rPr>
        <w:t xml:space="preserve"> </w:t>
      </w:r>
    </w:p>
    <w:p w14:paraId="34F45D3A" w14:textId="686B1B51" w:rsidR="003F1D2A" w:rsidRPr="00FC7E54" w:rsidRDefault="001E2D3E" w:rsidP="003F1D2A">
      <w:pPr>
        <w:tabs>
          <w:tab w:val="left" w:pos="360"/>
        </w:tabs>
        <w:spacing w:line="276" w:lineRule="auto"/>
        <w:rPr>
          <w:rFonts w:ascii="Calibri" w:eastAsiaTheme="minorHAnsi" w:hAnsi="Calibri" w:cs="Arial"/>
          <w:sz w:val="22"/>
          <w:szCs w:val="22"/>
        </w:rPr>
      </w:pPr>
      <w:r w:rsidRPr="00FC7E54">
        <w:rPr>
          <w:rFonts w:ascii="Calibri" w:hAnsi="Calibri"/>
          <w:sz w:val="22"/>
          <w:szCs w:val="22"/>
        </w:rPr>
        <w:t>23</w:t>
      </w:r>
      <w:r w:rsidR="003F1D2A" w:rsidRPr="00FC7E54">
        <w:rPr>
          <w:rFonts w:ascii="Calibri" w:hAnsi="Calibri"/>
          <w:sz w:val="22"/>
          <w:szCs w:val="22"/>
        </w:rPr>
        <w:t xml:space="preserve"> </w:t>
      </w:r>
      <w:proofErr w:type="spellStart"/>
      <w:r w:rsidR="003F1D2A" w:rsidRPr="00FC7E54">
        <w:rPr>
          <w:rFonts w:ascii="Calibri" w:hAnsi="Calibri"/>
          <w:sz w:val="22"/>
          <w:szCs w:val="22"/>
        </w:rPr>
        <w:t>iMed.ULisboa</w:t>
      </w:r>
      <w:proofErr w:type="spellEnd"/>
      <w:r w:rsidR="003F1D2A" w:rsidRPr="00FC7E54">
        <w:rPr>
          <w:rFonts w:ascii="Calibri" w:hAnsi="Calibri"/>
          <w:sz w:val="22"/>
          <w:szCs w:val="22"/>
        </w:rPr>
        <w:t xml:space="preserve"> - Research Institute for Medicines, </w:t>
      </w:r>
      <w:proofErr w:type="spellStart"/>
      <w:r w:rsidR="003F1D2A" w:rsidRPr="00FC7E54">
        <w:rPr>
          <w:rFonts w:ascii="Calibri" w:hAnsi="Calibri"/>
          <w:sz w:val="22"/>
          <w:szCs w:val="22"/>
        </w:rPr>
        <w:t>Faculdade</w:t>
      </w:r>
      <w:proofErr w:type="spellEnd"/>
      <w:r w:rsidR="003F1D2A" w:rsidRPr="00FC7E54">
        <w:rPr>
          <w:rFonts w:ascii="Calibri" w:hAnsi="Calibri"/>
          <w:sz w:val="22"/>
          <w:szCs w:val="22"/>
        </w:rPr>
        <w:t xml:space="preserve"> de </w:t>
      </w:r>
      <w:proofErr w:type="spellStart"/>
      <w:r w:rsidR="003F1D2A" w:rsidRPr="00FC7E54">
        <w:rPr>
          <w:rFonts w:ascii="Calibri" w:hAnsi="Calibri"/>
          <w:sz w:val="22"/>
          <w:szCs w:val="22"/>
        </w:rPr>
        <w:t>Farmácia</w:t>
      </w:r>
      <w:proofErr w:type="spellEnd"/>
      <w:r w:rsidR="003F1D2A" w:rsidRPr="00FC7E54">
        <w:rPr>
          <w:rFonts w:ascii="Calibri" w:hAnsi="Calibri"/>
          <w:sz w:val="22"/>
          <w:szCs w:val="22"/>
        </w:rPr>
        <w:t xml:space="preserve">, </w:t>
      </w:r>
      <w:proofErr w:type="spellStart"/>
      <w:r w:rsidR="003F1D2A" w:rsidRPr="00FC7E54">
        <w:rPr>
          <w:rFonts w:ascii="Calibri" w:hAnsi="Calibri"/>
          <w:sz w:val="22"/>
          <w:szCs w:val="22"/>
        </w:rPr>
        <w:t>Universidade</w:t>
      </w:r>
      <w:proofErr w:type="spellEnd"/>
      <w:r w:rsidR="003F1D2A" w:rsidRPr="00FC7E54">
        <w:rPr>
          <w:rFonts w:ascii="Calibri" w:hAnsi="Calibri"/>
          <w:sz w:val="22"/>
          <w:szCs w:val="22"/>
        </w:rPr>
        <w:t xml:space="preserve"> de Lisboa, Portugal</w:t>
      </w:r>
    </w:p>
    <w:p w14:paraId="1DA95885" w14:textId="605DB4BB" w:rsidR="003F1D2A" w:rsidRPr="00FC7E54" w:rsidRDefault="001E2D3E" w:rsidP="003F1D2A">
      <w:pPr>
        <w:tabs>
          <w:tab w:val="left" w:pos="360"/>
        </w:tabs>
        <w:spacing w:line="276" w:lineRule="auto"/>
        <w:rPr>
          <w:rFonts w:ascii="Calibri" w:eastAsiaTheme="minorHAnsi" w:hAnsi="Calibri" w:cstheme="minorBidi"/>
          <w:sz w:val="22"/>
          <w:szCs w:val="22"/>
        </w:rPr>
      </w:pPr>
      <w:r w:rsidRPr="00FC7E54">
        <w:rPr>
          <w:rFonts w:ascii="Calibri" w:eastAsiaTheme="minorHAnsi" w:hAnsi="Calibri" w:cs="Arial"/>
          <w:sz w:val="22"/>
          <w:szCs w:val="22"/>
        </w:rPr>
        <w:t>24</w:t>
      </w:r>
      <w:r w:rsidR="003F1D2A" w:rsidRPr="00FC7E54">
        <w:rPr>
          <w:rFonts w:ascii="Calibri" w:eastAsiaTheme="minorHAnsi" w:hAnsi="Calibri" w:cstheme="minorBidi"/>
          <w:sz w:val="22"/>
          <w:szCs w:val="22"/>
        </w:rPr>
        <w:t xml:space="preserve"> </w:t>
      </w:r>
      <w:proofErr w:type="spellStart"/>
      <w:r w:rsidR="003F1D2A" w:rsidRPr="00FC7E54">
        <w:rPr>
          <w:rFonts w:ascii="Calibri" w:eastAsiaTheme="minorHAnsi" w:hAnsi="Calibri" w:cstheme="minorBidi"/>
          <w:sz w:val="22"/>
          <w:szCs w:val="22"/>
        </w:rPr>
        <w:t>Corporación</w:t>
      </w:r>
      <w:proofErr w:type="spellEnd"/>
      <w:r w:rsidR="003F1D2A" w:rsidRPr="00FC7E54">
        <w:rPr>
          <w:rFonts w:ascii="Calibri" w:eastAsiaTheme="minorHAnsi" w:hAnsi="Calibri" w:cstheme="minorBidi"/>
          <w:sz w:val="22"/>
          <w:szCs w:val="22"/>
        </w:rPr>
        <w:t xml:space="preserve"> para </w:t>
      </w:r>
      <w:proofErr w:type="spellStart"/>
      <w:r w:rsidR="003F1D2A" w:rsidRPr="00FC7E54">
        <w:rPr>
          <w:rFonts w:ascii="Calibri" w:eastAsiaTheme="minorHAnsi" w:hAnsi="Calibri" w:cstheme="minorBidi"/>
          <w:sz w:val="22"/>
          <w:szCs w:val="22"/>
        </w:rPr>
        <w:t>Investigaciones</w:t>
      </w:r>
      <w:proofErr w:type="spellEnd"/>
      <w:r w:rsidR="003F1D2A" w:rsidRPr="00FC7E54">
        <w:rPr>
          <w:rFonts w:ascii="Calibri" w:eastAsiaTheme="minorHAnsi" w:hAnsi="Calibri" w:cstheme="minorBidi"/>
          <w:sz w:val="22"/>
          <w:szCs w:val="22"/>
        </w:rPr>
        <w:t xml:space="preserve"> </w:t>
      </w:r>
      <w:proofErr w:type="spellStart"/>
      <w:r w:rsidR="003F1D2A" w:rsidRPr="00FC7E54">
        <w:rPr>
          <w:rFonts w:ascii="Calibri" w:eastAsiaTheme="minorHAnsi" w:hAnsi="Calibri" w:cstheme="minorBidi"/>
          <w:sz w:val="22"/>
          <w:szCs w:val="22"/>
        </w:rPr>
        <w:t>Biológicas</w:t>
      </w:r>
      <w:proofErr w:type="spellEnd"/>
      <w:r w:rsidR="003F1D2A" w:rsidRPr="00FC7E54">
        <w:rPr>
          <w:rFonts w:ascii="Calibri" w:eastAsiaTheme="minorHAnsi" w:hAnsi="Calibri" w:cstheme="minorBidi"/>
          <w:sz w:val="22"/>
          <w:szCs w:val="22"/>
        </w:rPr>
        <w:t xml:space="preserve">, Universidad </w:t>
      </w:r>
      <w:proofErr w:type="spellStart"/>
      <w:r w:rsidR="003F1D2A" w:rsidRPr="00FC7E54">
        <w:rPr>
          <w:rFonts w:ascii="Calibri" w:eastAsiaTheme="minorHAnsi" w:hAnsi="Calibri" w:cstheme="minorBidi"/>
          <w:sz w:val="22"/>
          <w:szCs w:val="22"/>
        </w:rPr>
        <w:t>Pontificia</w:t>
      </w:r>
      <w:proofErr w:type="spellEnd"/>
      <w:r w:rsidR="003F1D2A" w:rsidRPr="00FC7E54">
        <w:rPr>
          <w:rFonts w:ascii="Calibri" w:eastAsiaTheme="minorHAnsi" w:hAnsi="Calibri" w:cstheme="minorBidi"/>
          <w:sz w:val="22"/>
          <w:szCs w:val="22"/>
        </w:rPr>
        <w:t xml:space="preserve"> </w:t>
      </w:r>
      <w:proofErr w:type="spellStart"/>
      <w:r w:rsidR="003F1D2A" w:rsidRPr="00FC7E54">
        <w:rPr>
          <w:rFonts w:ascii="Calibri" w:eastAsiaTheme="minorHAnsi" w:hAnsi="Calibri" w:cstheme="minorBidi"/>
          <w:sz w:val="22"/>
          <w:szCs w:val="22"/>
        </w:rPr>
        <w:t>Bolivariana</w:t>
      </w:r>
      <w:proofErr w:type="spellEnd"/>
      <w:r w:rsidR="003F1D2A" w:rsidRPr="00FC7E54">
        <w:rPr>
          <w:rFonts w:ascii="Calibri" w:eastAsiaTheme="minorHAnsi" w:hAnsi="Calibri" w:cstheme="minorBidi"/>
          <w:sz w:val="22"/>
          <w:szCs w:val="22"/>
        </w:rPr>
        <w:t>, </w:t>
      </w:r>
      <w:proofErr w:type="spellStart"/>
      <w:r w:rsidR="003F1D2A" w:rsidRPr="00FC7E54">
        <w:rPr>
          <w:rFonts w:ascii="Calibri" w:eastAsiaTheme="minorHAnsi" w:hAnsi="Calibri" w:cstheme="minorBidi"/>
          <w:sz w:val="22"/>
          <w:szCs w:val="22"/>
        </w:rPr>
        <w:t>Medellín</w:t>
      </w:r>
      <w:proofErr w:type="spellEnd"/>
      <w:r w:rsidR="003F1D2A" w:rsidRPr="00FC7E54">
        <w:rPr>
          <w:rFonts w:ascii="Calibri" w:eastAsiaTheme="minorHAnsi" w:hAnsi="Calibri" w:cstheme="minorBidi"/>
          <w:sz w:val="22"/>
          <w:szCs w:val="22"/>
        </w:rPr>
        <w:t>, Colombia</w:t>
      </w:r>
    </w:p>
    <w:p w14:paraId="04B5AB5E" w14:textId="761DFCA4" w:rsidR="003F1D2A" w:rsidRPr="00FC7E54" w:rsidRDefault="001E2D3E" w:rsidP="003F1D2A">
      <w:pPr>
        <w:tabs>
          <w:tab w:val="left" w:pos="360"/>
        </w:tabs>
        <w:spacing w:line="276" w:lineRule="auto"/>
        <w:rPr>
          <w:rFonts w:ascii="Calibri" w:eastAsiaTheme="minorHAnsi" w:hAnsi="Calibri" w:cstheme="minorBidi"/>
          <w:sz w:val="22"/>
          <w:szCs w:val="22"/>
          <w:lang w:val="en-US"/>
        </w:rPr>
      </w:pPr>
      <w:r w:rsidRPr="00FC7E54">
        <w:rPr>
          <w:rFonts w:ascii="Calibri" w:eastAsiaTheme="minorHAnsi" w:hAnsi="Calibri" w:cstheme="minorBidi"/>
          <w:sz w:val="22"/>
          <w:szCs w:val="22"/>
        </w:rPr>
        <w:t>25</w:t>
      </w:r>
      <w:r w:rsidR="003F1D2A" w:rsidRPr="00FC7E54">
        <w:rPr>
          <w:rFonts w:ascii="Calibri" w:eastAsiaTheme="minorHAnsi" w:hAnsi="Calibri" w:cstheme="minorBidi"/>
          <w:sz w:val="22"/>
          <w:szCs w:val="22"/>
        </w:rPr>
        <w:t xml:space="preserve"> </w:t>
      </w:r>
      <w:r w:rsidR="003F1D2A" w:rsidRPr="00FC7E54">
        <w:rPr>
          <w:rFonts w:ascii="Calibri" w:eastAsiaTheme="minorHAnsi" w:hAnsi="Calibri" w:cstheme="minorBidi"/>
          <w:sz w:val="22"/>
          <w:szCs w:val="22"/>
          <w:lang w:val="en-US"/>
        </w:rPr>
        <w:t>Regional Laboratory Directorate of Health Affairs, Makkah,</w:t>
      </w:r>
      <w:r w:rsidR="00B35EA3" w:rsidRPr="00FC7E54">
        <w:rPr>
          <w:rFonts w:ascii="Calibri" w:eastAsiaTheme="minorHAnsi" w:hAnsi="Calibri" w:cstheme="minorBidi"/>
          <w:sz w:val="22"/>
          <w:szCs w:val="22"/>
          <w:lang w:val="en-US"/>
        </w:rPr>
        <w:t xml:space="preserve"> Kingdom of</w:t>
      </w:r>
      <w:r w:rsidR="003F1D2A" w:rsidRPr="00FC7E54">
        <w:rPr>
          <w:rFonts w:ascii="Calibri" w:eastAsiaTheme="minorHAnsi" w:hAnsi="Calibri" w:cstheme="minorBidi"/>
          <w:sz w:val="22"/>
          <w:szCs w:val="22"/>
          <w:lang w:val="en-US"/>
        </w:rPr>
        <w:t xml:space="preserve"> </w:t>
      </w:r>
      <w:r w:rsidR="003F1D2A" w:rsidRPr="00FC7E54">
        <w:rPr>
          <w:rFonts w:ascii="Calibri" w:hAnsi="Calibri" w:cs="Arial"/>
          <w:sz w:val="22"/>
          <w:szCs w:val="22"/>
          <w:lang w:val="en-US"/>
        </w:rPr>
        <w:t>Saudi Arabia</w:t>
      </w:r>
      <w:r w:rsidR="003F1D2A" w:rsidRPr="00FC7E54">
        <w:rPr>
          <w:rFonts w:ascii="Calibri" w:eastAsiaTheme="minorHAnsi" w:hAnsi="Calibri" w:cstheme="minorBidi"/>
          <w:sz w:val="22"/>
          <w:szCs w:val="22"/>
          <w:lang w:val="en-US"/>
        </w:rPr>
        <w:t>.</w:t>
      </w:r>
    </w:p>
    <w:p w14:paraId="487BE417" w14:textId="05BA27D6" w:rsidR="003F1D2A" w:rsidRPr="00FC7E54" w:rsidRDefault="001E2D3E" w:rsidP="003F1D2A">
      <w:pPr>
        <w:tabs>
          <w:tab w:val="left" w:pos="360"/>
        </w:tabs>
        <w:spacing w:line="276" w:lineRule="auto"/>
        <w:rPr>
          <w:rFonts w:ascii="Calibri" w:eastAsiaTheme="minorHAnsi" w:hAnsi="Calibri" w:cstheme="minorBidi"/>
          <w:sz w:val="22"/>
          <w:szCs w:val="22"/>
          <w:lang w:val="en-US"/>
        </w:rPr>
      </w:pPr>
      <w:r w:rsidRPr="00FC7E54">
        <w:rPr>
          <w:rFonts w:ascii="Calibri" w:eastAsiaTheme="minorHAnsi" w:hAnsi="Calibri" w:cstheme="minorBidi"/>
          <w:iCs/>
          <w:sz w:val="22"/>
          <w:szCs w:val="22"/>
        </w:rPr>
        <w:t>26</w:t>
      </w:r>
      <w:r w:rsidR="003F1D2A" w:rsidRPr="00FC7E54">
        <w:rPr>
          <w:rFonts w:ascii="Calibri" w:eastAsiaTheme="minorHAnsi" w:hAnsi="Calibri" w:cstheme="minorBidi"/>
          <w:iCs/>
          <w:sz w:val="22"/>
          <w:szCs w:val="22"/>
        </w:rPr>
        <w:t xml:space="preserve"> </w:t>
      </w:r>
      <w:r w:rsidR="003F1D2A" w:rsidRPr="00FC7E54">
        <w:rPr>
          <w:rFonts w:ascii="Calibri" w:eastAsiaTheme="minorHAnsi" w:hAnsi="Calibri" w:cstheme="minorBidi"/>
          <w:sz w:val="22"/>
          <w:szCs w:val="22"/>
        </w:rPr>
        <w:t>Division of Molecular Biology and Human Genetics, SAMRC Centre for Tuberculosis Research, DST/NRF Centre of Excellence for Biomedical Tuberculosis Research, Faculty of Medicine and Health Sciences, Stellenbosch University, Tygerberg, South Africa</w:t>
      </w:r>
    </w:p>
    <w:p w14:paraId="53EA2B9F" w14:textId="26006C3A" w:rsidR="003F1D2A" w:rsidRPr="00FC7E54" w:rsidRDefault="001E2D3E" w:rsidP="003F1D2A">
      <w:pPr>
        <w:tabs>
          <w:tab w:val="left" w:pos="360"/>
        </w:tabs>
        <w:spacing w:line="276" w:lineRule="auto"/>
        <w:rPr>
          <w:rFonts w:ascii="Calibri" w:hAnsi="Calibri" w:cs="Arial"/>
          <w:sz w:val="22"/>
          <w:szCs w:val="22"/>
        </w:rPr>
      </w:pPr>
      <w:r w:rsidRPr="00FC7E54">
        <w:rPr>
          <w:rFonts w:ascii="Calibri" w:eastAsiaTheme="minorHAnsi" w:hAnsi="Calibri" w:cstheme="minorBidi"/>
          <w:sz w:val="22"/>
          <w:szCs w:val="22"/>
          <w:lang w:val="en-US"/>
        </w:rPr>
        <w:t>27</w:t>
      </w:r>
      <w:r w:rsidR="003F1D2A" w:rsidRPr="00FC7E54">
        <w:rPr>
          <w:rFonts w:ascii="Calibri" w:eastAsiaTheme="minorHAnsi" w:hAnsi="Calibri" w:cstheme="minorBidi"/>
          <w:sz w:val="22"/>
          <w:szCs w:val="22"/>
          <w:lang w:val="en-US"/>
        </w:rPr>
        <w:t xml:space="preserve"> </w:t>
      </w:r>
      <w:r w:rsidR="003F1D2A" w:rsidRPr="00FC7E54">
        <w:rPr>
          <w:rFonts w:ascii="Calibri" w:hAnsi="Calibri" w:cs="Arial"/>
          <w:sz w:val="22"/>
          <w:szCs w:val="22"/>
        </w:rPr>
        <w:t>Institute for Integrative Cell Biology, CEA-CNRS-</w:t>
      </w:r>
      <w:proofErr w:type="spellStart"/>
      <w:r w:rsidR="003F1D2A" w:rsidRPr="00FC7E54">
        <w:rPr>
          <w:rFonts w:ascii="Calibri" w:hAnsi="Calibri" w:cs="Arial"/>
          <w:sz w:val="22"/>
          <w:szCs w:val="22"/>
        </w:rPr>
        <w:t>Université</w:t>
      </w:r>
      <w:proofErr w:type="spellEnd"/>
      <w:r w:rsidR="003F1D2A" w:rsidRPr="00FC7E54">
        <w:rPr>
          <w:rFonts w:ascii="Calibri" w:hAnsi="Calibri" w:cs="Arial"/>
          <w:sz w:val="22"/>
          <w:szCs w:val="22"/>
        </w:rPr>
        <w:t xml:space="preserve"> Paris-</w:t>
      </w:r>
      <w:proofErr w:type="spellStart"/>
      <w:r w:rsidR="003F1D2A" w:rsidRPr="00FC7E54">
        <w:rPr>
          <w:rFonts w:ascii="Calibri" w:hAnsi="Calibri" w:cs="Arial"/>
          <w:sz w:val="22"/>
          <w:szCs w:val="22"/>
        </w:rPr>
        <w:t>Saclay</w:t>
      </w:r>
      <w:proofErr w:type="spellEnd"/>
      <w:r w:rsidR="003F1D2A" w:rsidRPr="00FC7E54">
        <w:rPr>
          <w:rFonts w:ascii="Calibri" w:hAnsi="Calibri" w:cs="Arial"/>
          <w:sz w:val="22"/>
          <w:szCs w:val="22"/>
        </w:rPr>
        <w:t>, Orsay, France</w:t>
      </w:r>
    </w:p>
    <w:p w14:paraId="59984C13" w14:textId="59A4A2F6" w:rsidR="003F1D2A" w:rsidRPr="00FC7E54" w:rsidRDefault="001E2D3E" w:rsidP="003F1D2A">
      <w:pPr>
        <w:spacing w:line="276" w:lineRule="auto"/>
        <w:rPr>
          <w:rFonts w:ascii="Calibri" w:hAnsi="Calibri" w:cs="Arial"/>
          <w:sz w:val="22"/>
          <w:szCs w:val="22"/>
          <w:lang w:val="pt-BR"/>
        </w:rPr>
      </w:pPr>
      <w:r w:rsidRPr="00FC7E54">
        <w:rPr>
          <w:rFonts w:ascii="Calibri" w:hAnsi="Calibri" w:cs="Arial"/>
          <w:sz w:val="22"/>
          <w:szCs w:val="22"/>
        </w:rPr>
        <w:t>28</w:t>
      </w:r>
      <w:r w:rsidR="003F1D2A" w:rsidRPr="00FC7E54">
        <w:rPr>
          <w:rFonts w:ascii="Calibri" w:hAnsi="Calibri" w:cs="Arial"/>
          <w:sz w:val="22"/>
          <w:szCs w:val="22"/>
        </w:rPr>
        <w:t xml:space="preserve"> </w:t>
      </w:r>
      <w:r w:rsidR="003F1D2A" w:rsidRPr="00FC7E54">
        <w:rPr>
          <w:rFonts w:ascii="Calibri" w:hAnsi="Calibri" w:cs="Arial"/>
          <w:sz w:val="22"/>
          <w:szCs w:val="22"/>
          <w:lang w:val="pt-BR"/>
        </w:rPr>
        <w:t>Centro de Pesquisas Goncalo Moniz, Fundacao Oswaldo Cruz Bahia R. Waldemar Falcao 121 Candeal 40296-710 Salvador Bahia Brazil and Laboratorio Central de Saude Publica Prof. Goncalo Moniz Rua Waldemar Falcao, 123 Horto Florestal 40295-010 Salvador Bahia Brazil</w:t>
      </w:r>
    </w:p>
    <w:p w14:paraId="42AB6286" w14:textId="2964ED57" w:rsidR="003F1D2A" w:rsidRPr="00FC7E54" w:rsidRDefault="001E2D3E" w:rsidP="003F1D2A">
      <w:pPr>
        <w:spacing w:line="276" w:lineRule="auto"/>
        <w:rPr>
          <w:rFonts w:ascii="Calibri" w:hAnsi="Calibri"/>
          <w:sz w:val="22"/>
          <w:lang w:val="pt-PT"/>
        </w:rPr>
      </w:pPr>
      <w:r w:rsidRPr="00FC7E54">
        <w:rPr>
          <w:rFonts w:ascii="Calibri" w:eastAsiaTheme="minorHAnsi" w:hAnsi="Calibri" w:cs="Arial"/>
          <w:sz w:val="22"/>
          <w:szCs w:val="22"/>
          <w:lang w:val="es-ES"/>
        </w:rPr>
        <w:t>29</w:t>
      </w:r>
      <w:r w:rsidR="003F1D2A" w:rsidRPr="00FC7E54">
        <w:rPr>
          <w:rFonts w:ascii="Calibri" w:eastAsiaTheme="minorHAnsi" w:hAnsi="Calibri" w:cs="Arial"/>
          <w:sz w:val="22"/>
          <w:szCs w:val="22"/>
          <w:lang w:val="es-ES"/>
        </w:rPr>
        <w:t xml:space="preserve"> </w:t>
      </w:r>
      <w:r w:rsidR="003F1D2A" w:rsidRPr="00FC7E54">
        <w:rPr>
          <w:rFonts w:ascii="Calibri" w:eastAsia="Calibri" w:hAnsi="Calibri" w:cs="Arial"/>
          <w:sz w:val="22"/>
          <w:szCs w:val="22"/>
          <w:lang w:val="pt-PT"/>
        </w:rPr>
        <w:t>Unidade de Microbiologia Médica, Global Health and Tropical Medicine, Instituto de Higiene e Medicina Tropical, Universidade Nova de Lisboa, UNL, Lisboa, Portugal</w:t>
      </w:r>
    </w:p>
    <w:p w14:paraId="43EF7E8E" w14:textId="2082BDB1" w:rsidR="003F1D2A" w:rsidRPr="00FC7E54" w:rsidRDefault="001E2D3E" w:rsidP="003F1D2A">
      <w:pPr>
        <w:spacing w:line="276" w:lineRule="auto"/>
        <w:rPr>
          <w:rFonts w:ascii="Calibri" w:hAnsi="Calibri" w:cs="Arial"/>
          <w:sz w:val="22"/>
          <w:szCs w:val="22"/>
          <w:lang w:val="pt-BR"/>
        </w:rPr>
      </w:pPr>
      <w:r w:rsidRPr="00FC7E54">
        <w:rPr>
          <w:rFonts w:ascii="Calibri" w:hAnsi="Calibri" w:cs="Arial"/>
          <w:sz w:val="22"/>
          <w:szCs w:val="22"/>
          <w:lang w:val="pt-BR"/>
        </w:rPr>
        <w:t>30</w:t>
      </w:r>
      <w:r w:rsidR="003F1D2A" w:rsidRPr="00FC7E54">
        <w:rPr>
          <w:rFonts w:ascii="Calibri" w:hAnsi="Calibri" w:cs="Arial"/>
          <w:sz w:val="22"/>
          <w:szCs w:val="22"/>
          <w:lang w:val="pt-BR"/>
        </w:rPr>
        <w:t xml:space="preserve"> Global Station for Zoonosis Control, Global Institution for Collaborative Research and Education (GI-CoRE), Hokkaido University, N20 W10 Kita-ku, Sapporo, 001-0020 Japan</w:t>
      </w:r>
    </w:p>
    <w:p w14:paraId="55D6D930" w14:textId="77777777" w:rsidR="003F1D2A" w:rsidRPr="00FC7E54" w:rsidRDefault="003F1D2A" w:rsidP="003F1D2A">
      <w:pPr>
        <w:spacing w:line="276" w:lineRule="auto"/>
        <w:rPr>
          <w:rFonts w:ascii="Calibri" w:hAnsi="Calibri" w:cs="Arial"/>
          <w:sz w:val="22"/>
          <w:szCs w:val="22"/>
          <w:lang w:val="pt-BR"/>
        </w:rPr>
      </w:pPr>
    </w:p>
    <w:p w14:paraId="2E56EAD8" w14:textId="77777777" w:rsidR="003F1D2A" w:rsidRPr="00FC7E54" w:rsidRDefault="003F1D2A" w:rsidP="003F1D2A">
      <w:pPr>
        <w:rPr>
          <w:rFonts w:ascii="Calibri" w:hAnsi="Calibri" w:cs="Arial"/>
          <w:sz w:val="12"/>
          <w:szCs w:val="12"/>
        </w:rPr>
      </w:pPr>
    </w:p>
    <w:p w14:paraId="577C233B" w14:textId="77777777" w:rsidR="003F1D2A" w:rsidRPr="00FC7E54" w:rsidRDefault="003F1D2A" w:rsidP="003F1D2A">
      <w:pPr>
        <w:spacing w:line="480" w:lineRule="auto"/>
        <w:rPr>
          <w:rFonts w:ascii="Calibri" w:hAnsi="Calibri"/>
          <w:lang w:val="en-US"/>
        </w:rPr>
      </w:pPr>
      <w:r w:rsidRPr="00FC7E54">
        <w:rPr>
          <w:rFonts w:ascii="Calibri" w:hAnsi="Calibri"/>
          <w:vertAlign w:val="superscript"/>
          <w:lang w:val="en-US"/>
        </w:rPr>
        <w:t xml:space="preserve">* </w:t>
      </w:r>
      <w:r w:rsidRPr="00FC7E54">
        <w:rPr>
          <w:rFonts w:ascii="Calibri" w:hAnsi="Calibri"/>
          <w:lang w:val="en-US"/>
        </w:rPr>
        <w:t>Joint first authors, contributed equally.</w:t>
      </w:r>
    </w:p>
    <w:p w14:paraId="50606234" w14:textId="77777777" w:rsidR="003F1D2A" w:rsidRPr="00FC7E54" w:rsidRDefault="003F1D2A" w:rsidP="003F1D2A">
      <w:pPr>
        <w:spacing w:line="480" w:lineRule="auto"/>
        <w:rPr>
          <w:rFonts w:ascii="Calibri" w:hAnsi="Calibri"/>
          <w:lang w:val="en-US"/>
        </w:rPr>
      </w:pPr>
      <w:r w:rsidRPr="00FC7E54">
        <w:rPr>
          <w:rFonts w:ascii="Calibri" w:hAnsi="Calibri"/>
          <w:vertAlign w:val="superscript"/>
          <w:lang w:val="en-US"/>
        </w:rPr>
        <w:t xml:space="preserve">** </w:t>
      </w:r>
      <w:r w:rsidRPr="00FC7E54">
        <w:rPr>
          <w:rFonts w:ascii="Calibri" w:hAnsi="Calibri"/>
          <w:lang w:val="en-US"/>
        </w:rPr>
        <w:t>Contributed equally.</w:t>
      </w:r>
    </w:p>
    <w:p w14:paraId="1CA44194" w14:textId="0D5D21A2" w:rsidR="003F1D2A" w:rsidRPr="00FC7E54" w:rsidRDefault="003F1D2A" w:rsidP="003F1D2A">
      <w:pPr>
        <w:spacing w:line="480" w:lineRule="auto"/>
        <w:rPr>
          <w:rFonts w:ascii="Calibri" w:hAnsi="Calibri" w:cs="Arial"/>
        </w:rPr>
      </w:pPr>
      <w:r w:rsidRPr="00FC7E54">
        <w:rPr>
          <w:rFonts w:ascii="Calibri" w:hAnsi="Calibri" w:cs="Arial"/>
          <w:vertAlign w:val="superscript"/>
        </w:rPr>
        <w:t xml:space="preserve">*** </w:t>
      </w:r>
      <w:r w:rsidRPr="00FC7E54">
        <w:rPr>
          <w:rFonts w:ascii="Calibri" w:hAnsi="Calibri" w:cs="Arial"/>
        </w:rPr>
        <w:t>Corresponding authors: Taane Clark (e-mail: taane.clark@lshtm.ac.uk) or Arnab Pain (e-mail: arnab.pain@kaust.edu.sa), or Ruth McNerney (ruth.mcnerney@uct.ac.za)</w:t>
      </w:r>
    </w:p>
    <w:p w14:paraId="647498B0" w14:textId="77777777" w:rsidR="003F1D2A" w:rsidRPr="00FC7E54" w:rsidRDefault="003F1D2A" w:rsidP="003F1D2A">
      <w:pPr>
        <w:spacing w:line="480" w:lineRule="auto"/>
        <w:rPr>
          <w:rFonts w:ascii="Calibri" w:hAnsi="Calibri" w:cs="Arial"/>
        </w:rPr>
      </w:pPr>
    </w:p>
    <w:p w14:paraId="51106CC0" w14:textId="77777777" w:rsidR="00435349" w:rsidRPr="00FC7E54" w:rsidRDefault="00435349" w:rsidP="003F1D2A">
      <w:pPr>
        <w:pStyle w:val="BodyText"/>
        <w:spacing w:after="0" w:line="480" w:lineRule="auto"/>
        <w:contextualSpacing/>
        <w:jc w:val="both"/>
        <w:rPr>
          <w:rFonts w:ascii="Calibri" w:hAnsi="Calibri" w:cstheme="minorHAnsi"/>
          <w:b/>
        </w:rPr>
      </w:pPr>
    </w:p>
    <w:p w14:paraId="7E28E2A1" w14:textId="77777777" w:rsidR="00435349" w:rsidRPr="00FC7E54" w:rsidRDefault="00435349" w:rsidP="003F1D2A">
      <w:pPr>
        <w:pStyle w:val="BodyText"/>
        <w:spacing w:after="0" w:line="480" w:lineRule="auto"/>
        <w:contextualSpacing/>
        <w:jc w:val="both"/>
        <w:rPr>
          <w:rFonts w:ascii="Calibri" w:hAnsi="Calibri" w:cstheme="minorHAnsi"/>
          <w:b/>
        </w:rPr>
      </w:pPr>
    </w:p>
    <w:p w14:paraId="6812948B" w14:textId="77777777" w:rsidR="003F1D2A" w:rsidRPr="00FC7E54" w:rsidRDefault="003F1D2A" w:rsidP="00C64EC9">
      <w:pPr>
        <w:pStyle w:val="BodyText"/>
        <w:spacing w:after="0" w:line="480" w:lineRule="auto"/>
        <w:contextualSpacing/>
        <w:jc w:val="both"/>
        <w:rPr>
          <w:rFonts w:ascii="Calibri" w:hAnsi="Calibri" w:cstheme="minorHAnsi"/>
          <w:b/>
        </w:rPr>
      </w:pPr>
      <w:r w:rsidRPr="00FC7E54">
        <w:rPr>
          <w:rFonts w:ascii="Calibri" w:hAnsi="Calibri" w:cstheme="minorHAnsi"/>
          <w:b/>
        </w:rPr>
        <w:lastRenderedPageBreak/>
        <w:t>ABSTRACT</w:t>
      </w:r>
    </w:p>
    <w:p w14:paraId="5949929C" w14:textId="06DCBAA7" w:rsidR="003940CB" w:rsidRPr="00FC7E54" w:rsidRDefault="006C124F" w:rsidP="00C64EC9">
      <w:pPr>
        <w:spacing w:line="480" w:lineRule="auto"/>
        <w:jc w:val="both"/>
        <w:rPr>
          <w:rFonts w:eastAsia="Times New Roman"/>
        </w:rPr>
      </w:pPr>
      <w:r w:rsidRPr="00FC7E54">
        <w:rPr>
          <w:rFonts w:ascii="Calibri" w:hAnsi="Calibri" w:cstheme="minorHAnsi"/>
        </w:rPr>
        <w:t xml:space="preserve">To </w:t>
      </w:r>
      <w:r w:rsidR="00E85B13" w:rsidRPr="00FC7E54">
        <w:rPr>
          <w:rFonts w:ascii="Calibri" w:hAnsi="Calibri" w:cstheme="minorHAnsi"/>
        </w:rPr>
        <w:t>fu</w:t>
      </w:r>
      <w:r w:rsidR="000C4BCF" w:rsidRPr="00FC7E54">
        <w:rPr>
          <w:rFonts w:ascii="Calibri" w:hAnsi="Calibri" w:cstheme="minorHAnsi"/>
        </w:rPr>
        <w:t>rther characteriz</w:t>
      </w:r>
      <w:r w:rsidR="00E85B13" w:rsidRPr="00FC7E54">
        <w:rPr>
          <w:rFonts w:ascii="Calibri" w:hAnsi="Calibri" w:cstheme="minorHAnsi"/>
        </w:rPr>
        <w:t>e</w:t>
      </w:r>
      <w:r w:rsidRPr="00FC7E54">
        <w:rPr>
          <w:rFonts w:ascii="Calibri" w:hAnsi="Calibri" w:cstheme="minorHAnsi"/>
        </w:rPr>
        <w:t xml:space="preserve"> the genetic determinants of resistance to anti-tuberculosis drugs we performed a genome-wide association study (GWAS) of 6,465 </w:t>
      </w:r>
      <w:r w:rsidRPr="00FC7E54">
        <w:rPr>
          <w:rFonts w:ascii="Calibri" w:hAnsi="Calibri" w:cstheme="minorHAnsi"/>
          <w:i/>
        </w:rPr>
        <w:t xml:space="preserve">Mycobacterium tuberculosis </w:t>
      </w:r>
      <w:r w:rsidRPr="00FC7E54">
        <w:rPr>
          <w:rFonts w:ascii="Calibri" w:hAnsi="Calibri" w:cstheme="minorHAnsi"/>
        </w:rPr>
        <w:t xml:space="preserve">clinical isolates from more than 30 countries.  A GWAS approach within a mixed regression framework was followed by a phylogenetic-based test for independent mutations. </w:t>
      </w:r>
      <w:r w:rsidR="003940CB" w:rsidRPr="00FC7E54">
        <w:rPr>
          <w:rFonts w:ascii="Calibri" w:eastAsia="Times New Roman" w:hAnsi="Calibri"/>
          <w:color w:val="000000"/>
        </w:rPr>
        <w:t xml:space="preserve">In addition to established and recently described resistance genes, novel mutations were discovered for cycloserine, ethionamide and p-aminosalicylic acid.  Capacity to detect resistance to ethionamide, pyrazinamide, capreomycin, cycloserine and para-aminosalicylic acid was enhanced by inclusion of insertions and deletions. Odds ratios for mutations </w:t>
      </w:r>
      <w:r w:rsidR="009C6ABC" w:rsidRPr="00FC7E54">
        <w:rPr>
          <w:rFonts w:ascii="Calibri" w:eastAsia="Times New Roman" w:hAnsi="Calibri"/>
          <w:color w:val="000000"/>
        </w:rPr>
        <w:t>with</w:t>
      </w:r>
      <w:r w:rsidR="003940CB" w:rsidRPr="00FC7E54">
        <w:rPr>
          <w:rFonts w:ascii="Calibri" w:eastAsia="Times New Roman" w:hAnsi="Calibri"/>
          <w:color w:val="000000"/>
        </w:rPr>
        <w:t>in candidate genes were found to reflect levels of resistance. Novel epistatic relationships between candidate drug resistance genes were identified. Findings also suggest the involvement of efflux pumps (</w:t>
      </w:r>
      <w:r w:rsidR="003940CB" w:rsidRPr="00FC7E54">
        <w:rPr>
          <w:rFonts w:ascii="Calibri" w:eastAsia="Times New Roman" w:hAnsi="Calibri"/>
          <w:i/>
          <w:iCs/>
          <w:color w:val="000000"/>
        </w:rPr>
        <w:t>drrA, Rv2688c</w:t>
      </w:r>
      <w:r w:rsidR="003940CB" w:rsidRPr="00FC7E54">
        <w:rPr>
          <w:rFonts w:ascii="Calibri" w:eastAsia="Times New Roman" w:hAnsi="Calibri"/>
          <w:color w:val="000000"/>
        </w:rPr>
        <w:t>) in the emergence of resistance. Findings from this study will inform the design of new diagnostic tests and expedite the investigation of resistance and compensatory epistatic mechanisms.</w:t>
      </w:r>
    </w:p>
    <w:p w14:paraId="4705A9F3" w14:textId="30376C7C" w:rsidR="003940CB" w:rsidRPr="00FC7E54" w:rsidRDefault="003940CB" w:rsidP="003940CB">
      <w:pPr>
        <w:spacing w:after="200" w:line="480" w:lineRule="auto"/>
        <w:contextualSpacing/>
        <w:jc w:val="both"/>
        <w:rPr>
          <w:rFonts w:ascii="Calibri" w:eastAsia="Times New Roman" w:hAnsi="Calibri"/>
          <w:color w:val="000000"/>
        </w:rPr>
      </w:pPr>
    </w:p>
    <w:p w14:paraId="5CC34A92" w14:textId="77777777" w:rsidR="003F1D2A" w:rsidRPr="00FC7E54" w:rsidRDefault="003F1D2A" w:rsidP="003F1D2A">
      <w:pPr>
        <w:spacing w:after="200" w:line="480" w:lineRule="auto"/>
        <w:contextualSpacing/>
        <w:jc w:val="both"/>
        <w:rPr>
          <w:rFonts w:ascii="Calibri" w:hAnsi="Calibri"/>
        </w:rPr>
      </w:pPr>
      <w:r w:rsidRPr="00FC7E54">
        <w:rPr>
          <w:rFonts w:ascii="Calibri" w:hAnsi="Calibri"/>
          <w:b/>
        </w:rPr>
        <w:t>KEY WORDS:</w:t>
      </w:r>
      <w:r w:rsidRPr="00FC7E54">
        <w:rPr>
          <w:rFonts w:ascii="Calibri" w:hAnsi="Calibri"/>
          <w:b/>
        </w:rPr>
        <w:tab/>
      </w:r>
      <w:r w:rsidRPr="00FC7E54">
        <w:rPr>
          <w:rFonts w:ascii="Calibri" w:hAnsi="Calibri"/>
          <w:i/>
        </w:rPr>
        <w:t>Mycobacterium tuberculosis</w:t>
      </w:r>
      <w:r w:rsidRPr="00FC7E54">
        <w:rPr>
          <w:rFonts w:ascii="Calibri" w:hAnsi="Calibri"/>
          <w:b/>
        </w:rPr>
        <w:t xml:space="preserve">, </w:t>
      </w:r>
      <w:r w:rsidRPr="00FC7E54">
        <w:rPr>
          <w:rFonts w:ascii="Calibri" w:hAnsi="Calibri"/>
        </w:rPr>
        <w:t>tuberculosis, GWAS, drug resistance, MDR-TB, XDR-TB</w:t>
      </w:r>
    </w:p>
    <w:p w14:paraId="728C0C39" w14:textId="77777777" w:rsidR="000D1A70" w:rsidRPr="00FC7E54" w:rsidRDefault="000D1A70" w:rsidP="003F1D2A">
      <w:pPr>
        <w:spacing w:after="200" w:line="480" w:lineRule="auto"/>
        <w:contextualSpacing/>
        <w:jc w:val="both"/>
        <w:rPr>
          <w:rFonts w:ascii="Calibri" w:hAnsi="Calibri"/>
        </w:rPr>
      </w:pPr>
    </w:p>
    <w:p w14:paraId="01BDD0A9" w14:textId="4C94C508" w:rsidR="000D1A70" w:rsidRPr="00FC7E54" w:rsidRDefault="000D1A70" w:rsidP="003F1D2A">
      <w:pPr>
        <w:spacing w:after="200" w:line="480" w:lineRule="auto"/>
        <w:contextualSpacing/>
        <w:jc w:val="both"/>
        <w:rPr>
          <w:rFonts w:ascii="Calibri" w:hAnsi="Calibri"/>
          <w:b/>
        </w:rPr>
      </w:pPr>
      <w:r w:rsidRPr="00FC7E54">
        <w:rPr>
          <w:rFonts w:ascii="Calibri" w:hAnsi="Calibri"/>
          <w:b/>
        </w:rPr>
        <w:t>Word count: 4,200</w:t>
      </w:r>
    </w:p>
    <w:p w14:paraId="1019EDA2" w14:textId="72DC94EF" w:rsidR="004E28CB" w:rsidRPr="00FC7E54" w:rsidRDefault="004E28CB">
      <w:pPr>
        <w:rPr>
          <w:rFonts w:ascii="Calibri" w:eastAsiaTheme="minorHAnsi" w:hAnsi="Calibri"/>
          <w:color w:val="000000"/>
        </w:rPr>
      </w:pPr>
      <w:r w:rsidRPr="00FC7E54">
        <w:rPr>
          <w:rFonts w:ascii="Calibri" w:eastAsiaTheme="minorHAnsi" w:hAnsi="Calibri"/>
          <w:color w:val="000000"/>
        </w:rPr>
        <w:br w:type="page"/>
      </w:r>
    </w:p>
    <w:p w14:paraId="47C37314" w14:textId="77777777" w:rsidR="00FF4BEC" w:rsidRPr="00927904" w:rsidRDefault="00FF4BEC" w:rsidP="003F1D2A">
      <w:pPr>
        <w:spacing w:after="200" w:line="480" w:lineRule="auto"/>
        <w:contextualSpacing/>
        <w:jc w:val="both"/>
        <w:rPr>
          <w:rFonts w:ascii="Calibri" w:hAnsi="Calibri"/>
          <w:b/>
        </w:rPr>
      </w:pPr>
      <w:r w:rsidRPr="00927904">
        <w:rPr>
          <w:rFonts w:ascii="Calibri" w:hAnsi="Calibri"/>
          <w:b/>
        </w:rPr>
        <w:lastRenderedPageBreak/>
        <w:t>Introduction</w:t>
      </w:r>
    </w:p>
    <w:p w14:paraId="18111C5A" w14:textId="30229A09" w:rsidR="003F1D2A" w:rsidRPr="00FC7E54" w:rsidRDefault="003F1D2A" w:rsidP="003F1D2A">
      <w:pPr>
        <w:spacing w:after="200" w:line="480" w:lineRule="auto"/>
        <w:contextualSpacing/>
        <w:jc w:val="both"/>
        <w:rPr>
          <w:rFonts w:ascii="Calibri" w:hAnsi="Calibri"/>
        </w:rPr>
      </w:pPr>
      <w:r w:rsidRPr="00FC7E54">
        <w:rPr>
          <w:rFonts w:ascii="Calibri" w:hAnsi="Calibri"/>
        </w:rPr>
        <w:t xml:space="preserve">The emergence and spread of </w:t>
      </w:r>
      <w:r w:rsidRPr="00FC7E54">
        <w:rPr>
          <w:rFonts w:ascii="Calibri" w:hAnsi="Calibri"/>
          <w:i/>
        </w:rPr>
        <w:t>Mycobacterium tuberculosis</w:t>
      </w:r>
      <w:r w:rsidRPr="00FC7E54">
        <w:rPr>
          <w:rFonts w:ascii="Calibri" w:hAnsi="Calibri"/>
        </w:rPr>
        <w:t xml:space="preserve"> (Mtb) resistant to multiple anti-tuberculous drugs is of global concern. Programmatically incurable tuberculosis (TB), where effective treatment regimens cannot be provided due to resistance to the available drugs is a growing problem</w:t>
      </w:r>
      <w:r w:rsidR="00733B2E" w:rsidRPr="00FC7E54">
        <w:rPr>
          <w:rFonts w:ascii="Calibri" w:hAnsi="Calibri"/>
        </w:rPr>
        <w:fldChar w:fldCharType="begin" w:fldLock="1"/>
      </w:r>
      <w:r w:rsidR="00C549E9" w:rsidRPr="00FC7E54">
        <w:rPr>
          <w:rFonts w:ascii="Calibri" w:hAnsi="Calibri"/>
        </w:rPr>
        <w:instrText>ADDIN CSL_CITATION { "citationItems" : [ { "id" : "ITEM-1", "itemData" : { "DOI" : "10.1016/S2213-2600(14)70031-1", "ISSN" : "22132600", "PMID" : "24717628", "abstract" : "Extensively drug-resistant tuberculosis is a burgeoning global health crisis mainly affecting economically active young adults, and has high mortality irrespective of HIV status. In some countries such as South Africa, drug-resistant tuberculosis represents less than 3% of all cases but consumes more than a third of the total national budget for tuberculosis, which is unsustainable and threatens to destabilise national tuberculosis programmes. However, concern about drug-resistant tuberculosis has been eclipsed by that of totally and extremely drug-resistant tuberculosis-ie, resistance to all or nearly all conventional first-line and second-line antituberculosis drugs. In this Review, we discuss the epidemiology, pathogenesis, diagnosis, management, implications for health-care workers, and ethical and medicolegal aspects of extensively drug-resistant tuberculosis and other resistant strains. Finally, we discuss the emerging problem of functionally untreatable tuberculosis, and the issues and challenges that it poses to public health and clinical practice. The emergence and growth of highly resistant strains of tuberculosis make the development of new drugs and rapid diagnostics for tuberculosis-and increased funding to strengthen global control efforts, research, and advocacy-even more pressing.", "author" : [ { "dropping-particle" : "", "family" : "Dheda", "given" : "Keertan", "non-dropping-particle" : "", "parse-names" : false, "suffix" : "" }, { "dropping-particle" : "", "family" : "Gumbo", "given" : "Tawanda", "non-dropping-particle" : "", "parse-names" : false, "suffix" : "" }, { "dropping-particle" : "", "family" : "Gandhi", "given" : "Neel R", "non-dropping-particle" : "", "parse-names" : false, "suffix" : "" }, { "dropping-particle" : "", "family" : "Murray", "given" : "Megan", "non-dropping-particle" : "", "parse-names" : false, "suffix" : "" }, { "dropping-particle" : "", "family" : "Theron", "given" : "Grant", "non-dropping-particle" : "", "parse-names" : false, "suffix" : "" }, { "dropping-particle" : "", "family" : "Udwadia", "given" : "Zarir", "non-dropping-particle" : "", "parse-names" : false, "suffix" : "" }, { "dropping-particle" : "", "family" : "Migliori", "given" : "G B", "non-dropping-particle" : "", "parse-names" : false, "suffix" : "" }, { "dropping-particle" : "", "family" : "Warren", "given" : "Robin", "non-dropping-particle" : "", "parse-names" : false, "suffix" : "" } ], "container-title" : "The Lancet Respiratory Medicine", "id" : "ITEM-1", "issue" : "4", "issued" : { "date-parts" : [ [ "2014", "4" ] ] }, "page" : "321-338", "title" : "Global control of tuberculosis: from extensively drug-resistant to untreatable tuberculosis", "type" : "article-journal", "volume" : "2" }, "uris" : [ "http://www.mendeley.com/documents/?uuid=c21f95d7-cba9-404c-9c12-c0ae907d15f4" ] } ], "mendeley" : { "formattedCitation" : "&lt;sup&gt;1&lt;/sup&gt;", "plainTextFormattedCitation" : "1", "previouslyFormattedCitation" : "&lt;sup&gt;1&lt;/sup&gt;" }, "properties" : { "noteIndex" : 0 }, "schema" : "https://github.com/citation-style-language/schema/raw/master/csl-citation.json" }</w:instrText>
      </w:r>
      <w:r w:rsidR="00733B2E" w:rsidRPr="00FC7E54">
        <w:rPr>
          <w:rFonts w:ascii="Calibri" w:hAnsi="Calibri"/>
        </w:rPr>
        <w:fldChar w:fldCharType="separate"/>
      </w:r>
      <w:r w:rsidR="00325E2E" w:rsidRPr="00FC7E54">
        <w:rPr>
          <w:rFonts w:ascii="Calibri" w:hAnsi="Calibri"/>
          <w:noProof/>
          <w:vertAlign w:val="superscript"/>
        </w:rPr>
        <w:t>1</w:t>
      </w:r>
      <w:r w:rsidR="00733B2E" w:rsidRPr="00FC7E54">
        <w:rPr>
          <w:rFonts w:ascii="Calibri" w:hAnsi="Calibri"/>
        </w:rPr>
        <w:fldChar w:fldCharType="end"/>
      </w:r>
      <w:r w:rsidRPr="00FC7E54">
        <w:rPr>
          <w:rFonts w:ascii="Calibri" w:hAnsi="Calibri"/>
          <w:b/>
        </w:rPr>
        <w:t>.</w:t>
      </w:r>
      <w:r w:rsidRPr="00FC7E54">
        <w:rPr>
          <w:rFonts w:ascii="Calibri" w:hAnsi="Calibri"/>
        </w:rPr>
        <w:t xml:space="preserve"> Resistance to rifampicin and isoniazid is classed as multidrug-resistant tuberculosis (MDR-TB), further resistance to</w:t>
      </w:r>
      <w:r w:rsidRPr="00FC7E54">
        <w:rPr>
          <w:rFonts w:ascii="Calibri" w:hAnsi="Calibri" w:cstheme="minorHAnsi"/>
        </w:rPr>
        <w:t xml:space="preserve"> the fluoroquinolones and any of the injectable drugs (amikacin, </w:t>
      </w:r>
      <w:r w:rsidRPr="00FC7E54">
        <w:rPr>
          <w:rFonts w:ascii="Calibri" w:hAnsi="Calibri"/>
          <w:noProof/>
        </w:rPr>
        <w:t xml:space="preserve">kanamycin or </w:t>
      </w:r>
      <w:r w:rsidRPr="00FC7E54">
        <w:rPr>
          <w:rFonts w:ascii="Calibri" w:hAnsi="Calibri" w:cstheme="minorHAnsi"/>
        </w:rPr>
        <w:t xml:space="preserve">capreomycin) used to treat MDR-TB is termed extensively drug-resistant (XDR-TB). </w:t>
      </w:r>
      <w:r w:rsidRPr="00FC7E54">
        <w:rPr>
          <w:rFonts w:ascii="Calibri" w:hAnsi="Calibri"/>
        </w:rPr>
        <w:t>Treatment for patients with drug resistant tuberculosis is prolonged, expensive and outcomes are poor</w:t>
      </w:r>
      <w:r w:rsidR="00807379" w:rsidRPr="00FC7E54">
        <w:rPr>
          <w:rFonts w:ascii="Calibri" w:hAnsi="Calibri"/>
        </w:rPr>
        <w:fldChar w:fldCharType="begin" w:fldLock="1"/>
      </w:r>
      <w:r w:rsidR="00C549E9" w:rsidRPr="00FC7E54">
        <w:rPr>
          <w:rFonts w:ascii="Calibri" w:hAnsi="Calibri"/>
        </w:rPr>
        <w:instrText>ADDIN CSL_CITATION { "citationItems" : [ { "id" : "ITEM-1", "itemData" : { "DOI" : "10.1093/cid/ciu619", "ISSN" : "1058-4838", "PMID" : "25097082", "abstract" : "BACKGROUND: Individualized treatment for multidrug-resistant (MDR) tuberculosis and extensively drug-resistant (XDR) tuberculosis depends upon reliable and valid drug susceptibility testing (DST) for pyrazinamide, ethambutol, and second-line tuberculosis drugs. However, the reliability of these tests is uncertain, due to unresolved methodological issues. We estimated the association of DST results for pyrazinamide, ethambutol, and second-line drugs with treatment outcomes in patients with MDR tuberculosis and XDR tuberculosis. METHODS: We conducted an analysis of individual patient data assembled from 31 previously published cohort studies of patients with MDR and XDR tuberculosis. We used data on patients' clinical characteristics including DST results, treatment received, outcomes, and laboratory methods in each center. RESULTS: DST methods and treatment regimens used in different centers varied considerably. Among 8955 analyzed patients, in vitro susceptibility to individual drugs was consistently and significantly associated with higher odds of treatment success (compared with resistance to the drug), if that drug was used in the treatment regimen. Various adjusted and sensitivity analyses suggest that this was not explained by confounding. The adjusted odds of treatment success for ethambutol, pyrazinamide, and the group 4 drugs ranged from 1.7 to 2.3, whereas for second-line injectables and fluoroquinolones, odds ranged from 2.4 to 4.6. CONCLUSIONS: DST for ethambutol, pyrazinamide, and second-line tuberculosis drugs appears to provide clinically useful information to guide selection of treatment regimens for MDR and XDR tuberculosis.", "author" : [ { "dropping-particle" : "", "family" : "Bastos", "given" : "Mayara L", "non-dropping-particle" : "", "parse-names" : false, "suffix" : "" }, { "dropping-particle" : "", "family" : "Hussain", "given" : "Hamidah", "non-dropping-particle" : "", "parse-names" : false, "suffix" : "" }, { "dropping-particle" : "", "family" : "Weyer", "given" : "Karin", "non-dropping-particle" : "", "parse-names" : false, "suffix" : "" }, { "dropping-particle" : "", "family" : "Garcia-Garcia", "given" : "Lourdes", "non-dropping-particle" : "", "parse-names" : false, "suffix" : "" }, { "dropping-particle" : "", "family" : "Leimane", "given" : "Vaira", "non-dropping-particle" : "", "parse-names" : false, "suffix" : "" }, { "dropping-particle" : "", "family" : "Leung", "given" : "Chi Chiu", "non-dropping-particle" : "", "parse-names" : false, "suffix" : "" }, { "dropping-particle" : "", "family" : "Narita", "given" : "Masahiro", "non-dropping-particle" : "", "parse-names" : false, "suffix" : "" }, { "dropping-particle" : "", "family" : "Pena", "given" : "J. M.", "non-dropping-particle" : "", "parse-names" : false, "suffix" : "" }, { "dropping-particle" : "", "family" : "Ponce-de-Leon", "given" : "Alfredo", "non-dropping-particle" : "", "parse-names" : false, "suffix" : "" }, { "dropping-particle" : "", "family" : "Seung", "given" : "Kwonjune J", "non-dropping-particle" : "", "parse-names" : false, "suffix" : "" }, { "dropping-particle" : "", "family" : "Shean", "given" : "Karen", "non-dropping-particle" : "", "parse-names" : false, "suffix" : "" }, { "dropping-particle" : "", "family" : "Sifuentes-Osornio", "given" : "Jos\u00e9", "non-dropping-particle" : "", "parse-names" : false, "suffix" : "" }, { "dropping-particle" : "", "family" : "Walt", "given" : "Martie", "non-dropping-particle" : "Van der", "parse-names" : false, "suffix" : "" }, { "dropping-particle" : "", "family" : "Werf", "given" : "Tjip S", "non-dropping-particle" : "Van der", "parse-names" : false, "suffix" : "" }, { "dropping-particle" : "", "family" : "Yew", "given" : "Wing Wai", "non-dropping-particle" : "", "parse-names" : false, "suffix" : "" }, { "dropping-particle" : "", "family" : "Menzies", "given" : "Dick", "non-dropping-particle" : "", "parse-names" : false, "suffix" : "" }, { "dropping-particle" : "", "family" : "Ahuja", "given" : "S.", "non-dropping-particle" : "", "parse-names" : false, "suffix" : "" }, { "dropping-particle" : "", "family" : "Ashkin", "given" : "D.", "non-dropping-particle" : "", "parse-names" : false, "suffix" : "" }, { "dropping-particle" : "", "family" : "Avendano", "given" : "M.", "non-dropping-particle" : "", "parse-names" : false, "suffix" : "" }, { "dropping-particle" : "", "family" : "Banerjee", "given" : "R.", "non-dropping-particle" : "", "parse-names" : false, "suffix" : "" }, { "dropping-particle" : "", "family" : "Bauer", "given" : "M.", "non-dropping-particle" : "", "parse-names" : false, "suffix" : "" }, { "dropping-particle" : "", "family" : "Becerra", "given" : "M.", "non-dropping-particle" : "", "parse-names" : false, "suffix" : "" }, { "dropping-particle" : "", "family" : "Benedetti", "given" : "A.", "non-dropping-particle" : "", "parse-names" : false, "suffix" : "" }, { "dropping-particle" : "", "family" : "Burgos", "given" : "M.", "non-dropping-particle" : "", "parse-names" : false, "suffix" : "" }, { "dropping-particle" : "", "family" : "Centis", "given" : "R.", "non-dropping-particle" : "", "parse-names" : false, "suffix" : "" }, { "dropping-particle" : "", "family" : "Chan", "given" : "E. D.", "non-dropping-particle" : "", "parse-names" : false, "suffix" : "" }, { "dropping-particle" : "", "family" : "Chiang", "given" : "C. Y.", "non-dropping-particle" : "", "parse-names" : false, "suffix" : "" }, { "dropping-particle" : "", "family" : "Cobelens", "given" : "F.", "non-dropping-particle" : "", "parse-names" : false, "suffix" : "" }, { "dropping-particle" : "", "family" : "Cox", "given" : "H.", "non-dropping-particle" : "", "parse-names" : false, "suffix" : "" }, { "dropping-particle" : "", "family" : "D'Ambrosio", "given" : "L.", "non-dropping-particle" : "", "parse-names" : false, "suffix" : "" }, { "dropping-particle" : "", "family" : "Lange", "given" : "W. C. M.", "non-dropping-particle" : "de", "parse-names" : false, "suffix" : "" }, { "dropping-particle" : "", "family" : "DeRiemer", "given" : "K.", "non-dropping-particle" : "", "parse-names" : false, "suffix" : "" }, { "dropping-particle" : "", "family" : "Enarson", "given" : "D.", "non-dropping-particle" : "", "parse-names" : false, "suffix" : "" }, { "dropping-particle" : "", "family" : "Falzon", "given" : "D.", "non-dropping-particle" : "", "parse-names" : false, "suffix" : "" }, { "dropping-particle" : "", "family" : "Flanagan", "given" : "K.", "non-dropping-particle" : "", "parse-names" : false, "suffix" : "" }, { "dropping-particle" : "", "family" : "Flood", "given" : "J.", "non-dropping-particle" : "", "parse-names" : false, "suffix" : "" }, { "dropping-particle" : "", "family" : "Gandhi", "given" : "N.", "non-dropping-particle" : "", "parse-names" : false, "suffix" : "" }, { "dropping-particle" : "", "family" : "Garcia-Garcia", "given" : "Lourdes", "non-dropping-particle" : "", "parse-names" : false, "suffix" : "" }, { "dropping-particle" : "", "family" : "Granich", "given" : "R. M.", "non-dropping-particle" : "", "parse-names" : false, "suffix" : "" }, { "dropping-particle" : "", "family" : "Hollm-Delgado", "given" : "M. G.", "non-dropping-particle" : "", "parse-names" : false, "suffix" : "" }, { "dropping-particle" : "", "family" : "Holtz", "given" : "T. H.", "non-dropping-particle" : "", "parse-names" : false, "suffix" : "" }, { "dropping-particle" : "", "family" : "Hopewell", "given" : "P.", "non-dropping-particle" : "", "parse-names" : false, "suffix" : "" }, { "dropping-particle" : "", "family" : "Iseman", "given" : "M.", "non-dropping-particle" : "", "parse-names" : false, "suffix" : "" }, { "dropping-particle" : "", "family" : "Jarlsberg", "given" : "L. G.", "non-dropping-particle" : "", "parse-names" : false, "suffix" : "" }, { "dropping-particle" : "", "family" : "Keshavjee", "given" : "S.", "non-dropping-particle" : "", "parse-names" : false, "suffix" : "" }, { "dropping-particle" : "", "family" : "Kim", "given" : "H. R.", "non-dropping-particle" : "", "parse-names" : false, "suffix" : "" }, { "dropping-particle" : "", "family" : "Koh", "given" : "W. J.", "non-dropping-particle" : "", "parse-names" : false, "suffix" : "" }, { "dropping-particle" : "", "family" : "Lancaster", "given" : "J.", "non-dropping-particle" : "", "parse-names" : false, "suffix" : "" }, { "dropping-particle" : "", "family" : "Lange", "given" : "C.", "non-dropping-particle" : "", "parse-names" : false, "suffix" : "" }, { "dropping-particle" : "", "family" : "Leimane", "given" : "Vaira", "non-dropping-particle" : "", "parse-names" : false, "suffix" : "" }, { "dropping-particle" : "", "family" : "Leung", "given" : "Chi Chiu", "non-dropping-particle" : "", "parse-names" : false, "suffix" : "" }, { "dropping-particle" : "", "family" : "Li", "given" : "J.", "non-dropping-particle" : "", "parse-names" : false, "suffix" : "" }, { "dropping-particle" : "", "family" : "Menzies", "given" : "Dick", "non-dropping-particle" : "", "parse-names" : false, "suffix" : "" }, { "dropping-particle" : "", "family" : "Migliori", "given" : "G. B.", "non-dropping-particle" : "", "parse-names" : false, "suffix" : "" }, { "dropping-particle" : "", "family" : "Mitnick", "given" : "C. M.", "non-dropping-particle" : "", "parse-names" : false, "suffix" : "" }, { "dropping-particle" : "", "family" : "Narita", "given" : "Masahiro", "non-dropping-particle" : "", "parse-names" : false, "suffix" : "" }, { "dropping-particle" : "", "family" : "Nathanson", "given" : "E.", "non-dropping-particle" : "", "parse-names" : false, "suffix" : "" }, { "dropping-particle" : "", "family" : "Odendaal", "given" : "R.", "non-dropping-particle" : "", "parse-names" : false, "suffix" : "" }, { "dropping-particle" : "", "family" : "O'Riordan", "given" : "P.", "non-dropping-particle" : "", "parse-names" : false, "suffix" : "" }, { "dropping-particle" : "", "family" : "Pai", "given" : "M.", "non-dropping-particle" : "", "parse-names" : false, "suffix" : "" }, { "dropping-particle" : "", "family" : "Palmero", "given" : "D.", "non-dropping-particle" : "", "parse-names" : false, "suffix" : "" }, { "dropping-particle" : "", "family" : "Park", "given" : "S. K.", "non-dropping-particle" : "", "parse-names" : false, "suffix" : "" }, { "dropping-particle" : "", "family" : "Pasvol", "given" : "G.", "non-dropping-particle" : "", "parse-names" : false, "suffix" : "" }, { "dropping-particle" : "", "family" : "Pena", "given" : "J.", "non-dropping-particle" : "", "parse-names" : false, "suffix" : "" }, { "dropping-particle" : "", "family" : "Perez-Guzman", "given" : "C.", "non-dropping-particle" : "", "parse-names" : false, "suffix" : "" }, { "dropping-particle" : "", "family" : "Ponce-de-Leon", "given" : "Alfredo", "non-dropping-particle" : "", "parse-names" : false, "suffix" : "" }, { "dropping-particle" : "", "family" : "Quelapio", "given" : "M. I. D.", "non-dropping-particle" : "", "parse-names" : false, "suffix" : "" }, { "dropping-particle" : "", "family" : "Quy", "given" : "H. T.", "non-dropping-particle" : "", "parse-names" : false, "suffix" : "" }, { "dropping-particle" : "", "family" : "Riekstina", "given" : "V.", "non-dropping-particle" : "", "parse-names" : false, "suffix" : "" }, { "dropping-particle" : "", "family" : "Robert", "given" : "J.", "non-dropping-particle" : "", "parse-names" : false, "suffix" : "" }, { "dropping-particle" : "", "family" : "Royce", "given" : "S.", "non-dropping-particle" : "", "parse-names" : false, "suffix" : "" }, { "dropping-particle" : "", "family" : "Salim", "given" : "M.", "non-dropping-particle" : "", "parse-names" : false, "suffix" : "" }, { "dropping-particle" : "", "family" : "Schaaf", "given" : "H. S.", "non-dropping-particle" : "", "parse-names" : false, "suffix" : "" }, { "dropping-particle" : "", "family" : "Seung", "given" : "Kwonjune J", "non-dropping-particle" : "", "parse-names" : false, "suffix" : "" }, { "dropping-particle" : "", "family" : "Shah", "given" : "L.", "non-dropping-particle" : "", "parse-names" : false, "suffix" : "" }, { "dropping-particle" : "", "family" : "Shean", "given" : "Karen", "non-dropping-particle" : "", "parse-names" : false, "suffix" : "" }, { "dropping-particle" : "", "family" : "Shim", "given" : "T. S.", "non-dropping-particle" : "", "parse-names" : false, "suffix" : "" }, { "dropping-particle" : "", "family" : "Shin", "given" : "S. S.", "non-dropping-particle" : "", "parse-names" : false, "suffix" : "" }, { "dropping-particle" : "", "family" : "Shiraishi", "given" : "Y.", "non-dropping-particle" : "", "parse-names" : false, "suffix" : "" }, { "dropping-particle" : "", "family" : "Sifuentes-Osornio", "given" : "Jos\u00e9", "non-dropping-particle" : "", "parse-names" : false, "suffix" : "" }, { "dropping-particle" : "", "family" : "Sotgiu", "given" : "G.", "non-dropping-particle" : "", "parse-names" : false, "suffix" : "" }, { "dropping-particle" : "", "family" : "Strand", "given" : "M. J.", "non-dropping-particle" : "", "parse-names" : false, "suffix" : "" }, { "dropping-particle" : "", "family" : "Sung", "given" : "S. W.", "non-dropping-particle" : "", "parse-names" : false, "suffix" : "" }, { "dropping-particle" : "", "family" : "Tabarsi", "given" : "P.", "non-dropping-particle" : "", "parse-names" : false, "suffix" : "" }, { "dropping-particle" : "", "family" : "Tupasi", "given" : "T. E.", "non-dropping-particle" : "", "parse-names" : false, "suffix" : "" }, { "dropping-particle" : "", "family" : "Vargas", "given" : "M. H.", "non-dropping-particle" : "", "parse-names" : false, "suffix" : "" }, { "dropping-particle" : "", "family" : "Altena", "given" : "R.", "non-dropping-particle" : "van", "parse-names" : false, "suffix" : "" }, { "dropping-particle" : "", "family" : "Walt", "given" : "M.", "non-dropping-particle" : "van der", "parse-names" : false, "suffix" : "" }, { "dropping-particle" : "", "family" : "Werf", "given" : "T. S.", "non-dropping-particle" : "van der", "parse-names" : false, "suffix" : "" }, { "dropping-particle" : "", "family" : "Viiklepp", "given" : "P.", "non-dropping-particle" : "", "parse-names" : false, "suffix" : "" }, { "dropping-particle" : "", "family" : "Westenhouse", "given" : "J.", "non-dropping-particle" : "", "parse-names" : false, "suffix" : "" }, { "dropping-particle" : "", "family" : "Yew", "given" : "Wing Wai", "non-dropping-particle" : "", "parse-names" : false, "suffix" : "" }, { "dropping-particle" : "", "family" : "Yim", "given" : "J. J.", "non-dropping-particle" : "", "parse-names" : false, "suffix" : "" } ], "container-title" : "Clinical Infectious Diseases", "id" : "ITEM-1", "issue" : "10", "issued" : { "date-parts" : [ [ "2014", "11", "15" ] ] }, "page" : "1364-1374", "title" : "Treatment Outcomes of Patients With Multidrug-Resistant and Extensively Drug-Resistant Tuberculosis According to Drug Susceptibility Testing to First- and Second-line Drugs: An Individual Patient Data Meta-analysis", "type" : "article-journal", "volume" : "59" }, "uris" : [ "http://www.mendeley.com/documents/?uuid=5993064e-12ee-40ce-bb54-eb82549c990f" ] } ], "mendeley" : { "formattedCitation" : "&lt;sup&gt;2&lt;/sup&gt;", "plainTextFormattedCitation" : "2", "previouslyFormattedCitation" : "&lt;sup&gt;2&lt;/sup&gt;" }, "properties" : { "noteIndex" : 0 }, "schema" : "https://github.com/citation-style-language/schema/raw/master/csl-citation.json" }</w:instrText>
      </w:r>
      <w:r w:rsidR="00807379" w:rsidRPr="00FC7E54">
        <w:rPr>
          <w:rFonts w:ascii="Calibri" w:hAnsi="Calibri"/>
        </w:rPr>
        <w:fldChar w:fldCharType="separate"/>
      </w:r>
      <w:r w:rsidR="000904E3" w:rsidRPr="00FC7E54">
        <w:rPr>
          <w:rFonts w:ascii="Calibri" w:hAnsi="Calibri"/>
          <w:noProof/>
          <w:vertAlign w:val="superscript"/>
        </w:rPr>
        <w:t>2</w:t>
      </w:r>
      <w:r w:rsidR="00807379" w:rsidRPr="00FC7E54">
        <w:rPr>
          <w:rFonts w:ascii="Calibri" w:hAnsi="Calibri"/>
        </w:rPr>
        <w:fldChar w:fldCharType="end"/>
      </w:r>
      <w:r w:rsidRPr="00FC7E54">
        <w:rPr>
          <w:rFonts w:ascii="Calibri" w:hAnsi="Calibri"/>
        </w:rPr>
        <w:t>. The drugs used are toxic and poorly tolerated, adverse events are common and may be severe and irreversible</w:t>
      </w:r>
      <w:r w:rsidR="00BF27BC" w:rsidRPr="00FC7E54">
        <w:rPr>
          <w:rFonts w:ascii="Calibri" w:hAnsi="Calibri"/>
        </w:rPr>
        <w:fldChar w:fldCharType="begin" w:fldLock="1"/>
      </w:r>
      <w:r w:rsidR="00C549E9" w:rsidRPr="00FC7E54">
        <w:rPr>
          <w:rFonts w:ascii="Calibri" w:hAnsi="Calibri"/>
        </w:rPr>
        <w:instrText>ADDIN CSL_CITATION { "citationItems" : [ { "id" : "ITEM-1", "itemData" : { "DOI" : "10.1371/journal.pone.0063057", "ISSN" : "1932-6203", "PMID" : "23667572", "abstract" : "BACKGROUND: Treatment-related outcomes in patients with extensively drug-resistant tuberculosis (XDR-TB) are poor. However, data about the type, frequency and severity of presumed drug-associated adverse events (AEs) and their association with treatment-related outcomes in patients with XDR-TB are scarce. METHODS: Case records of 115 South-African XDR-TB patients were retrospectively reviewed by a trained researcher. AEs were estimated and graded according to severity [grade 0 = none; grade 1-2 = mild to moderate; and grade 3-5 = severe (drug stopped, life-threatening or death)]. FINDINGS: 161 AEs were experienced by 67/115(58%) patients: 23/67(34%) required modification of treatment, the offending drug was discontinued in 19/67(28%), reactions were life-threatening in 2/67(3.0%), and 6/67(9.0%) died. \u223c50% of the patients were still on treatment at the time of data capture. Sputum culture-conversion was less likely in those with severe (grade 3-5) vs. grade 0-2 AEs [2/27(7%) vs. 24/88(27%); p = 0.02]. The type, frequency and severity of AEs was similar in HIV-infected and uninfected patients. Capreomycin, which was empirically administered in most cases, was withdrawn in 14/104(14%) patients, implicated in (14/34) 41% of the total drug withdrawals, and was associated with all 6 deaths in the severe AE group (renal failure in five patients and hypokalemia in one patient). CONCLUSION: Drug-associated AEs occur commonly with XDR-TB treatment, are often severe, frequently interrupt therapy, and negatively impact on culture conversion outcomes. These preliminary data inform on the need for standardised strategies (including pre-treatment counselling, early detection, monitoring, and follow-up) and less toxic drugs to optimally manage patients with XDR-TB.", "author" : [ { "dropping-particle" : "", "family" : "Shean", "given" : "Karen", "non-dropping-particle" : "", "parse-names" : false, "suffix" : "" }, { "dropping-particle" : "", "family" : "Streicher", "given" : "Elizabeth", "non-dropping-particle" : "", "parse-names" : false, "suffix" : "" }, { "dropping-particle" : "", "family" : "Pieterson", "given" : "Elize", "non-dropping-particle" : "", "parse-names" : false, "suffix" : "" }, { "dropping-particle" : "", "family" : "Symons", "given" : "Greg", "non-dropping-particle" : "", "parse-names" : false, "suffix" : "" }, { "dropping-particle" : "", "family" : "Zyl Smit", "given" : "Richard", "non-dropping-particle" : "van", "parse-names" : false, "suffix" : "" }, { "dropping-particle" : "", "family" : "Theron", "given" : "Grant", "non-dropping-particle" : "", "parse-names" : false, "suffix" : "" }, { "dropping-particle" : "", "family" : "Lehloenya", "given" : "Rannakoe", "non-dropping-particle" : "", "parse-names" : false, "suffix" : "" }, { "dropping-particle" : "", "family" : "Padanilam", "given" : "Xavier", "non-dropping-particle" : "", "parse-names" : false, "suffix" : "" }, { "dropping-particle" : "", "family" : "Wilcox", "given" : "Paul", "non-dropping-particle" : "", "parse-names" : false, "suffix" : "" }, { "dropping-particle" : "", "family" : "Victor", "given" : "Tommie C", "non-dropping-particle" : "", "parse-names" : false, "suffix" : "" }, { "dropping-particle" : "", "family" : "Helden", "given" : "Paul", "non-dropping-particle" : "van", "parse-names" : false, "suffix" : "" }, { "dropping-particle" : "", "family" : "Groubusch", "given" : "Martin", "non-dropping-particle" : "", "parse-names" : false, "suffix" : "" }, { "dropping-particle" : "", "family" : "Warren", "given" : "Robin", "non-dropping-particle" : "", "parse-names" : false, "suffix" : "" }, { "dropping-particle" : "", "family" : "Badri", "given" : "Motasim", "non-dropping-particle" : "", "parse-names" : false, "suffix" : "" }, { "dropping-particle" : "", "family" : "Dheda", "given" : "Keertan", "non-dropping-particle" : "", "parse-names" : false, "suffix" : "" } ], "container-title" : "PLoS ONE", "editor" : [ { "dropping-particle" : "", "family" : "Ruhwald", "given" : "Morten", "non-dropping-particle" : "", "parse-names" : false, "suffix" : "" } ], "id" : "ITEM-1", "issue" : "5", "issued" : { "date-parts" : [ [ "2013", "5", "7" ] ] }, "page" : "e63057", "title" : "Drug-Associated Adverse Events and Their Relationship with Outcomes in Patients Receiving Treatment for Extensively Drug-Resistant Tuberculosis in South Africa", "type" : "article-journal", "volume" : "8" }, "uris" : [ "http://www.mendeley.com/documents/?uuid=1d8a11aa-f39e-44f4-977c-887a51ff33ce" ] } ], "mendeley" : { "formattedCitation" : "&lt;sup&gt;3&lt;/sup&gt;", "plainTextFormattedCitation" : "3", "previouslyFormattedCitation" : "&lt;sup&gt;3&lt;/sup&gt;" }, "properties" : { "noteIndex" : 0 }, "schema" : "https://github.com/citation-style-language/schema/raw/master/csl-citation.json" }</w:instrText>
      </w:r>
      <w:r w:rsidR="00BF27BC" w:rsidRPr="00FC7E54">
        <w:rPr>
          <w:rFonts w:ascii="Calibri" w:hAnsi="Calibri"/>
        </w:rPr>
        <w:fldChar w:fldCharType="separate"/>
      </w:r>
      <w:r w:rsidR="000904E3" w:rsidRPr="00FC7E54">
        <w:rPr>
          <w:rFonts w:ascii="Calibri" w:hAnsi="Calibri"/>
          <w:noProof/>
          <w:vertAlign w:val="superscript"/>
        </w:rPr>
        <w:t>3</w:t>
      </w:r>
      <w:r w:rsidR="00BF27BC" w:rsidRPr="00FC7E54">
        <w:rPr>
          <w:rFonts w:ascii="Calibri" w:hAnsi="Calibri"/>
        </w:rPr>
        <w:fldChar w:fldCharType="end"/>
      </w:r>
      <w:r w:rsidRPr="00FC7E54">
        <w:rPr>
          <w:rFonts w:ascii="Calibri" w:hAnsi="Calibri"/>
        </w:rPr>
        <w:t>. Inadequate treatment also risks amplification of resistance to further drugs and may prolong opportunities for transmission</w:t>
      </w:r>
      <w:r w:rsidR="00BF27BC" w:rsidRPr="00FC7E54">
        <w:rPr>
          <w:rFonts w:ascii="Calibri" w:hAnsi="Calibri"/>
        </w:rPr>
        <w:fldChar w:fldCharType="begin" w:fldLock="1"/>
      </w:r>
      <w:r w:rsidR="00C549E9" w:rsidRPr="00FC7E54">
        <w:rPr>
          <w:rFonts w:ascii="Calibri" w:hAnsi="Calibri"/>
        </w:rPr>
        <w:instrText>ADDIN CSL_CITATION { "citationItems" : [ { "id" : "ITEM-1", "itemData" : { "DOI" : "10.1371/journal.pone.0083012", "ISSN" : "1932-6203", "PMID" : "24349420", "abstract" : "BACKGROUND: Understanding the emergence and spread of multidrug-resistant tuberculosis (MDR-TB) is crucial for its control. MDR-TB in previously treated patients is generally attributed to the selection of drug resistant mutants during inadequate therapy rather than transmission of a resistant strain. Traditional genotyping methods are not sufficient to distinguish strains in populations with a high burden of tuberculosis and it has previously been difficult to assess the degree of transmission in these settings. We have used whole genome analysis to investigate M. tuberculosis strains isolated from treatment experienced patients with MDR-TB in Uganda over a period of four years. METHODS AND FINDINGS: We used high throughput genome sequencing technology to investigate small polymorphisms and large deletions in 51 Mycobacterium tuberculosis samples from 41 treatment-experienced TB patients attending a TB referral and treatment clinic in Kampala. This was a convenience sample representing 69% of MDR-TB cases identified over the four year period. Low polymorphism was observed in longitudinal samples from individual patients (2-15 SNPs). Clusters of samples with less than 50 SNPs variation were examined. Three clusters comprising a total of 8 patients were found with almost identical genetic profiles, including mutations predictive for resistance to rifampicin and isoniazid, suggesting transmission of MDR-TB. Two patients with previous drug susceptible disease were found to have acquired MDR strains, one of which shared its genotype with an isolate from another patient in the cohort. CONCLUSIONS: Whole genome sequence analysis identified MDR-TB strains that were shared by more than one patient. The transmission of multidrug-resistant disease in this cohort of retreatment patients emphasises the importance of early detection and need for infection control. Consideration should be given to rapid testing for drug resistance in patients undergoing treatment to monitor the emergence of resistance and permit early intervention to avoid onward transmission.", "author" : [ { "dropping-particle" : "", "family" : "Clark", "given" : "Taane G", "non-dropping-particle" : "", "parse-names" : false, "suffix" : "" }, { "dropping-particle" : "", "family" : "Mallard", "given" : "Kim", "non-dropping-particle" : "", "parse-names" : false, "suffix" : "" }, { "dropping-particle" : "", "family" : "Coll", "given" : "Francesc", "non-dropping-particle" : "", "parse-names" : false, "suffix" : "" }, { "dropping-particle" : "", "family" : "Preston", "given" : "Mark", "non-dropping-particle" : "", "parse-names" : false, "suffix" : "" }, { "dropping-particle" : "", "family" : "Assefa", "given" : "Samuel", "non-dropping-particle" : "", "parse-names" : false, "suffix" : "" }, { "dropping-particle" : "", "family" : "Harris", "given" : "David", "non-dropping-particle" : "", "parse-names" : false, "suffix" : "" }, { "dropping-particle" : "", "family" : "Ogwang", "given" : "Sam", "non-dropping-particle" : "", "parse-names" : false, "suffix" : "" }, { "dropping-particle" : "", "family" : "Mumbowa", "given" : "Francis", "non-dropping-particle" : "", "parse-names" : false, "suffix" : "" }, { "dropping-particle" : "", "family" : "Kirenga", "given" : "Bruce", "non-dropping-particle" : "", "parse-names" : false, "suffix" : "" }, { "dropping-particle" : "", "family" : "O\u2019Sullivan", "given" : "Denise M.", "non-dropping-particle" : "", "parse-names" : false, "suffix" : "" }, { "dropping-particle" : "", "family" : "Okwera", "given" : "Alphonse", "non-dropping-particle" : "", "parse-names" : false, "suffix" : "" }, { "dropping-particle" : "", "family" : "Eisenach", "given" : "Kathleen D", "non-dropping-particle" : "", "parse-names" : false, "suffix" : "" }, { "dropping-particle" : "", "family" : "Joloba", "given" : "Moses", "non-dropping-particle" : "", "parse-names" : false, "suffix" : "" }, { "dropping-particle" : "", "family" : "Bentley", "given" : "Stephen D", "non-dropping-particle" : "", "parse-names" : false, "suffix" : "" }, { "dropping-particle" : "", "family" : "Ellner", "given" : "Jerrold J", "non-dropping-particle" : "", "parse-names" : false, "suffix" : "" }, { "dropping-particle" : "", "family" : "Parkhill", "given" : "Julian", "non-dropping-particle" : "", "parse-names" : false, "suffix" : "" }, { "dropping-particle" : "", "family" : "Jones-L\u00f3pez", "given" : "Edward C", "non-dropping-particle" : "", "parse-names" : false, "suffix" : "" }, { "dropping-particle" : "", "family" : "McNerney", "given" : "Ruth", "non-dropping-particle" : "", "parse-names" : false, "suffix" : "" } ], "container-title" : "PLoS ONE", "editor" : [ { "dropping-particle" : "", "family" : "Metcalfe", "given" : "John Z", "non-dropping-particle" : "", "parse-names" : false, "suffix" : "" } ], "id" : "ITEM-1", "issue" : "12", "issued" : { "date-parts" : [ [ "2013", "12", "11" ] ] }, "page" : "e83012", "title" : "Elucidating Emergence and Transmission of Multidrug-Resistant Tuberculosis in Treatment Experienced Patients by Whole Genome Sequencing", "type" : "article-journal", "volume" : "8" }, "uris" : [ "http://www.mendeley.com/documents/?uuid=dbc2e5d0-946d-421a-a288-13384a9eecd1" ] } ], "mendeley" : { "formattedCitation" : "&lt;sup&gt;4&lt;/sup&gt;", "plainTextFormattedCitation" : "4", "previouslyFormattedCitation" : "&lt;sup&gt;4&lt;/sup&gt;" }, "properties" : { "noteIndex" : 0 }, "schema" : "https://github.com/citation-style-language/schema/raw/master/csl-citation.json" }</w:instrText>
      </w:r>
      <w:r w:rsidR="00BF27BC" w:rsidRPr="00FC7E54">
        <w:rPr>
          <w:rFonts w:ascii="Calibri" w:hAnsi="Calibri"/>
        </w:rPr>
        <w:fldChar w:fldCharType="separate"/>
      </w:r>
      <w:r w:rsidR="000904E3" w:rsidRPr="00FC7E54">
        <w:rPr>
          <w:rFonts w:ascii="Calibri" w:hAnsi="Calibri"/>
          <w:noProof/>
          <w:vertAlign w:val="superscript"/>
        </w:rPr>
        <w:t>4</w:t>
      </w:r>
      <w:r w:rsidR="00BF27BC" w:rsidRPr="00FC7E54">
        <w:rPr>
          <w:rFonts w:ascii="Calibri" w:hAnsi="Calibri"/>
        </w:rPr>
        <w:fldChar w:fldCharType="end"/>
      </w:r>
      <w:r w:rsidRPr="00FC7E54">
        <w:rPr>
          <w:rFonts w:ascii="Calibri" w:hAnsi="Calibri"/>
          <w:b/>
        </w:rPr>
        <w:t>.</w:t>
      </w:r>
      <w:r w:rsidRPr="00FC7E54">
        <w:rPr>
          <w:rFonts w:ascii="Calibri" w:hAnsi="Calibri"/>
        </w:rPr>
        <w:t xml:space="preserve"> </w:t>
      </w:r>
    </w:p>
    <w:p w14:paraId="6379580C" w14:textId="77777777" w:rsidR="003F1D2A" w:rsidRPr="00FC7E54" w:rsidRDefault="003F1D2A" w:rsidP="002D23C6">
      <w:pPr>
        <w:spacing w:after="200" w:line="480" w:lineRule="auto"/>
        <w:contextualSpacing/>
        <w:jc w:val="both"/>
        <w:rPr>
          <w:rFonts w:ascii="Calibri" w:hAnsi="Calibri"/>
        </w:rPr>
      </w:pPr>
    </w:p>
    <w:p w14:paraId="62A089E6" w14:textId="395E1996" w:rsidR="00850041" w:rsidRPr="00FC7E54" w:rsidRDefault="0025024A" w:rsidP="002D23C6">
      <w:pPr>
        <w:spacing w:line="480" w:lineRule="auto"/>
        <w:jc w:val="both"/>
        <w:rPr>
          <w:rFonts w:ascii="Calibri" w:hAnsi="Calibri"/>
        </w:rPr>
      </w:pPr>
      <w:r w:rsidRPr="00FC7E54">
        <w:rPr>
          <w:rFonts w:ascii="Calibri" w:hAnsi="Calibri" w:cstheme="minorHAnsi"/>
        </w:rPr>
        <w:t xml:space="preserve">Mtb </w:t>
      </w:r>
      <w:r w:rsidR="006F5E78" w:rsidRPr="00FC7E54">
        <w:rPr>
          <w:rFonts w:ascii="Calibri" w:hAnsi="Calibri" w:cstheme="minorHAnsi"/>
        </w:rPr>
        <w:t xml:space="preserve">has a clonal </w:t>
      </w:r>
      <w:r w:rsidRPr="00FC7E54">
        <w:rPr>
          <w:rFonts w:ascii="Calibri" w:hAnsi="Calibri" w:cstheme="minorHAnsi"/>
        </w:rPr>
        <w:t xml:space="preserve">genome (size 4.4Mb) with a low mutation rate and no evidence of between-strain recombination </w:t>
      </w:r>
      <w:r w:rsidR="006F5E78" w:rsidRPr="00FC7E54">
        <w:rPr>
          <w:rFonts w:ascii="Calibri" w:hAnsi="Calibri" w:cstheme="minorHAnsi"/>
        </w:rPr>
        <w:t xml:space="preserve">or </w:t>
      </w:r>
      <w:r w:rsidRPr="00FC7E54">
        <w:rPr>
          <w:rFonts w:ascii="Calibri" w:hAnsi="Calibri" w:cstheme="minorHAnsi"/>
        </w:rPr>
        <w:t>horizontal gene transfer</w:t>
      </w:r>
      <w:r w:rsidR="00BF27BC" w:rsidRPr="00FC7E54">
        <w:rPr>
          <w:rFonts w:ascii="Calibri" w:hAnsi="Calibri" w:cstheme="minorHAnsi"/>
        </w:rPr>
        <w:fldChar w:fldCharType="begin" w:fldLock="1"/>
      </w:r>
      <w:r w:rsidR="00C549E9" w:rsidRPr="00FC7E54">
        <w:rPr>
          <w:rFonts w:ascii="Calibri" w:hAnsi="Calibri" w:cstheme="minorHAnsi"/>
        </w:rPr>
        <w:instrText>ADDIN CSL_CITATION { "citationItems" : [ { "id" : "ITEM-1", "itemData" : { "DOI" : "10.1038/ncomms5812", "ISSN" : "2041-1723", "PMID" : "25176035", "abstract" : "Strain-specific genomic diversity in the Mycobacterium tuberculosis complex (MTBC) is an important factor in pathogenesis that may affect virulence, transmissibility, host response and emergence of drug resistance. Several systems have been proposed to classify MTBC strains into distinct lineages and families. Here, we investigate single-nucleotide polymorphisms (SNPs) as robust (stable) markers of genetic variation for phylogenetic analysis. We identify ~92 k SNP across a global collection of 1,601 genomes. The SNP-based phylogeny is consistent with the gold-standard regions of difference (RD) classification system. Of the ~7 k strain-specific SNPs identified, 62 markers are proposed to discriminate known circulating strains. This SNP-based barcode is the first to cover all main lineages, and classifies a greater number of sublineages than current alternatives. It may be used to classify clinical isolates to evaluate tools to control the disease, including therapeutics and vaccines whose effectiveness may vary by strain type.", "author" : [ { "dropping-particle" : "", "family" : "Coll", "given" : "Francesc", "non-dropping-particle" : "", "parse-names" : false, "suffix" : "" }, { "dropping-particle" : "", "family" : "McNerney", "given" : "Ruth", "non-dropping-particle" : "", "parse-names" : false, "suffix" : "" }, { "dropping-particle" : "", "family" : "Guerra-Assun\u00e7\u00e3o", "given" : "Jos\u00e9 Afonso", "non-dropping-particle" : "", "parse-names" : false, "suffix" : "" }, { "dropping-particle" : "", "family" : "Glynn", "given" : "Judith R", "non-dropping-particle" : "", "parse-names" : false, "suffix" : "" }, { "dropping-particle" : "", "family" : "Perdig\u00e3o", "given" : "Jo\u00e3o", "non-dropping-particle" : "", "parse-names" : false, "suffix" : "" }, { "dropping-particle" : "", "family" : "Viveiros", "given" : "Miguel", "non-dropping-particle" : "", "parse-names" : false, "suffix" : "" }, { "dropping-particle" : "", "family" : "Portugal", "given" : "Isabel", "non-dropping-particle" : "", "parse-names" : false, "suffix" : "" }, { "dropping-particle" : "", "family" : "Pain", "given" : "Arnab", "non-dropping-particle" : "", "parse-names" : false, "suffix" : "" }, { "dropping-particle" : "", "family" : "Martin", "given" : "Nigel", "non-dropping-particle" : "", "parse-names" : false, "suffix" : "" }, { "dropping-particle" : "", "family" : "Clark", "given" : "Taane G", "non-dropping-particle" : "", "parse-names" : false, "suffix" : "" } ], "container-title" : "Nature Communications", "id" : "ITEM-1", "issued" : { "date-parts" : [ [ "2014", "9", "1" ] ] }, "page" : "4812", "title" : "A robust SNP barcode for typing Mycobacterium tuberculosis complex strains", "type" : "article-journal", "volume" : "5" }, "uris" : [ "http://www.mendeley.com/documents/?uuid=717e67d3-c57e-482e-b165-f8e110be7db8" ] } ], "mendeley" : { "formattedCitation" : "&lt;sup&gt;5&lt;/sup&gt;", "plainTextFormattedCitation" : "5", "previouslyFormattedCitation" : "&lt;sup&gt;5&lt;/sup&gt;" }, "properties" : { "noteIndex" : 0 }, "schema" : "https://github.com/citation-style-language/schema/raw/master/csl-citation.json" }</w:instrText>
      </w:r>
      <w:r w:rsidR="00BF27BC" w:rsidRPr="00FC7E54">
        <w:rPr>
          <w:rFonts w:ascii="Calibri" w:hAnsi="Calibri" w:cstheme="minorHAnsi"/>
        </w:rPr>
        <w:fldChar w:fldCharType="separate"/>
      </w:r>
      <w:r w:rsidR="000904E3" w:rsidRPr="00FC7E54">
        <w:rPr>
          <w:rFonts w:ascii="Calibri" w:hAnsi="Calibri" w:cstheme="minorHAnsi"/>
          <w:noProof/>
          <w:vertAlign w:val="superscript"/>
        </w:rPr>
        <w:t>5</w:t>
      </w:r>
      <w:r w:rsidR="00BF27BC" w:rsidRPr="00FC7E54">
        <w:rPr>
          <w:rFonts w:ascii="Calibri" w:hAnsi="Calibri" w:cstheme="minorHAnsi"/>
        </w:rPr>
        <w:fldChar w:fldCharType="end"/>
      </w:r>
      <w:r w:rsidR="00A15BC6" w:rsidRPr="00FC7E54">
        <w:rPr>
          <w:rFonts w:ascii="Calibri" w:hAnsi="Calibri" w:cstheme="minorHAnsi"/>
        </w:rPr>
        <w:t>.</w:t>
      </w:r>
      <w:r w:rsidR="003F1D2A" w:rsidRPr="00FC7E54">
        <w:rPr>
          <w:rFonts w:ascii="Calibri" w:hAnsi="Calibri"/>
          <w:i/>
        </w:rPr>
        <w:t xml:space="preserve"> </w:t>
      </w:r>
      <w:r w:rsidR="00B44876" w:rsidRPr="00FC7E54">
        <w:rPr>
          <w:rFonts w:ascii="Calibri" w:hAnsi="Calibri"/>
        </w:rPr>
        <w:t xml:space="preserve">The Mtb complex </w:t>
      </w:r>
      <w:r w:rsidR="007E35AC" w:rsidRPr="00FC7E54">
        <w:rPr>
          <w:rFonts w:ascii="Calibri" w:hAnsi="Calibri"/>
        </w:rPr>
        <w:t xml:space="preserve">comprises </w:t>
      </w:r>
      <w:r w:rsidR="00B44876" w:rsidRPr="00FC7E54">
        <w:rPr>
          <w:rFonts w:ascii="Calibri" w:hAnsi="Calibri"/>
        </w:rPr>
        <w:t>seven lineages</w:t>
      </w:r>
      <w:r w:rsidR="00151C1E" w:rsidRPr="00FC7E54">
        <w:rPr>
          <w:rFonts w:ascii="Calibri" w:hAnsi="Calibri"/>
        </w:rPr>
        <w:t>, of which f</w:t>
      </w:r>
      <w:r w:rsidR="00B44876" w:rsidRPr="00FC7E54">
        <w:rPr>
          <w:rFonts w:ascii="Calibri" w:hAnsi="Calibri"/>
        </w:rPr>
        <w:t>our are predominant in humans</w:t>
      </w:r>
      <w:r w:rsidR="00151C1E" w:rsidRPr="00FC7E54">
        <w:rPr>
          <w:rFonts w:ascii="Calibri" w:hAnsi="Calibri"/>
        </w:rPr>
        <w:t xml:space="preserve">: </w:t>
      </w:r>
      <w:r w:rsidR="00850041" w:rsidRPr="00FC7E54">
        <w:rPr>
          <w:rFonts w:ascii="Calibri" w:hAnsi="Calibri"/>
        </w:rPr>
        <w:t>Lineage 1, Indo-Oceanic (e.g. East-African-Indian (EA</w:t>
      </w:r>
      <w:r w:rsidR="0069795F" w:rsidRPr="00FC7E54">
        <w:rPr>
          <w:rFonts w:ascii="Calibri" w:hAnsi="Calibri"/>
        </w:rPr>
        <w:t>I</w:t>
      </w:r>
      <w:r w:rsidR="00850041" w:rsidRPr="00FC7E54">
        <w:rPr>
          <w:rFonts w:ascii="Calibri" w:hAnsi="Calibri"/>
        </w:rPr>
        <w:t>) spoligotype families); Lineage 2, East-Asian (e.g. W/Beijing spoligotype families); Lineage 3, East-African-Indian (e.g. Central-Asian-Strain (</w:t>
      </w:r>
      <w:r w:rsidR="002D23C6" w:rsidRPr="00FC7E54">
        <w:rPr>
          <w:rFonts w:ascii="Calibri" w:hAnsi="Calibri"/>
        </w:rPr>
        <w:t xml:space="preserve">e.g. </w:t>
      </w:r>
      <w:r w:rsidR="00850041" w:rsidRPr="00FC7E54">
        <w:rPr>
          <w:rStyle w:val="st"/>
          <w:rFonts w:ascii="Calibri" w:hAnsi="Calibri"/>
        </w:rPr>
        <w:t>CAS-DELHI)</w:t>
      </w:r>
      <w:r w:rsidR="00850041" w:rsidRPr="00FC7E54">
        <w:rPr>
          <w:rFonts w:ascii="Calibri" w:hAnsi="Calibri"/>
        </w:rPr>
        <w:t xml:space="preserve"> spoligotype families) and Lineage 4, Euro-American (e.g. </w:t>
      </w:r>
      <w:r w:rsidR="00850041" w:rsidRPr="00FC7E54">
        <w:rPr>
          <w:rStyle w:val="HTMLCite"/>
          <w:rFonts w:ascii="Calibri" w:hAnsi="Calibri"/>
          <w:i w:val="0"/>
        </w:rPr>
        <w:t>Latin American-Mediterranean (LAM),</w:t>
      </w:r>
      <w:r w:rsidR="00850041" w:rsidRPr="00FC7E54">
        <w:rPr>
          <w:rFonts w:ascii="Calibri" w:hAnsi="Calibri"/>
          <w:i/>
        </w:rPr>
        <w:t xml:space="preserve"> </w:t>
      </w:r>
      <w:r w:rsidR="00850041" w:rsidRPr="00FC7E54">
        <w:rPr>
          <w:rFonts w:ascii="Calibri" w:hAnsi="Calibri"/>
        </w:rPr>
        <w:t>H</w:t>
      </w:r>
      <w:r w:rsidR="0069795F" w:rsidRPr="00FC7E54">
        <w:rPr>
          <w:rFonts w:ascii="Calibri" w:hAnsi="Calibri"/>
        </w:rPr>
        <w:t>a</w:t>
      </w:r>
      <w:r w:rsidR="00850041" w:rsidRPr="00FC7E54">
        <w:rPr>
          <w:rFonts w:ascii="Calibri" w:hAnsi="Calibri"/>
        </w:rPr>
        <w:t xml:space="preserve">arlem and </w:t>
      </w:r>
      <w:r w:rsidR="0069795F" w:rsidRPr="00FC7E54">
        <w:rPr>
          <w:rFonts w:ascii="Calibri" w:hAnsi="Calibri"/>
        </w:rPr>
        <w:t xml:space="preserve">the “ill-defined” </w:t>
      </w:r>
      <w:r w:rsidR="00850041" w:rsidRPr="00FC7E54">
        <w:rPr>
          <w:rFonts w:ascii="Calibri" w:hAnsi="Calibri"/>
        </w:rPr>
        <w:t>T</w:t>
      </w:r>
      <w:r w:rsidR="00850041" w:rsidRPr="00FC7E54">
        <w:rPr>
          <w:rFonts w:ascii="Calibri" w:hAnsi="Calibri"/>
          <w:i/>
        </w:rPr>
        <w:t xml:space="preserve"> </w:t>
      </w:r>
      <w:r w:rsidR="00850041" w:rsidRPr="00FC7E54">
        <w:rPr>
          <w:rFonts w:ascii="Calibri" w:hAnsi="Calibri"/>
        </w:rPr>
        <w:t>spoligotype families)</w:t>
      </w:r>
      <w:r w:rsidR="00850041" w:rsidRPr="00FC7E54">
        <w:rPr>
          <w:rFonts w:ascii="Calibri" w:hAnsi="Calibri"/>
          <w:i/>
        </w:rPr>
        <w:fldChar w:fldCharType="begin" w:fldLock="1"/>
      </w:r>
      <w:r w:rsidR="00C549E9" w:rsidRPr="00FC7E54">
        <w:rPr>
          <w:rFonts w:ascii="Calibri" w:hAnsi="Calibri"/>
          <w:i/>
        </w:rPr>
        <w:instrText>ADDIN CSL_CITATION { "citationItems" : [ { "id" : "ITEM-1", "itemData" : { "DOI" : "10.1038/ncomms5812", "ISSN" : "2041-1723", "PMID" : "25176035", "abstract" : "Strain-specific genomic diversity in the Mycobacterium tuberculosis complex (MTBC) is an important factor in pathogenesis that may affect virulence, transmissibility, host response and emergence of drug resistance. Several systems have been proposed to classify MTBC strains into distinct lineages and families. Here, we investigate single-nucleotide polymorphisms (SNPs) as robust (stable) markers of genetic variation for phylogenetic analysis. We identify ~92 k SNP across a global collection of 1,601 genomes. The SNP-based phylogeny is consistent with the gold-standard regions of difference (RD) classification system. Of the ~7 k strain-specific SNPs identified, 62 markers are proposed to discriminate known circulating strains. This SNP-based barcode is the first to cover all main lineages, and classifies a greater number of sublineages than current alternatives. It may be used to classify clinical isolates to evaluate tools to control the disease, including therapeutics and vaccines whose effectiveness may vary by strain type.", "author" : [ { "dropping-particle" : "", "family" : "Coll", "given" : "Francesc", "non-dropping-particle" : "", "parse-names" : false, "suffix" : "" }, { "dropping-particle" : "", "family" : "McNerney", "given" : "Ruth", "non-dropping-particle" : "", "parse-names" : false, "suffix" : "" }, { "dropping-particle" : "", "family" : "Guerra-Assun\u00e7\u00e3o", "given" : "Jos\u00e9 Afonso", "non-dropping-particle" : "", "parse-names" : false, "suffix" : "" }, { "dropping-particle" : "", "family" : "Glynn", "given" : "Judith R", "non-dropping-particle" : "", "parse-names" : false, "suffix" : "" }, { "dropping-particle" : "", "family" : "Perdig\u00e3o", "given" : "Jo\u00e3o", "non-dropping-particle" : "", "parse-names" : false, "suffix" : "" }, { "dropping-particle" : "", "family" : "Viveiros", "given" : "Miguel", "non-dropping-particle" : "", "parse-names" : false, "suffix" : "" }, { "dropping-particle" : "", "family" : "Portugal", "given" : "Isabel", "non-dropping-particle" : "", "parse-names" : false, "suffix" : "" }, { "dropping-particle" : "", "family" : "Pain", "given" : "Arnab", "non-dropping-particle" : "", "parse-names" : false, "suffix" : "" }, { "dropping-particle" : "", "family" : "Martin", "given" : "Nigel", "non-dropping-particle" : "", "parse-names" : false, "suffix" : "" }, { "dropping-particle" : "", "family" : "Clark", "given" : "Taane G", "non-dropping-particle" : "", "parse-names" : false, "suffix" : "" } ], "container-title" : "Nature Communications", "id" : "ITEM-1", "issued" : { "date-parts" : [ [ "2014", "9", "1" ] ] }, "page" : "4812", "title" : "A robust SNP barcode for typing Mycobacterium tuberculosis complex strains", "type" : "article-journal", "volume" : "5" }, "uris" : [ "http://www.mendeley.com/documents/?uuid=717e67d3-c57e-482e-b165-f8e110be7db8" ] } ], "mendeley" : { "formattedCitation" : "&lt;sup&gt;5&lt;/sup&gt;", "plainTextFormattedCitation" : "5", "previouslyFormattedCitation" : "&lt;sup&gt;5&lt;/sup&gt;" }, "properties" : { "noteIndex" : 0 }, "schema" : "https://github.com/citation-style-language/schema/raw/master/csl-citation.json" }</w:instrText>
      </w:r>
      <w:r w:rsidR="00850041" w:rsidRPr="00FC7E54">
        <w:rPr>
          <w:rFonts w:ascii="Calibri" w:hAnsi="Calibri"/>
          <w:i/>
        </w:rPr>
        <w:fldChar w:fldCharType="separate"/>
      </w:r>
      <w:r w:rsidR="000904E3" w:rsidRPr="00FC7E54">
        <w:rPr>
          <w:rFonts w:ascii="Calibri" w:hAnsi="Calibri"/>
          <w:noProof/>
          <w:vertAlign w:val="superscript"/>
        </w:rPr>
        <w:t>5</w:t>
      </w:r>
      <w:r w:rsidR="00850041" w:rsidRPr="00FC7E54">
        <w:rPr>
          <w:rFonts w:ascii="Calibri" w:hAnsi="Calibri"/>
          <w:i/>
        </w:rPr>
        <w:fldChar w:fldCharType="end"/>
      </w:r>
      <w:r w:rsidR="00A15BC6" w:rsidRPr="00FC7E54">
        <w:rPr>
          <w:rFonts w:ascii="Calibri" w:hAnsi="Calibri"/>
          <w:i/>
        </w:rPr>
        <w:t>.</w:t>
      </w:r>
    </w:p>
    <w:p w14:paraId="0954888E" w14:textId="77777777" w:rsidR="0009398B" w:rsidRPr="00FC7E54" w:rsidRDefault="0009398B" w:rsidP="00850041">
      <w:pPr>
        <w:spacing w:line="480" w:lineRule="auto"/>
        <w:contextualSpacing/>
        <w:jc w:val="both"/>
        <w:rPr>
          <w:rFonts w:ascii="Calibri" w:hAnsi="Calibri"/>
        </w:rPr>
      </w:pPr>
    </w:p>
    <w:p w14:paraId="4133BCC5" w14:textId="538E9D95" w:rsidR="003F1D2A" w:rsidRPr="00FC7E54" w:rsidRDefault="003F1D2A" w:rsidP="00850041">
      <w:pPr>
        <w:spacing w:line="480" w:lineRule="auto"/>
        <w:contextualSpacing/>
        <w:jc w:val="both"/>
        <w:rPr>
          <w:rFonts w:ascii="Calibri" w:hAnsi="Calibri" w:cs="Arial"/>
          <w:lang w:val="en-US"/>
        </w:rPr>
      </w:pPr>
      <w:r w:rsidRPr="00FC7E54">
        <w:rPr>
          <w:rFonts w:ascii="Calibri" w:hAnsi="Calibri"/>
        </w:rPr>
        <w:t xml:space="preserve">Resistance in Mtb is mainly conferred by </w:t>
      </w:r>
      <w:r w:rsidR="00A15BC6" w:rsidRPr="00FC7E54">
        <w:rPr>
          <w:rFonts w:ascii="Calibri" w:hAnsi="Calibri"/>
        </w:rPr>
        <w:t>nucleotide variations</w:t>
      </w:r>
      <w:r w:rsidRPr="00FC7E54">
        <w:rPr>
          <w:rFonts w:ascii="Calibri" w:hAnsi="Calibri"/>
        </w:rPr>
        <w:t xml:space="preserve"> (single nucleotide polymorphisms, insertions and deletions (indels)) in </w:t>
      </w:r>
      <w:r w:rsidRPr="00FC7E54">
        <w:rPr>
          <w:rFonts w:ascii="Calibri" w:hAnsi="Calibri" w:cs="Arial"/>
          <w:lang w:val="en-US"/>
        </w:rPr>
        <w:t xml:space="preserve">genes coding for drug-targets or -converting enzymes. Changes in efflux pump regulation may have an impact on the </w:t>
      </w:r>
      <w:r w:rsidRPr="00FC7E54">
        <w:rPr>
          <w:rFonts w:ascii="Calibri" w:hAnsi="Calibri" w:cs="Arial"/>
          <w:lang w:val="en-US"/>
        </w:rPr>
        <w:lastRenderedPageBreak/>
        <w:t>emergence of resistance</w:t>
      </w:r>
      <w:r w:rsidR="00BF27BC" w:rsidRPr="00FC7E54">
        <w:rPr>
          <w:rFonts w:ascii="Calibri" w:hAnsi="Calibri" w:cs="Arial"/>
          <w:lang w:val="en-US"/>
        </w:rPr>
        <w:fldChar w:fldCharType="begin" w:fldLock="1"/>
      </w:r>
      <w:r w:rsidR="00C549E9" w:rsidRPr="00FC7E54">
        <w:rPr>
          <w:rFonts w:ascii="Calibri" w:hAnsi="Calibri" w:cs="Arial"/>
          <w:lang w:val="en-US"/>
        </w:rPr>
        <w:instrText>ADDIN CSL_CITATION { "citationItems" : [ { "id" : "ITEM-1", "itemData" : { "DOI" : "10.1128/AAC.02293-13", "ISSN" : "0066-4804", "PMID" : "24614376", "abstract" : "The inherent drug susceptibility of microorganisms is determined by multiple factors, including growth state, the rate of drug diffusion into and out of the cell, and the intrinsic vulnerability of drug targets with regard to the corresponding antimicrobial agent. Mycobacterium tuberculosis, the causative agent of tuberculosis (TB), remains a significant source of global morbidity and mortality, further exacerbated by its ability to readily evolve drug resistance. It is well accepted that drug resistance in M. tuberculosis is driven by the acquisition of chromosomal mutations in genes encoding drug targets/promoter regions; however, a comprehensive description of the molecular mechanisms that fuel drug resistance in the clinical setting is currently lacking. In this context, there is a growing body of evidence suggesting that active extrusion of drugs from the cell is critical for drug tolerance. M. tuberculosis encodes representatives of a diverse range of multidrug transporters, many of which are dependent on the proton motive force (PMF) or the availability of ATP. This suggests that energy metabolism and ATP production through the PMF, which is established by the electron transport chain (ETC), are critical in determining the drug susceptibility of M. tuberculosis. In this review, we detail advances in the study of the mycobacterial ETC and highlight drugs that target various components of the ETC. We provide an overview of some of the efflux pumps present in M. tuberculosis and their association, if any, with drug transport and concomitant effects on drug resistance. The implications of inhibiting drug extrusion, through the use of efflux pump inhibitors, are also discussed.", "author" : [ { "dropping-particle" : "", "family" : "Black", "given" : "Philippa a", "non-dropping-particle" : "", "parse-names" : false, "suffix" : "" }, { "dropping-particle" : "", "family" : "Warren", "given" : "Robin M", "non-dropping-particle" : "", "parse-names" : false, "suffix" : "" }, { "dropping-particle" : "", "family" : "Louw", "given" : "Gail E", "non-dropping-particle" : "", "parse-names" : false, "suffix" : "" }, { "dropping-particle" : "", "family" : "Helden", "given" : "Paul D", "non-dropping-particle" : "van", "parse-names" : false, "suffix" : "" }, { "dropping-particle" : "", "family" : "Victor", "given" : "Thomas C", "non-dropping-particle" : "", "parse-names" : false, "suffix" : "" }, { "dropping-particle" : "", "family" : "Kana", "given" : "Bavesh D", "non-dropping-particle" : "", "parse-names" : false, "suffix" : "" } ], "container-title" : "Antimicrobial Agents and Chemotherapy", "id" : "ITEM-1", "issue" : "5", "issued" : { "date-parts" : [ [ "2014", "5", "1" ] ] }, "page" : "2491-2503", "title" : "Energy Metabolism and Drug Efflux in Mycobacterium tuberculosis", "type" : "article-journal", "volume" : "58" }, "uris" : [ "http://www.mendeley.com/documents/?uuid=81675376-d3e4-411b-acf9-b622e4210fee" ] } ], "mendeley" : { "formattedCitation" : "&lt;sup&gt;6&lt;/sup&gt;", "plainTextFormattedCitation" : "6", "previouslyFormattedCitation" : "&lt;sup&gt;6&lt;/sup&gt;" }, "properties" : { "noteIndex" : 0 }, "schema" : "https://github.com/citation-style-language/schema/raw/master/csl-citation.json" }</w:instrText>
      </w:r>
      <w:r w:rsidR="00BF27BC" w:rsidRPr="00FC7E54">
        <w:rPr>
          <w:rFonts w:ascii="Calibri" w:hAnsi="Calibri" w:cs="Arial"/>
          <w:lang w:val="en-US"/>
        </w:rPr>
        <w:fldChar w:fldCharType="separate"/>
      </w:r>
      <w:r w:rsidR="000904E3" w:rsidRPr="00FC7E54">
        <w:rPr>
          <w:rFonts w:ascii="Calibri" w:hAnsi="Calibri" w:cs="Arial"/>
          <w:noProof/>
          <w:vertAlign w:val="superscript"/>
          <w:lang w:val="en-US"/>
        </w:rPr>
        <w:t>6</w:t>
      </w:r>
      <w:r w:rsidR="00BF27BC" w:rsidRPr="00FC7E54">
        <w:rPr>
          <w:rFonts w:ascii="Calibri" w:hAnsi="Calibri" w:cs="Arial"/>
          <w:lang w:val="en-US"/>
        </w:rPr>
        <w:fldChar w:fldCharType="end"/>
      </w:r>
      <w:r w:rsidRPr="00FC7E54">
        <w:rPr>
          <w:rFonts w:ascii="Calibri" w:hAnsi="Calibri" w:cs="Arial"/>
          <w:lang w:val="en-US"/>
        </w:rPr>
        <w:t xml:space="preserve"> and</w:t>
      </w:r>
      <w:r w:rsidRPr="00FC7E54" w:rsidDel="008A5D39">
        <w:rPr>
          <w:rFonts w:ascii="Calibri" w:hAnsi="Calibri" w:cs="Arial"/>
          <w:lang w:val="en-US"/>
        </w:rPr>
        <w:t xml:space="preserve"> </w:t>
      </w:r>
      <w:r w:rsidRPr="00FC7E54">
        <w:rPr>
          <w:rFonts w:ascii="Calibri" w:hAnsi="Calibri" w:cs="Arial"/>
          <w:lang w:val="en-US"/>
        </w:rPr>
        <w:t>putative compensatory mechanisms to overcome fitness impairment coincidental with the acquisition of resistance have been described for some drugs</w:t>
      </w:r>
      <w:r w:rsidR="00BF27BC" w:rsidRPr="00FC7E54">
        <w:rPr>
          <w:rFonts w:ascii="Calibri" w:hAnsi="Calibri" w:cs="Arial"/>
          <w:lang w:val="en-US"/>
        </w:rPr>
        <w:fldChar w:fldCharType="begin" w:fldLock="1"/>
      </w:r>
      <w:r w:rsidR="00C549E9" w:rsidRPr="00FC7E54">
        <w:rPr>
          <w:rFonts w:ascii="Calibri" w:hAnsi="Calibri" w:cs="Arial"/>
          <w:lang w:val="en-US"/>
        </w:rPr>
        <w:instrText>ADDIN CSL_CITATION { "citationItems" : [ { "id" : "ITEM-1", "itemData" : { "DOI" : "10.1128/AAC.01541-12", "ISSN" : "0066-4804", "PMID" : "23208709", "abstract" : "Rifampin resistance in clinical isolates of Mycobacterium tuberculosis arises primarily through the selection of bacterial variants harboring mutations in the 81-bp rifampin resistance-determining region of the rpoB gene. While these mutations were shown to infer a fitness cost in the absence of antibiotic pressure, compensatory mutations in rpoA and rpoC were identified which restore the fitness of rifampin-resistant bacteria carrying mutations in rpoB. To investigate the epidemiological relevance of these compensatory mutations, we analyzed 286 drug-resistant and 54 drug-susceptible clinical M. tuberculosis isolates from the Western Cape, South Africa, a high-incidence setting of multidrug-resistant tuberculosis. Sequencing of a portion of the RpoA-RpoC interaction region of the rpoC gene revealed that 23.5% of all rifampin-resistant isolates tested carried a nonsynonymous mutation in this region. These putative compensatory mutations in rpoC were associated with transmission, as 30.8% of all rifampin-resistant isolates with an IS6110 restriction fragment length polymorphism (RFLP) pattern belonging to a recognized RFLP cluster harbored putative rpoC mutations. Such mutations were present in only 9.4% of rifampin-resistant isolates with unique RFLP patterns (P &lt; 0.01). Moreover, these putative compensatory mutations were associated with specific strain genotypes and the rpoB S531L rifampin resistance mutation. Among isolates harboring this rpoB mutation, 44.1% also harbored rpoC mutations, while only 4.1% of the isolates with other rpoB mutations exhibited mutations in rpoC (P &lt; 0.001). Our study supports a role for rpoC mutations in the transmission of multidrug-resistant tuberculosis and illustrates how epistatic interactions between drug resistance-conferring mutations, compensatory mutations, and different strain genetic backgrounds might influence compensatory evolution in drug-resistant M. tuberculosis.", "author" : [ { "dropping-particle" : "", "family" : "Vos", "given" : "M", "non-dropping-particle" : "de", "parse-names" : false, "suffix" : "" }, { "dropping-particle" : "", "family" : "Muller", "given" : "B.", "non-dropping-particle" : "", "parse-names" : false, "suffix" : "" }, { "dropping-particle" : "", "family" : "Borrell", "given" : "S", "non-dropping-particle" : "", "parse-names" : false, "suffix" : "" }, { "dropping-particle" : "", "family" : "Black", "given" : "P A", "non-dropping-particle" : "", "parse-names" : false, "suffix" : "" }, { "dropping-particle" : "", "family" : "Helden", "given" : "P D", "non-dropping-particle" : "van", "parse-names" : false, "suffix" : "" }, { "dropping-particle" : "", "family" : "Warren", "given" : "R M", "non-dropping-particle" : "", "parse-names" : false, "suffix" : "" }, { "dropping-particle" : "", "family" : "Gagneux", "given" : "S", "non-dropping-particle" : "", "parse-names" : false, "suffix" : "" }, { "dropping-particle" : "", "family" : "Victor", "given" : "T C", "non-dropping-particle" : "", "parse-names" : false, "suffix" : "" } ], "container-title" : "Antimicrobial Agents and Chemotherapy", "id" : "ITEM-1", "issue" : "2", "issued" : { "date-parts" : [ [ "2013", "2", "1" ] ] }, "page" : "827-832", "title" : "Putative Compensatory Mutations in the rpoC Gene of Rifampin-Resistant Mycobacterium tuberculosis Are Associated with Ongoing Transmission", "type" : "article-journal", "volume" : "57" }, "uris" : [ "http://www.mendeley.com/documents/?uuid=cc22194c-0842-46e2-8d22-74dfe3642034" ] } ], "mendeley" : { "formattedCitation" : "&lt;sup&gt;7&lt;/sup&gt;", "plainTextFormattedCitation" : "7", "previouslyFormattedCitation" : "&lt;sup&gt;7&lt;/sup&gt;" }, "properties" : { "noteIndex" : 0 }, "schema" : "https://github.com/citation-style-language/schema/raw/master/csl-citation.json" }</w:instrText>
      </w:r>
      <w:r w:rsidR="00BF27BC" w:rsidRPr="00FC7E54">
        <w:rPr>
          <w:rFonts w:ascii="Calibri" w:hAnsi="Calibri" w:cs="Arial"/>
          <w:lang w:val="en-US"/>
        </w:rPr>
        <w:fldChar w:fldCharType="separate"/>
      </w:r>
      <w:r w:rsidR="000904E3" w:rsidRPr="00FC7E54">
        <w:rPr>
          <w:rFonts w:ascii="Calibri" w:hAnsi="Calibri" w:cs="Arial"/>
          <w:noProof/>
          <w:vertAlign w:val="superscript"/>
          <w:lang w:val="en-US"/>
        </w:rPr>
        <w:t>7</w:t>
      </w:r>
      <w:r w:rsidR="00BF27BC" w:rsidRPr="00FC7E54">
        <w:rPr>
          <w:rFonts w:ascii="Calibri" w:hAnsi="Calibri" w:cs="Arial"/>
          <w:lang w:val="en-US"/>
        </w:rPr>
        <w:fldChar w:fldCharType="end"/>
      </w:r>
      <w:r w:rsidRPr="00FC7E54">
        <w:rPr>
          <w:rFonts w:ascii="Calibri" w:hAnsi="Calibri" w:cs="Arial"/>
          <w:b/>
          <w:lang w:val="en-US"/>
        </w:rPr>
        <w:t>.</w:t>
      </w:r>
      <w:r w:rsidRPr="00FC7E54">
        <w:rPr>
          <w:rFonts w:ascii="Calibri" w:hAnsi="Calibri" w:cs="Arial"/>
          <w:lang w:val="en-US"/>
        </w:rPr>
        <w:t xml:space="preserve">  Detection of resistance conferring mutations offers a means of rapidly identifying resistance to anti-tuberculosis drugs</w:t>
      </w:r>
      <w:r w:rsidR="00BF27BC" w:rsidRPr="00FC7E54">
        <w:rPr>
          <w:rFonts w:ascii="Calibri" w:hAnsi="Calibri" w:cs="Arial"/>
          <w:lang w:val="en-US"/>
        </w:rPr>
        <w:fldChar w:fldCharType="begin" w:fldLock="1"/>
      </w:r>
      <w:r w:rsidR="00C549E9" w:rsidRPr="00FC7E54">
        <w:rPr>
          <w:rFonts w:ascii="Calibri" w:hAnsi="Calibri" w:cs="Arial"/>
          <w:lang w:val="en-US"/>
        </w:rPr>
        <w:instrText>ADDIN CSL_CITATION { "citationItems" : [ { "id" : "ITEM-1", "itemData" : { "DOI" : "10.1186/s13073-015-0164-0", "ISSN" : "1756-994X", "PMID" : "26019726", "abstract" : "Mycobacterium tuberculosis drug resistance (DR) challenges effective tuberculosis disease control. Current molecular tests examine limited numbers of mutations, and although whole genome sequencing approaches could fully characterise DR, data complexity has restricted their clinical application. A library (1,325 mutations) predictive of DR for 15 anti-tuberculosis drugs was compiled and validated for 11 of them using genomic-phenotypic data from 792 strains. A rapid online 'TB-Profiler' tool was developed to report DR and strain-type profiles directly from raw sequences. Using our DR mutation library, in silico diagnostic accuracy was superior to some commercial diagnostics and alternative databases. The library will facilitate sequence-based drug-susceptibility testing.", "author" : [ { "dropping-particle" : "", "family" : "Coll", "given" : "Francesc", "non-dropping-particle" : "", "parse-names" : false, "suffix" : "" }, { "dropping-particle" : "", "family" : "McNerney", "given" : "Ruth", "non-dropping-particle" : "", "parse-names" : false, "suffix" : "" }, { "dropping-particle" : "", "family" : "Preston", "given" : "Mark D", "non-dropping-particle" : "", "parse-names" : false, "suffix" : "" }, { "dropping-particle" : "", "family" : "Guerra-Assun\u00e7\u00e3o", "given" : "Jos\u00e9 Afonso", "non-dropping-particle" : "", "parse-names" : false, "suffix" : "" }, { "dropping-particle" : "", "family" : "Warry", "given" : "Andrew", "non-dropping-particle" : "", "parse-names" : false, "suffix" : "" }, { "dropping-particle" : "", "family" : "Hill-Cawthorne", "given" : "Grant", "non-dropping-particle" : "", "parse-names" : false, "suffix" : "" }, { "dropping-particle" : "", "family" : "Mallard", "given" : "Kim", "non-dropping-particle" : "", "parse-names" : false, "suffix" : "" }, { "dropping-particle" : "", "family" : "Nair", "given" : "Mridul", "non-dropping-particle" : "", "parse-names" : false, "suffix" : "" }, { "dropping-particle" : "", "family" : "Miranda", "given" : "Anabela", "non-dropping-particle" : "", "parse-names" : false, "suffix" : "" }, { "dropping-particle" : "", "family" : "Alves", "given" : "Adriana", "non-dropping-particle" : "", "parse-names" : false, "suffix" : "" }, { "dropping-particle" : "", "family" : "Perdig\u00e3o", "given" : "Jo\u00e3o", "non-dropping-particle" : "", "parse-names" : false, "suffix" : "" }, { "dropping-particle" : "", "family" : "Viveiros", "given" : "Miguel", "non-dropping-particle" : "", "parse-names" : false, "suffix" : "" }, { "dropping-particle" : "", "family" : "Portugal", "given" : "Isabel", "non-dropping-particle" : "", "parse-names" : false, "suffix" : "" }, { "dropping-particle" : "", "family" : "Hasan", "given" : "Zahra", "non-dropping-particle" : "", "parse-names" : false, "suffix" : "" }, { "dropping-particle" : "", "family" : "Hasan", "given" : "Rumina", "non-dropping-particle" : "", "parse-names" : false, "suffix" : "" }, { "dropping-particle" : "", "family" : "Glynn", "given" : "Judith R", "non-dropping-particle" : "", "parse-names" : false, "suffix" : "" }, { "dropping-particle" : "", "family" : "Martin", "given" : "Nigel", "non-dropping-particle" : "", "parse-names" : false, "suffix" : "" }, { "dropping-particle" : "", "family" : "Pain", "given" : "Arnab", "non-dropping-particle" : "", "parse-names" : false, "suffix" : "" }, { "dropping-particle" : "", "family" : "Clark", "given" : "Taane G", "non-dropping-particle" : "", "parse-names" : false, "suffix" : "" } ], "container-title" : "Genome Medicine", "id" : "ITEM-1", "issue" : "1", "issued" : { "date-parts" : [ [ "2015", "12", "27" ] ] }, "page" : "51", "title" : "Rapid determination of anti-tuberculosis drug resistance from whole-genome sequences", "type" : "article-journal", "volume" : "7" }, "uris" : [ "http://www.mendeley.com/documents/?uuid=78d6d652-cf3d-404b-9e56-6a96e7a8d941" ] } ], "mendeley" : { "formattedCitation" : "&lt;sup&gt;8&lt;/sup&gt;", "plainTextFormattedCitation" : "8", "previouslyFormattedCitation" : "&lt;sup&gt;8&lt;/sup&gt;" }, "properties" : { "noteIndex" : 0 }, "schema" : "https://github.com/citation-style-language/schema/raw/master/csl-citation.json" }</w:instrText>
      </w:r>
      <w:r w:rsidR="00BF27BC" w:rsidRPr="00FC7E54">
        <w:rPr>
          <w:rFonts w:ascii="Calibri" w:hAnsi="Calibri" w:cs="Arial"/>
          <w:lang w:val="en-US"/>
        </w:rPr>
        <w:fldChar w:fldCharType="separate"/>
      </w:r>
      <w:r w:rsidR="000904E3" w:rsidRPr="00FC7E54">
        <w:rPr>
          <w:rFonts w:ascii="Calibri" w:hAnsi="Calibri" w:cs="Arial"/>
          <w:noProof/>
          <w:vertAlign w:val="superscript"/>
          <w:lang w:val="en-US"/>
        </w:rPr>
        <w:t>8</w:t>
      </w:r>
      <w:r w:rsidR="00BF27BC" w:rsidRPr="00FC7E54">
        <w:rPr>
          <w:rFonts w:ascii="Calibri" w:hAnsi="Calibri" w:cs="Arial"/>
          <w:lang w:val="en-US"/>
        </w:rPr>
        <w:fldChar w:fldCharType="end"/>
      </w:r>
      <w:r w:rsidRPr="00FC7E54">
        <w:rPr>
          <w:rFonts w:ascii="Calibri" w:hAnsi="Calibri" w:cs="Arial"/>
          <w:lang w:val="en-US"/>
        </w:rPr>
        <w:t xml:space="preserve"> but, with the exception of rifampicin, current molecular tests for resistance lack </w:t>
      </w:r>
      <w:r w:rsidR="00A15BC6" w:rsidRPr="00FC7E54">
        <w:rPr>
          <w:rFonts w:ascii="Calibri" w:hAnsi="Calibri" w:cs="Arial"/>
          <w:lang w:val="en-US"/>
        </w:rPr>
        <w:t xml:space="preserve">high levels of </w:t>
      </w:r>
      <w:r w:rsidRPr="00FC7E54">
        <w:rPr>
          <w:rFonts w:ascii="Calibri" w:hAnsi="Calibri" w:cs="Arial"/>
          <w:lang w:val="en-US"/>
        </w:rPr>
        <w:t>sensitivity</w:t>
      </w:r>
      <w:r w:rsidR="00BF27BC" w:rsidRPr="00FC7E54">
        <w:rPr>
          <w:rFonts w:ascii="Calibri" w:hAnsi="Calibri" w:cs="Arial"/>
          <w:vertAlign w:val="superscript"/>
          <w:lang w:val="en-US"/>
        </w:rPr>
        <w:fldChar w:fldCharType="begin" w:fldLock="1"/>
      </w:r>
      <w:r w:rsidR="00C549E9" w:rsidRPr="00FC7E54">
        <w:rPr>
          <w:rFonts w:ascii="Calibri" w:hAnsi="Calibri" w:cs="Arial"/>
          <w:vertAlign w:val="superscript"/>
          <w:lang w:val="en-US"/>
        </w:rPr>
        <w:instrText>ADDIN CSL_CITATION { "citationItems" : [ { "id" : "ITEM-1", "itemData" : { "DOI" : "10.1186/s13073-015-0164-0", "ISSN" : "1756-994X", "PMID" : "26019726", "abstract" : "Mycobacterium tuberculosis drug resistance (DR) challenges effective tuberculosis disease control. Current molecular tests examine limited numbers of mutations, and although whole genome sequencing approaches could fully characterise DR, data complexity has restricted their clinical application. A library (1,325 mutations) predictive of DR for 15 anti-tuberculosis drugs was compiled and validated for 11 of them using genomic-phenotypic data from 792 strains. A rapid online 'TB-Profiler' tool was developed to report DR and strain-type profiles directly from raw sequences. Using our DR mutation library, in silico diagnostic accuracy was superior to some commercial diagnostics and alternative databases. The library will facilitate sequence-based drug-susceptibility testing.", "author" : [ { "dropping-particle" : "", "family" : "Coll", "given" : "Francesc", "non-dropping-particle" : "", "parse-names" : false, "suffix" : "" }, { "dropping-particle" : "", "family" : "McNerney", "given" : "Ruth", "non-dropping-particle" : "", "parse-names" : false, "suffix" : "" }, { "dropping-particle" : "", "family" : "Preston", "given" : "Mark D", "non-dropping-particle" : "", "parse-names" : false, "suffix" : "" }, { "dropping-particle" : "", "family" : "Guerra-Assun\u00e7\u00e3o", "given" : "Jos\u00e9 Afonso", "non-dropping-particle" : "", "parse-names" : false, "suffix" : "" }, { "dropping-particle" : "", "family" : "Warry", "given" : "Andrew", "non-dropping-particle" : "", "parse-names" : false, "suffix" : "" }, { "dropping-particle" : "", "family" : "Hill-Cawthorne", "given" : "Grant", "non-dropping-particle" : "", "parse-names" : false, "suffix" : "" }, { "dropping-particle" : "", "family" : "Mallard", "given" : "Kim", "non-dropping-particle" : "", "parse-names" : false, "suffix" : "" }, { "dropping-particle" : "", "family" : "Nair", "given" : "Mridul", "non-dropping-particle" : "", "parse-names" : false, "suffix" : "" }, { "dropping-particle" : "", "family" : "Miranda", "given" : "Anabela", "non-dropping-particle" : "", "parse-names" : false, "suffix" : "" }, { "dropping-particle" : "", "family" : "Alves", "given" : "Adriana", "non-dropping-particle" : "", "parse-names" : false, "suffix" : "" }, { "dropping-particle" : "", "family" : "Perdig\u00e3o", "given" : "Jo\u00e3o", "non-dropping-particle" : "", "parse-names" : false, "suffix" : "" }, { "dropping-particle" : "", "family" : "Viveiros", "given" : "Miguel", "non-dropping-particle" : "", "parse-names" : false, "suffix" : "" }, { "dropping-particle" : "", "family" : "Portugal", "given" : "Isabel", "non-dropping-particle" : "", "parse-names" : false, "suffix" : "" }, { "dropping-particle" : "", "family" : "Hasan", "given" : "Zahra", "non-dropping-particle" : "", "parse-names" : false, "suffix" : "" }, { "dropping-particle" : "", "family" : "Hasan", "given" : "Rumina", "non-dropping-particle" : "", "parse-names" : false, "suffix" : "" }, { "dropping-particle" : "", "family" : "Glynn", "given" : "Judith R", "non-dropping-particle" : "", "parse-names" : false, "suffix" : "" }, { "dropping-particle" : "", "family" : "Martin", "given" : "Nigel", "non-dropping-particle" : "", "parse-names" : false, "suffix" : "" }, { "dropping-particle" : "", "family" : "Pain", "given" : "Arnab", "non-dropping-particle" : "", "parse-names" : false, "suffix" : "" }, { "dropping-particle" : "", "family" : "Clark", "given" : "Taane G", "non-dropping-particle" : "", "parse-names" : false, "suffix" : "" } ], "container-title" : "Genome Medicine", "id" : "ITEM-1", "issue" : "1", "issued" : { "date-parts" : [ [ "2015", "12", "27" ] ] }, "page" : "51", "title" : "Rapid determination of anti-tuberculosis drug resistance from whole-genome sequences", "type" : "article-journal", "volume" : "7" }, "uris" : [ "http://www.mendeley.com/documents/?uuid=78d6d652-cf3d-404b-9e56-6a96e7a8d941" ] } ], "mendeley" : { "formattedCitation" : "&lt;sup&gt;8&lt;/sup&gt;", "plainTextFormattedCitation" : "8", "previouslyFormattedCitation" : "&lt;sup&gt;8&lt;/sup&gt;" }, "properties" : { "noteIndex" : 0 }, "schema" : "https://github.com/citation-style-language/schema/raw/master/csl-citation.json" }</w:instrText>
      </w:r>
      <w:r w:rsidR="00BF27BC" w:rsidRPr="00FC7E54">
        <w:rPr>
          <w:rFonts w:ascii="Calibri" w:hAnsi="Calibri" w:cs="Arial"/>
          <w:vertAlign w:val="superscript"/>
          <w:lang w:val="en-US"/>
        </w:rPr>
        <w:fldChar w:fldCharType="separate"/>
      </w:r>
      <w:r w:rsidR="000904E3" w:rsidRPr="00FC7E54">
        <w:rPr>
          <w:rFonts w:ascii="Calibri" w:hAnsi="Calibri" w:cs="Arial"/>
          <w:noProof/>
          <w:vertAlign w:val="superscript"/>
          <w:lang w:val="en-US"/>
        </w:rPr>
        <w:t>8</w:t>
      </w:r>
      <w:r w:rsidR="00BF27BC" w:rsidRPr="00FC7E54">
        <w:rPr>
          <w:rFonts w:ascii="Calibri" w:hAnsi="Calibri" w:cs="Arial"/>
          <w:vertAlign w:val="superscript"/>
          <w:lang w:val="en-US"/>
        </w:rPr>
        <w:fldChar w:fldCharType="end"/>
      </w:r>
      <w:r w:rsidRPr="00FC7E54">
        <w:rPr>
          <w:rFonts w:ascii="Calibri" w:hAnsi="Calibri" w:cs="Arial"/>
          <w:b/>
          <w:lang w:val="en-US"/>
        </w:rPr>
        <w:t>.</w:t>
      </w:r>
      <w:r w:rsidRPr="00FC7E54">
        <w:rPr>
          <w:rFonts w:ascii="Calibri" w:hAnsi="Calibri" w:cs="Arial"/>
          <w:lang w:val="en-US"/>
        </w:rPr>
        <w:t xml:space="preserve"> To improve knowledge of genetic determinants of drug resistance we undertook whole genome analysis of a large collection (n=</w:t>
      </w:r>
      <w:r w:rsidRPr="00FC7E54">
        <w:rPr>
          <w:rFonts w:ascii="Calibri" w:hAnsi="Calibri" w:cstheme="minorHAnsi"/>
        </w:rPr>
        <w:t>6,465</w:t>
      </w:r>
      <w:r w:rsidRPr="00FC7E54">
        <w:rPr>
          <w:rFonts w:ascii="Calibri" w:hAnsi="Calibri" w:cs="Arial"/>
          <w:lang w:val="en-US"/>
        </w:rPr>
        <w:t xml:space="preserve">) of clinical isolates from more than </w:t>
      </w:r>
      <w:r w:rsidRPr="00FC7E54">
        <w:rPr>
          <w:rFonts w:ascii="Calibri" w:hAnsi="Calibri" w:cstheme="minorHAnsi"/>
        </w:rPr>
        <w:t>30 geographic locations</w:t>
      </w:r>
      <w:r w:rsidRPr="00FC7E54">
        <w:rPr>
          <w:rFonts w:ascii="Calibri" w:hAnsi="Calibri" w:cs="Arial"/>
          <w:lang w:val="en-US"/>
        </w:rPr>
        <w:t xml:space="preserve">, representing the four major </w:t>
      </w:r>
      <w:r w:rsidRPr="00FC7E54">
        <w:rPr>
          <w:rFonts w:asciiTheme="minorHAnsi" w:hAnsiTheme="minorHAnsi" w:cs="Arial"/>
          <w:lang w:val="en-US"/>
        </w:rPr>
        <w:t xml:space="preserve">Mtb lineages </w:t>
      </w:r>
      <w:r w:rsidRPr="00FC7E54">
        <w:rPr>
          <w:rFonts w:asciiTheme="minorHAnsi" w:hAnsiTheme="minorHAnsi" w:cstheme="minorHAnsi"/>
          <w:b/>
        </w:rPr>
        <w:t>(Figure 1, Supplementary table 1)</w:t>
      </w:r>
      <w:r w:rsidRPr="00FC7E54">
        <w:rPr>
          <w:rFonts w:asciiTheme="minorHAnsi" w:hAnsiTheme="minorHAnsi" w:cs="Arial"/>
          <w:lang w:val="en-US"/>
        </w:rPr>
        <w:t xml:space="preserve">. </w:t>
      </w:r>
      <w:r w:rsidR="00035CF5" w:rsidRPr="00FC7E54">
        <w:rPr>
          <w:rFonts w:asciiTheme="minorHAnsi" w:hAnsiTheme="minorHAnsi" w:cs="Arial"/>
          <w:lang w:val="en-US"/>
        </w:rPr>
        <w:t xml:space="preserve">We adopted a GWAS approach to identify </w:t>
      </w:r>
      <w:r w:rsidR="00A15BC6" w:rsidRPr="00FC7E54">
        <w:rPr>
          <w:rFonts w:asciiTheme="minorHAnsi" w:hAnsiTheme="minorHAnsi"/>
        </w:rPr>
        <w:t>nucleotide variation</w:t>
      </w:r>
      <w:r w:rsidR="00035CF5" w:rsidRPr="00FC7E54">
        <w:rPr>
          <w:rFonts w:asciiTheme="minorHAnsi" w:hAnsiTheme="minorHAnsi" w:cs="Arial"/>
          <w:lang w:val="en-US"/>
        </w:rPr>
        <w:t xml:space="preserve"> and loci underlying drug resistance as successfully applied in Mtb</w:t>
      </w:r>
      <w:r w:rsidR="00BC4910" w:rsidRPr="00FC7E54">
        <w:rPr>
          <w:rFonts w:asciiTheme="minorHAnsi" w:hAnsiTheme="minorHAnsi" w:cs="Arial"/>
          <w:lang w:val="en-US"/>
        </w:rPr>
        <w:fldChar w:fldCharType="begin" w:fldLock="1"/>
      </w:r>
      <w:r w:rsidR="00C549E9" w:rsidRPr="00FC7E54">
        <w:rPr>
          <w:rFonts w:asciiTheme="minorHAnsi" w:hAnsiTheme="minorHAnsi" w:cs="Arial"/>
          <w:lang w:val="en-US"/>
        </w:rPr>
        <w:instrText>ADDIN CSL_CITATION { "citationItems" : [ { "id" : "ITEM-1", "itemData" : { "DOI" : "10.1038/ng.2747", "ISSN" : "1061-4036", "PMID" : "23995135", "abstract" : "M. tuberculosis is evolving antibiotic resistance, threatening attempts at tuberculosis epidemic control. Mechanisms of resistance, including genetic changes favored by selection in resistant isolates, are incompletely understood. Using 116 newly sequenced and 7 previously sequenced M. tuberculosis whole genomes, we identified genome-wide signatures of positive selection specific to the 47 drug-resistant strains. By searching for convergent evolution-the independent fixation of mutations in the same nucleotide position or gene-we recovered 100% of a set of known resistance markers. We also found evidence of positive selection in an additional 39 genomic regions in resistant isolates. These regions encode components in cell wall biosynthesis, transcriptional regulation and DNA repair pathways. Mutations in these regions could directly confer resistance or compensate for fitness costs associated with resistance. Functional genetic analysis of mutations in one gene, ponA1, demonstrated an in vitro growth advantage in the presence of the drug rifampicin.", "author" : [ { "dropping-particle" : "", "family" : "Farhat", "given" : "Maha R", "non-dropping-particle" : "", "parse-names" : false, "suffix" : "" }, { "dropping-particle" : "", "family" : "Shapiro", "given" : "B Jesse", "non-dropping-particle" : "", "parse-names" : false, "suffix" : "" }, { "dropping-particle" : "", "family" : "Kieser", "given" : "Karen J", "non-dropping-particle" : "", "parse-names" : false, "suffix" : "" }, { "dropping-particle" : "", "family" : "Sultana", "given" : "Razvan", "non-dropping-particle" : "", "parse-names" : false, "suffix" : "" }, { "dropping-particle" : "", "family" : "Jacobson", "given" : "Karen R", "non-dropping-particle" : "", "parse-names" : false, "suffix" : "" }, { "dropping-particle" : "", "family" : "Victor", "given" : "Thomas C", "non-dropping-particle" : "", "parse-names" : false, "suffix" : "" }, { "dropping-particle" : "", "family" : "Warren", "given" : "Robin M", "non-dropping-particle" : "", "parse-names" : false, "suffix" : "" }, { "dropping-particle" : "", "family" : "Streicher", "given" : "Elizabeth M", "non-dropping-particle" : "", "parse-names" : false, "suffix" : "" }, { "dropping-particle" : "", "family" : "Calver", "given" : "Alistair", "non-dropping-particle" : "", "parse-names" : false, "suffix" : "" }, { "dropping-particle" : "", "family" : "Sloutsky", "given" : "Alex", "non-dropping-particle" : "", "parse-names" : false, "suffix" : "" }, { "dropping-particle" : "", "family" : "Kaur", "given" : "Devinder", "non-dropping-particle" : "", "parse-names" : false, "suffix" : "" }, { "dropping-particle" : "", "family" : "Posey", "given" : "Jamie E", "non-dropping-particle" : "", "parse-names" : false, "suffix" : "" }, { "dropping-particle" : "", "family" : "Plikaytis", "given" : "Bonnie", "non-dropping-particle" : "", "parse-names" : false, "suffix" : "" }, { "dropping-particle" : "", "family" : "Oggioni", "given" : "Marco R", "non-dropping-particle" : "", "parse-names" : false, "suffix" : "" }, { "dropping-particle" : "", "family" : "Gardy", "given" : "Jennifer L", "non-dropping-particle" : "", "parse-names" : false, "suffix" : "" }, { "dropping-particle" : "", "family" : "Johnston", "given" : "James C", "non-dropping-particle" : "", "parse-names" : false, "suffix" : "" }, { "dropping-particle" : "", "family" : "Rodrigues", "given" : "Mabel", "non-dropping-particle" : "", "parse-names" : false, "suffix" : "" }, { "dropping-particle" : "", "family" : "Tang", "given" : "Patrick K C", "non-dropping-particle" : "", "parse-names" : false, "suffix" : "" }, { "dropping-particle" : "", "family" : "Kato-Maeda", "given" : "Midori", "non-dropping-particle" : "", "parse-names" : false, "suffix" : "" }, { "dropping-particle" : "", "family" : "Borowsky", "given" : "Mark L", "non-dropping-particle" : "", "parse-names" : false, "suffix" : "" }, { "dropping-particle" : "", "family" : "Muddukrishna", "given" : "Bhavana", "non-dropping-particle" : "", "parse-names" : false, "suffix" : "" }, { "dropping-particle" : "", "family" : "Kreiswirth", "given" : "Barry N", "non-dropping-particle" : "", "parse-names" : false, "suffix" : "" }, { "dropping-particle" : "", "family" : "Kurepina", "given" : "Natalia", "non-dropping-particle" : "", "parse-names" : false, "suffix" : "" }, { "dropping-particle" : "", "family" : "Galagan", "given" : "James", "non-dropping-particle" : "", "parse-names" : false, "suffix" : "" }, { "dropping-particle" : "", "family" : "Gagneux", "given" : "Sebastien", "non-dropping-particle" : "", "parse-names" : false, "suffix" : "" }, { "dropping-particle" : "", "family" : "Birren", "given" : "Bruce", "non-dropping-particle" : "", "parse-names" : false, "suffix" : "" }, { "dropping-particle" : "", "family" : "Rubin", "given" : "Eric J", "non-dropping-particle" : "", "parse-names" : false, "suffix" : "" }, { "dropping-particle" : "", "family" : "Lander", "given" : "Eric S", "non-dropping-particle" : "", "parse-names" : false, "suffix" : "" }, { "dropping-particle" : "", "family" : "Sabeti", "given" : "Pardis C", "non-dropping-particle" : "", "parse-names" : false, "suffix" : "" }, { "dropping-particle" : "", "family" : "Murray", "given" : "Megan", "non-dropping-particle" : "", "parse-names" : false, "suffix" : "" } ], "container-title" : "Nature Genetics", "id" : "ITEM-1", "issue" : "10", "issued" : { "date-parts" : [ [ "2013", "9", "1" ] ] }, "page" : "1183-1189", "publisher" : "Nature Publishing Group", "title" : "Genomic analysis identifies targets of convergent positive selection in drug-resistant Mycobacterium tuberculosis", "type" : "article-journal", "volume" : "45" }, "uris" : [ "http://www.mendeley.com/documents/?uuid=102c5ec5-7ead-4f94-92bc-8b3de3058b18" ] }, { "id" : "ITEM-2", "itemData" : { "DOI" : "10.1038/ng.2735", "ISSN" : "1061-4036", "PMID" : "23995137", "abstract" : "The worldwide emergence of multidrug-resistant (MDR) and extensively drug-resistant (XDR) tuberculosis threatens to make this disease incurable. Drug resistance mechanisms are only partially understood, and whether the current understanding of the genetic basis of drug resistance in M. tuberculosis is sufficiently comprehensive remains unclear. Here we sequenced and analyzed 161 isolates with a range of drug resistance profiles, discovering 72 new genes, 28 intergenic regions (IGRs), 11 nonsynonymous SNPs and 10 IGR SNPs with strong, consistent associations with drug resistance. On the basis of our examination of the dN/dS ratios of nonsynonymous to synonymous SNPs among the isolates, we suggest that the drug resistance-associated genes identified here likely contain essentially all the nonsynonymous SNPs that have arisen as a result of drug pressure in these isolates and should thus represent a near-complete set of drug resistance-associated genes for these isolates and antibiotics. Our work indicates that the genetic basis of drug resistance is more complex than previously anticipated and provides a strong foundation for elucidating unknown drug resistance mechanisms.", "author" : [ { "dropping-particle" : "", "family" : "Zhang", "given" : "Hongtai", "non-dropping-particle" : "", "parse-names" : false, "suffix" : "" }, { "dropping-particle" : "", "family" : "Li", "given" : "Dongfang", "non-dropping-particle" : "", "parse-names" : false, "suffix" : "" }, { "dropping-particle" : "", "family" : "Zhao", "given" : "Lili", "non-dropping-particle" : "", "parse-names" : false, "suffix" : "" }, { "dropping-particle" : "", "family" : "Fleming", "given" : "Joy", "non-dropping-particle" : "", "parse-names" : false, "suffix" : "" }, { "dropping-particle" : "", "family" : "Lin", "given" : "Nan", "non-dropping-particle" : "", "parse-names" : false, "suffix" : "" }, { "dropping-particle" : "", "family" : "Wang", "given" : "Ting", "non-dropping-particle" : "", "parse-names" : false, "suffix" : "" }, { "dropping-particle" : "", "family" : "Liu", "given" : "Zhangyi", "non-dropping-particle" : "", "parse-names" : false, "suffix" : "" }, { "dropping-particle" : "", "family" : "Li", "given" : "Chuanyou", "non-dropping-particle" : "", "parse-names" : false, "suffix" : "" }, { "dropping-particle" : "", "family" : "Galwey", "given" : "Nicholas", "non-dropping-particle" : "", "parse-names" : false, "suffix" : "" }, { "dropping-particle" : "", "family" : "Deng", "given" : "Jiaoyu", "non-dropping-particle" : "", "parse-names" : false, "suffix" : "" }, { "dropping-particle" : "", "family" : "Zhou", "given" : "Ying", "non-dropping-particle" : "", "parse-names" : false, "suffix" : "" }, { "dropping-particle" : "", "family" : "Zhu", "given" : "Yuanfang", "non-dropping-particle" : "", "parse-names" : false, "suffix" : "" }, { "dropping-particle" : "", "family" : "Gao", "given" : "Yunrong", "non-dropping-particle" : "", "parse-names" : false, "suffix" : "" }, { "dropping-particle" : "", "family" : "Wang", "given" : "Tong", "non-dropping-particle" : "", "parse-names" : false, "suffix" : "" }, { "dropping-particle" : "", "family" : "Wang", "given" : "Shihua", "non-dropping-particle" : "", "parse-names" : false, "suffix" : "" }, { "dropping-particle" : "", "family" : "Huang", "given" : "Yufen", "non-dropping-particle" : "", "parse-names" : false, "suffix" : "" }, { "dropping-particle" : "", "family" : "Wang", "given" : "Ming", "non-dropping-particle" : "", "parse-names" : false, "suffix" : "" }, { "dropping-particle" : "", "family" : "Zhong", "given" : "Qiu", "non-dropping-particle" : "", "parse-names" : false, "suffix" : "" }, { "dropping-particle" : "", "family" : "Zhou", "given" : "Lin", "non-dropping-particle" : "", "parse-names" : false, "suffix" : "" }, { "dropping-particle" : "", "family" : "Chen", "given" : "Tao", "non-dropping-particle" : "", "parse-names" : false, "suffix" : "" }, { "dropping-particle" : "", "family" : "Zhou", "given" : "Jie", "non-dropping-particle" : "", "parse-names" : false, "suffix" : "" }, { "dropping-particle" : "", "family" : "Yang", "given" : "Ruifu", "non-dropping-particle" : "", "parse-names" : false, "suffix" : "" }, { "dropping-particle" : "", "family" : "Zhu", "given" : "Guofeng", "non-dropping-particle" : "", "parse-names" : false, "suffix" : "" }, { "dropping-particle" : "", "family" : "Hang", "given" : "Haiying", "non-dropping-particle" : "", "parse-names" : false, "suffix" : "" }, { "dropping-particle" : "", "family" : "Zhang", "given" : "Jia", "non-dropping-particle" : "", "parse-names" : false, "suffix" : "" }, { "dropping-particle" : "", "family" : "Li", "given" : "Fabin", "non-dropping-particle" : "", "parse-names" : false, "suffix" : "" }, { "dropping-particle" : "", "family" : "Wan", "given" : "Kanglin", "non-dropping-particle" : "", "parse-names" : false, "suffix" : "" }, { "dropping-particle" : "", "family" : "Wang", "given" : "Jun", "non-dropping-particle" : "", "parse-names" : false, "suffix" : "" }, { "dropping-particle" : "", "family" : "Zhang", "given" : "Xian-En", "non-dropping-particle" : "", "parse-names" : false, "suffix" : "" }, { "dropping-particle" : "", "family" : "Bi", "given" : "Lijun", "non-dropping-particle" : "", "parse-names" : false, "suffix" : "" } ], "container-title" : "Nature Genetics", "id" : "ITEM-2", "issue" : "10", "issued" : { "date-parts" : [ [ "2013", "9", "1" ] ] }, "page" : "1255-1260", "publisher" : "Nature Publishing Group", "title" : "Genome sequencing of 161 Mycobacterium tuberculosis isolates from China identifies genes and intergenic regions associated with drug resistance", "type" : "article-journal", "volume" : "45" }, "uris" : [ "http://www.mendeley.com/documents/?uuid=dfe205a2-5393-45aa-ac83-bd4f04c2d116" ] }, { "id" : "ITEM-3", "itemData" : { "DOI" : "10.1038/ng.3548", "ISBN" : "1546-1718 (Electronic)\\r1061-4036 (Linking)", "ISSN" : "1061-4036", "PMID" : "27064254", "abstract" : "A more complete understanding of the genetic basis of drug resistance in Mycobacterium tuberculosis is critical for prompt diagnosis and optimal treatment, particularly for toxic second-line drugs such as D-cycloserine. Here we used the whole-genome sequences from 498 strains of M. tuberculosis to identify new resistance-conferring genotypes. By combining association and correlated evolution tests with strategies for amplifying signal from rare variants, we found that loss-of-function mutations in ald (Rv2780), encoding L-alanine dehydrogenase, were associated with unexplained drug resistance. Convergent evolution of this loss of function was observed exclusively among multidrug-resistant strains. Drug susceptibility testing established that ald loss of function conferred resistance to D-cycloserine, and susceptibility to the drug was partially restored by complementation of ald. Clinical strains with mutations in ald and alr exhibited increased resistance to D-cycloserine when cultured in vitro. Incorporation of D-cycloserine resistance in novel molecular diagnostics could allow for targeted use of this toxic drug among patients with susceptible infections.", "author" : [ { "dropping-particle" : "", "family" : "Desjardins", "given" : "Christopher A", "non-dropping-particle" : "", "parse-names" : false, "suffix" : "" }, { "dropping-particle" : "", "family" : "Cohen", "given" : "Keira A", "non-dropping-particle" : "", "parse-names" : false, "suffix" : "" }, { "dropping-particle" : "", "family" : "Munsamy", "given" : "Vanisha", "non-dropping-particle" : "", "parse-names" : false, "suffix" : "" }, { "dropping-particle" : "", "family" : "Abeel", "given" : "Thomas", "non-dropping-particle" : "", "parse-names" : false, "suffix" : "" }, { "dropping-particle" : "", "family" : "Maharaj", "given" : "Kashmeel", "non-dropping-particle" : "", "parse-names" : false, "suffix" : "" }, { "dropping-particle" : "", "family" : "Walker", "given" : "Bruce J", "non-dropping-particle" : "", "parse-names" : false, "suffix" : "" }, { "dropping-particle" : "", "family" : "Shea", "given" : "Terrance P", "non-dropping-particle" : "", "parse-names" : false, "suffix" : "" }, { "dropping-particle" : "V", "family" : "Almeida", "given" : "Deepak", "non-dropping-particle" : "", "parse-names" : false, "suffix" : "" }, { "dropping-particle" : "", "family" : "Manson", "given" : "Abigail L", "non-dropping-particle" : "", "parse-names" : false, "suffix" : "" }, { "dropping-particle" : "", "family" : "Salazar", "given" : "Alex", "non-dropping-particle" : "", "parse-names" : false, "suffix" : "" }, { "dropping-particle" : "", "family" : "Padayatchi", "given" : "Nesri", "non-dropping-particle" : "", "parse-names" : false, "suffix" : "" }, { "dropping-particle" : "", "family" : "O'Donnell", "given" : "Max R", "non-dropping-particle" : "", "parse-names" : false, "suffix" : "" }, { "dropping-particle" : "", "family" : "Mlisana", "given" : "Koleka P", "non-dropping-particle" : "", "parse-names" : false, "suffix" : "" }, { "dropping-particle" : "", "family" : "Wortman", "given" : "Jennifer", "non-dropping-particle" : "", "parse-names" : false, "suffix" : "" }, { "dropping-particle" : "", "family" : "Birren", "given" : "Bruce W", "non-dropping-particle" : "", "parse-names" : false, "suffix" : "" }, { "dropping-particle" : "", "family" : "Grosset", "given" : "Jacques", "non-dropping-particle" : "", "parse-names" : false, "suffix" : "" }, { "dropping-particle" : "", "family" : "Earl", "given" : "Ashlee M", "non-dropping-particle" : "", "parse-names" : false, "suffix" : "" }, { "dropping-particle" : "", "family" : "Pym", "given" : "Alexander S", "non-dropping-particle" : "", "parse-names" : false, "suffix" : "" } ], "container-title" : "Nature Genetics", "id" : "ITEM-3", "issue" : "5", "issued" : { "date-parts" : [ [ "2016", "4", "11" ] ] }, "page" : "544-551", "title" : "Genomic and functional analyses of Mycobacterium tuberculosis strains implicate ald in D-cycloserine resistance", "type" : "article-journal", "volume" : "48" }, "uris" : [ "http://www.mendeley.com/documents/?uuid=9b548d27-dc14-40d2-91e5-155594eff051" ] } ], "mendeley" : { "formattedCitation" : "&lt;sup&gt;9\u201311&lt;/sup&gt;", "plainTextFormattedCitation" : "9\u201311", "previouslyFormattedCitation" : "&lt;sup&gt;9\u201311&lt;/sup&gt;" }, "properties" : { "noteIndex" : 0 }, "schema" : "https://github.com/citation-style-language/schema/raw/master/csl-citation.json" }</w:instrText>
      </w:r>
      <w:r w:rsidR="00BC4910" w:rsidRPr="00FC7E54">
        <w:rPr>
          <w:rFonts w:asciiTheme="minorHAnsi" w:hAnsiTheme="minorHAnsi" w:cs="Arial"/>
          <w:lang w:val="en-US"/>
        </w:rPr>
        <w:fldChar w:fldCharType="separate"/>
      </w:r>
      <w:r w:rsidR="000904E3" w:rsidRPr="00FC7E54">
        <w:rPr>
          <w:rFonts w:asciiTheme="minorHAnsi" w:hAnsiTheme="minorHAnsi" w:cs="Arial"/>
          <w:noProof/>
          <w:vertAlign w:val="superscript"/>
          <w:lang w:val="en-US"/>
        </w:rPr>
        <w:t>9–11</w:t>
      </w:r>
      <w:r w:rsidR="00BC4910" w:rsidRPr="00FC7E54">
        <w:rPr>
          <w:rFonts w:asciiTheme="minorHAnsi" w:hAnsiTheme="minorHAnsi" w:cs="Arial"/>
          <w:lang w:val="en-US"/>
        </w:rPr>
        <w:fldChar w:fldCharType="end"/>
      </w:r>
      <w:r w:rsidR="00035CF5" w:rsidRPr="00FC7E54">
        <w:rPr>
          <w:rFonts w:asciiTheme="minorHAnsi" w:hAnsiTheme="minorHAnsi" w:cs="Arial"/>
          <w:lang w:val="en-US"/>
        </w:rPr>
        <w:t xml:space="preserve"> and other bacteria</w:t>
      </w:r>
      <w:r w:rsidR="00CE154F" w:rsidRPr="00FC7E54">
        <w:rPr>
          <w:rFonts w:asciiTheme="minorHAnsi" w:hAnsiTheme="minorHAnsi" w:cs="Arial"/>
          <w:lang w:val="en-US"/>
        </w:rPr>
        <w:fldChar w:fldCharType="begin" w:fldLock="1"/>
      </w:r>
      <w:r w:rsidR="009A1435" w:rsidRPr="00FC7E54">
        <w:rPr>
          <w:rFonts w:asciiTheme="minorHAnsi" w:hAnsiTheme="minorHAnsi" w:cs="Arial"/>
          <w:lang w:val="en-US"/>
        </w:rPr>
        <w:instrText>ADDIN CSL_CITATION { "citationItems" : [ { "id" : "ITEM-1", "itemData" : { "DOI" : "10.1038/nmicrobiol.2016.41", "ISSN" : "2058-5276", "PMID" : "27572646", "abstract" : "Bacteria pose unique challenges for genome-wide association studies because of strong structuring into distinct strains and substantial linkage disequilibrium across the genome(1,2). Although methods developed for human studies can correct for strain structure(3,4), this risks considerable loss-of-power because genetic differences between strains often contribute substantial phenotypic variability(5). Here, we propose a new method that captures lineage-level associations even when locus-specific associations cannot be fine-mapped. We demonstrate its ability to detect genes and genetic variants underlying resistance to 17 antimicrobials in 3,144 isolates from four taxonomically diverse clonal and recombining bacteria: Mycobacterium tuberculosis, Staphylococcus aureus, Escherichia coli and Klebsiella pneumoniae. Strong selection, recombination and penetrance confer high power to recover known antimicrobial resistance mechanisms and reveal a candidate association between the outer membrane porin nmpC and cefazolin resistance in E. coli. Hence, our method pinpoints locus-specific effects where possible and boosts power by detecting lineage-level differences when fine-mapping is intractable.", "author" : [ { "dropping-particle" : "", "family" : "Earle", "given" : "Sarah G.", "non-dropping-particle" : "", "parse-names" : false, "suffix" : "" }, { "dropping-particle" : "", "family" : "Wu", "given" : "Chieh-Hsi", "non-dropping-particle" : "", "parse-names" : false, "suffix" : "" }, { "dropping-particle" : "", "family" : "Charlesworth", "given" : "Jane", "non-dropping-particle" : "", "parse-names" : false, "suffix" : "" }, { "dropping-particle" : "", "family" : "Stoesser", "given" : "Nicole", "non-dropping-particle" : "", "parse-names" : false, "suffix" : "" }, { "dropping-particle" : "", "family" : "Gordon", "given" : "N. Claire", "non-dropping-particle" : "", "parse-names" : false, "suffix" : "" }, { "dropping-particle" : "", "family" : "Walker", "given" : "Timothy M.", "non-dropping-particle" : "", "parse-names" : false, "suffix" : "" }, { "dropping-particle" : "", "family" : "Spencer", "given" : "Chris C. A.", "non-dropping-particle" : "", "parse-names" : false, "suffix" : "" }, { "dropping-particle" : "", "family" : "Iqbal", "given" : "Zamin", "non-dropping-particle" : "", "parse-names" : false, "suffix" : "" }, { "dropping-particle" : "", "family" : "Clifton", "given" : "David A.", "non-dropping-particle" : "", "parse-names" : false, "suffix" : "" }, { "dropping-particle" : "", "family" : "Hopkins", "given" : "Katie L.", "non-dropping-particle" : "", "parse-names" : false, "suffix" : "" }, { "dropping-particle" : "", "family" : "Woodford", "given" : "Neil", "non-dropping-particle" : "", "parse-names" : false, "suffix" : "" }, { "dropping-particle" : "", "family" : "Smith", "given" : "E. Grace", "non-dropping-particle" : "", "parse-names" : false, "suffix" : "" }, { "dropping-particle" : "", "family" : "Ismail", "given" : "Nazir", "non-dropping-particle" : "", "parse-names" : false, "suffix" : "" }, { "dropping-particle" : "", "family" : "Llewelyn", "given" : "Martin J.", "non-dropping-particle" : "", "parse-names" : false, "suffix" : "" }, { "dropping-particle" : "", "family" : "Peto", "given" : "Tim E.", "non-dropping-particle" : "", "parse-names" : false, "suffix" : "" }, { "dropping-particle" : "", "family" : "Crook", "given" : "Derrick W.", "non-dropping-particle" : "", "parse-names" : false, "suffix" : "" }, { "dropping-particle" : "", "family" : "McVean", "given" : "Gil", "non-dropping-particle" : "", "parse-names" : false, "suffix" : "" }, { "dropping-particle" : "", "family" : "Walker", "given" : "A. Sarah", "non-dropping-particle" : "", "parse-names" : false, "suffix" : "" }, { "dropping-particle" : "", "family" : "Wilson", "given" : "Daniel J.", "non-dropping-particle" : "", "parse-names" : false, "suffix" : "" } ], "container-title" : "Nature Microbiology", "id" : "ITEM-1", "issue" : "5", "issued" : { "date-parts" : [ [ "2016", "4" ] ] }, "page" : "16041", "title" : "Identifying lineage effects when controlling for population structure improves power in bacterial association studies", "type" : "article-journal", "volume" : "1" }, "uris" : [ "http://www.mendeley.com/documents/?uuid=01fd26db-50c6-3b29-b777-d37d0a9a694a", "http://www.mendeley.com/documents/?uuid=ba24feac-4184-4379-84c5-16174821eb10" ] }, { "id" : "ITEM-2", "itemData" : { "DOI" : "10.1371/journal.pgen.1004547", "ISSN" : "1553-7404", "PMID" : "25101644", "abstract" : "Traditional genetic association studies are very difficult in bacteria, as the generally limited recombination leads to large linked haplotype blocks, confounding the identification of causative variants. Beta-lactam antibiotic resistance in Streptococcus pneumoniae arises readily as the bacteria can quickly incorporate DNA fragments encompassing variants that make the transformed strains resistant. However, the causative mutations themselves are embedded within larger recombined blocks, and previous studies have only analysed a limited number of isolates, leading to the description of \"mosaic genes\" as being responsible for resistance. By comparing a large number of genomes of beta-lactam susceptible and non-susceptible strains, the high frequency of recombination should break up these haplotype blocks and allow the use of genetic association approaches to identify individual causative variants. Here, we performed a genome-wide association study to identify single nucleotide polymorphisms (SNPs) and indels that could confer beta-lactam non-susceptibility using 3,085 Thai and 616 USA pneumococcal isolates as independent datasets for the variant discovery. The large sample sizes allowed us to narrow the source of beta-lactam non-susceptibility from long recombinant fragments down to much smaller loci comprised of discrete or linked SNPs. While some loci appear to be universal resistance determinants, contributing equally to non-susceptibility for at least two classes of beta-lactam antibiotics, some play a larger role in resistance to particular antibiotics. All of the identified loci have a highly non-uniform distribution in the populations. They are enriched not only in vaccine-targeted, but also non-vaccine-targeted lineages, which may raise clinical concerns. Identification of single nucleotide polymorphisms underlying resistance will be essential for future use of genome sequencing to predict antibiotic sensitivity in clinical microbiology.", "author" : [ { "dropping-particle" : "", "family" : "Chewapreecha", "given" : "Claire", "non-dropping-particle" : "", "parse-names" : false, "suffix" : "" }, { "dropping-particle" : "", "family" : "Marttinen", "given" : "Pekka", "non-dropping-particle" : "", "parse-names" : false, "suffix" : "" }, { "dropping-particle" : "", "family" : "Croucher", "given" : "Nicholas J", "non-dropping-particle" : "", "parse-names" : false, "suffix" : "" }, { "dropping-particle" : "", "family" : "Salter", "given" : "Susannah J", "non-dropping-particle" : "", "parse-names" : false, "suffix" : "" }, { "dropping-particle" : "", "family" : "Harris", "given" : "Simon R", "non-dropping-particle" : "", "parse-names" : false, "suffix" : "" }, { "dropping-particle" : "", "family" : "Mather", "given" : "Alison E", "non-dropping-particle" : "", "parse-names" : false, "suffix" : "" }, { "dropping-particle" : "", "family" : "Hanage", "given" : "William P", "non-dropping-particle" : "", "parse-names" : false, "suffix" : "" }, { "dropping-particle" : "", "family" : "Goldblatt", "given" : "David", "non-dropping-particle" : "", "parse-names" : false, "suffix" : "" }, { "dropping-particle" : "", "family" : "Nosten", "given" : "Francois H", "non-dropping-particle" : "", "parse-names" : false, "suffix" : "" }, { "dropping-particle" : "", "family" : "Turner", "given" : "Claudia", "non-dropping-particle" : "", "parse-names" : false, "suffix" : "" }, { "dropping-particle" : "", "family" : "Turner", "given" : "Paul", "non-dropping-particle" : "", "parse-names" : false, "suffix" : "" }, { "dropping-particle" : "", "family" : "Bentley", "given" : "Stephen D", "non-dropping-particle" : "", "parse-names" : false, "suffix" : "" }, { "dropping-particle" : "", "family" : "Parkhill", "given" : "Julian", "non-dropping-particle" : "", "parse-names" : false, "suffix" : "" } ], "container-title" : "PLoS genetics", "id" : "ITEM-2", "issue" : "8", "issued" : { "date-parts" : [ [ "2014", "8" ] ] }, "page" : "e1004547", "title" : "Comprehensive identification of single nucleotide polymorphisms associated with beta-lactam resistance within pneumococcal mosaic genes.", "type" : "article-journal", "volume" : "10" }, "uris" : [ "http://www.mendeley.com/documents/?uuid=5bca9ffd-1903-44c3-bff9-9a1fcdc0b300" ] } ], "mendeley" : { "formattedCitation" : "&lt;sup&gt;12,13&lt;/sup&gt;", "plainTextFormattedCitation" : "12,13", "previouslyFormattedCitation" : "&lt;sup&gt;12,13&lt;/sup&gt;" }, "properties" : { "noteIndex" : 0 }, "schema" : "https://github.com/citation-style-language/schema/raw/master/csl-citation.json" }</w:instrText>
      </w:r>
      <w:r w:rsidR="00CE154F" w:rsidRPr="00FC7E54">
        <w:rPr>
          <w:rFonts w:asciiTheme="minorHAnsi" w:hAnsiTheme="minorHAnsi" w:cs="Arial"/>
          <w:lang w:val="en-US"/>
        </w:rPr>
        <w:fldChar w:fldCharType="separate"/>
      </w:r>
      <w:r w:rsidR="000904E3" w:rsidRPr="00FC7E54">
        <w:rPr>
          <w:rFonts w:asciiTheme="minorHAnsi" w:hAnsiTheme="minorHAnsi" w:cs="Arial"/>
          <w:noProof/>
          <w:vertAlign w:val="superscript"/>
          <w:lang w:val="en-US"/>
        </w:rPr>
        <w:t>12,13</w:t>
      </w:r>
      <w:r w:rsidR="00CE154F" w:rsidRPr="00FC7E54">
        <w:rPr>
          <w:rFonts w:asciiTheme="minorHAnsi" w:hAnsiTheme="minorHAnsi" w:cs="Arial"/>
          <w:lang w:val="en-US"/>
        </w:rPr>
        <w:fldChar w:fldCharType="end"/>
      </w:r>
      <w:r w:rsidR="00035CF5" w:rsidRPr="00FC7E54">
        <w:rPr>
          <w:rFonts w:ascii="Calibri" w:hAnsi="Calibri" w:cs="Arial"/>
          <w:lang w:val="en-US"/>
        </w:rPr>
        <w:t xml:space="preserve">. </w:t>
      </w:r>
      <w:r w:rsidRPr="00FC7E54">
        <w:rPr>
          <w:rFonts w:ascii="Calibri" w:hAnsi="Calibri" w:cs="Arial"/>
          <w:lang w:val="en-US"/>
        </w:rPr>
        <w:t xml:space="preserve">A total of 14 drugs with available phenotypic data on drug susceptibility testing were investigated </w:t>
      </w:r>
      <w:r w:rsidRPr="00FC7E54">
        <w:rPr>
          <w:rFonts w:ascii="Calibri" w:hAnsi="Calibri" w:cs="Arial"/>
          <w:b/>
          <w:lang w:val="en-US"/>
        </w:rPr>
        <w:t>(Supplementary table 2)</w:t>
      </w:r>
      <w:r w:rsidRPr="00FC7E54">
        <w:rPr>
          <w:rFonts w:ascii="Calibri" w:hAnsi="Calibri" w:cs="Arial"/>
          <w:lang w:val="en-US"/>
        </w:rPr>
        <w:t>.</w:t>
      </w:r>
      <w:r w:rsidR="005166EC" w:rsidRPr="00FC7E54">
        <w:rPr>
          <w:rFonts w:ascii="Calibri" w:hAnsi="Calibri" w:cs="Arial"/>
          <w:lang w:val="en-US"/>
        </w:rPr>
        <w:t xml:space="preserve"> Phenotypic drug susceptibility data was not available </w:t>
      </w:r>
      <w:r w:rsidR="00E5217D" w:rsidRPr="00FC7E54">
        <w:rPr>
          <w:rFonts w:ascii="Calibri" w:hAnsi="Calibri" w:cs="Arial"/>
          <w:lang w:val="en-US"/>
        </w:rPr>
        <w:t xml:space="preserve">for </w:t>
      </w:r>
      <w:r w:rsidR="005166EC" w:rsidRPr="00FC7E54">
        <w:rPr>
          <w:rFonts w:ascii="Calibri" w:hAnsi="Calibri" w:cs="Arial"/>
          <w:lang w:val="en-US"/>
        </w:rPr>
        <w:t>each of the 14 drugs</w:t>
      </w:r>
      <w:r w:rsidR="00E5217D" w:rsidRPr="00FC7E54">
        <w:rPr>
          <w:rFonts w:ascii="Calibri" w:hAnsi="Calibri" w:cs="Arial"/>
          <w:lang w:val="en-US"/>
        </w:rPr>
        <w:t xml:space="preserve"> for every isolate</w:t>
      </w:r>
      <w:r w:rsidR="008B6DD5" w:rsidRPr="00FC7E54">
        <w:rPr>
          <w:rFonts w:ascii="Calibri" w:hAnsi="Calibri" w:cs="Arial"/>
          <w:lang w:val="en-US"/>
        </w:rPr>
        <w:t xml:space="preserve"> and</w:t>
      </w:r>
      <w:r w:rsidR="005166EC" w:rsidRPr="00FC7E54">
        <w:rPr>
          <w:rFonts w:ascii="Calibri" w:hAnsi="Calibri" w:cs="Arial"/>
          <w:lang w:val="en-US"/>
        </w:rPr>
        <w:t xml:space="preserve"> sample sizes ranged from over 6</w:t>
      </w:r>
      <w:r w:rsidR="00197EE2" w:rsidRPr="00FC7E54">
        <w:rPr>
          <w:rFonts w:ascii="Calibri" w:hAnsi="Calibri" w:cs="Arial"/>
          <w:lang w:val="en-US"/>
        </w:rPr>
        <w:t>,</w:t>
      </w:r>
      <w:r w:rsidR="005166EC" w:rsidRPr="00FC7E54">
        <w:rPr>
          <w:rFonts w:ascii="Calibri" w:hAnsi="Calibri" w:cs="Arial"/>
          <w:lang w:val="en-US"/>
        </w:rPr>
        <w:t xml:space="preserve">000 for the most commonly tested first line drugs </w:t>
      </w:r>
      <w:r w:rsidR="008B6DD5" w:rsidRPr="00FC7E54">
        <w:rPr>
          <w:rFonts w:ascii="Calibri" w:hAnsi="Calibri" w:cs="Arial"/>
          <w:lang w:val="en-US"/>
        </w:rPr>
        <w:t xml:space="preserve">(isoniazid and rifampicin) </w:t>
      </w:r>
      <w:r w:rsidR="005166EC" w:rsidRPr="00FC7E54">
        <w:rPr>
          <w:rFonts w:ascii="Calibri" w:hAnsi="Calibri" w:cs="Arial"/>
          <w:lang w:val="en-US"/>
        </w:rPr>
        <w:t xml:space="preserve">to 255 and 248 for </w:t>
      </w:r>
      <w:r w:rsidR="002D23C6" w:rsidRPr="00FC7E54">
        <w:rPr>
          <w:rFonts w:ascii="Calibri" w:hAnsi="Calibri" w:cstheme="minorHAnsi"/>
        </w:rPr>
        <w:t>p-aminosalicylic acid</w:t>
      </w:r>
      <w:r w:rsidR="002D23C6" w:rsidRPr="00FC7E54" w:rsidDel="002D23C6">
        <w:rPr>
          <w:rFonts w:ascii="Calibri" w:hAnsi="Calibri" w:cs="Arial"/>
          <w:lang w:val="en-US"/>
        </w:rPr>
        <w:t xml:space="preserve"> </w:t>
      </w:r>
      <w:r w:rsidR="005166EC" w:rsidRPr="00FC7E54">
        <w:rPr>
          <w:rFonts w:ascii="Calibri" w:hAnsi="Calibri" w:cs="Arial"/>
          <w:lang w:val="en-US"/>
        </w:rPr>
        <w:t>and cycloserine</w:t>
      </w:r>
      <w:r w:rsidR="002D23C6" w:rsidRPr="00FC7E54">
        <w:rPr>
          <w:rFonts w:ascii="Calibri" w:hAnsi="Calibri" w:cs="Arial"/>
          <w:lang w:val="en-US"/>
        </w:rPr>
        <w:t>,</w:t>
      </w:r>
      <w:r w:rsidR="008575FE" w:rsidRPr="00FC7E54">
        <w:rPr>
          <w:rFonts w:ascii="Calibri" w:hAnsi="Calibri" w:cs="Arial"/>
          <w:lang w:val="en-US"/>
        </w:rPr>
        <w:t xml:space="preserve"> </w:t>
      </w:r>
      <w:r w:rsidR="001F4F0B" w:rsidRPr="00FC7E54">
        <w:rPr>
          <w:rFonts w:ascii="Calibri" w:hAnsi="Calibri" w:cs="Arial"/>
          <w:lang w:val="en-US"/>
        </w:rPr>
        <w:t>respectively</w:t>
      </w:r>
      <w:r w:rsidR="002D23C6" w:rsidRPr="00FC7E54">
        <w:rPr>
          <w:rFonts w:ascii="Calibri" w:hAnsi="Calibri" w:cs="Arial"/>
          <w:lang w:val="en-US"/>
        </w:rPr>
        <w:t>,</w:t>
      </w:r>
      <w:r w:rsidR="001F4F0B" w:rsidRPr="00FC7E54">
        <w:rPr>
          <w:rFonts w:ascii="Calibri" w:hAnsi="Calibri" w:cs="Arial"/>
          <w:lang w:val="en-US"/>
        </w:rPr>
        <w:t xml:space="preserve"> </w:t>
      </w:r>
      <w:r w:rsidR="008575FE" w:rsidRPr="00FC7E54">
        <w:rPr>
          <w:rFonts w:ascii="Calibri" w:hAnsi="Calibri" w:cs="Arial"/>
          <w:lang w:val="en-US"/>
        </w:rPr>
        <w:t>which are used to treat patients with XDR-TB</w:t>
      </w:r>
      <w:r w:rsidR="005166EC" w:rsidRPr="00FC7E54">
        <w:rPr>
          <w:rFonts w:ascii="Calibri" w:hAnsi="Calibri" w:cs="Arial"/>
          <w:lang w:val="en-US"/>
        </w:rPr>
        <w:t>.</w:t>
      </w:r>
      <w:r w:rsidR="002D23C6" w:rsidRPr="00FC7E54">
        <w:rPr>
          <w:rFonts w:ascii="Calibri" w:hAnsi="Calibri" w:cs="Arial"/>
          <w:lang w:val="en-US"/>
        </w:rPr>
        <w:t xml:space="preserve"> </w:t>
      </w:r>
      <w:r w:rsidRPr="00FC7E54">
        <w:rPr>
          <w:rFonts w:ascii="Calibri" w:hAnsi="Calibri" w:cs="Arial"/>
          <w:lang w:val="en-US"/>
        </w:rPr>
        <w:t xml:space="preserve">Here, we present findings from the most comprehensive study yet undertaken of the genetic determinants of resistance to anti-tuberculosis drugs or the Mtb resistome. </w:t>
      </w:r>
    </w:p>
    <w:p w14:paraId="78DDA76E" w14:textId="77777777" w:rsidR="003F1D2A" w:rsidRPr="00FC7E54" w:rsidRDefault="003F1D2A" w:rsidP="003F1D2A">
      <w:pPr>
        <w:spacing w:line="480" w:lineRule="auto"/>
        <w:contextualSpacing/>
        <w:jc w:val="both"/>
        <w:rPr>
          <w:rFonts w:ascii="Calibri" w:hAnsi="Calibri" w:cstheme="minorHAnsi"/>
          <w:b/>
        </w:rPr>
      </w:pPr>
    </w:p>
    <w:p w14:paraId="6A6D2D4E" w14:textId="77777777" w:rsidR="003F1D2A" w:rsidRPr="00FC7E54" w:rsidRDefault="003F1D2A" w:rsidP="003F1D2A">
      <w:pPr>
        <w:spacing w:line="480" w:lineRule="auto"/>
        <w:contextualSpacing/>
        <w:jc w:val="both"/>
        <w:rPr>
          <w:rFonts w:ascii="Calibri" w:hAnsi="Calibri" w:cstheme="minorHAnsi"/>
          <w:b/>
        </w:rPr>
      </w:pPr>
      <w:r w:rsidRPr="00FC7E54">
        <w:rPr>
          <w:rFonts w:ascii="Calibri" w:hAnsi="Calibri" w:cstheme="minorHAnsi"/>
          <w:b/>
        </w:rPr>
        <w:t>RESULTS</w:t>
      </w:r>
    </w:p>
    <w:p w14:paraId="796FFD66" w14:textId="6492F5D4" w:rsidR="003F1D2A" w:rsidRPr="00FC7E54" w:rsidRDefault="003F1D2A" w:rsidP="003F1D2A">
      <w:pPr>
        <w:spacing w:line="480" w:lineRule="auto"/>
        <w:contextualSpacing/>
        <w:jc w:val="both"/>
        <w:rPr>
          <w:rFonts w:ascii="Calibri" w:hAnsi="Calibri" w:cstheme="minorHAnsi"/>
          <w:b/>
          <w:i/>
        </w:rPr>
      </w:pPr>
      <w:r w:rsidRPr="00FC7E54">
        <w:rPr>
          <w:rFonts w:ascii="Calibri" w:hAnsi="Calibri" w:cstheme="minorHAnsi"/>
          <w:b/>
          <w:i/>
        </w:rPr>
        <w:t xml:space="preserve">Genetic </w:t>
      </w:r>
      <w:r w:rsidR="00FF4BEC" w:rsidRPr="00FC7E54">
        <w:rPr>
          <w:rFonts w:ascii="Calibri" w:hAnsi="Calibri" w:cstheme="minorHAnsi"/>
          <w:b/>
          <w:i/>
        </w:rPr>
        <w:t>diversity</w:t>
      </w:r>
      <w:r w:rsidRPr="00FC7E54">
        <w:rPr>
          <w:rFonts w:ascii="Calibri" w:hAnsi="Calibri" w:cstheme="minorHAnsi"/>
          <w:b/>
          <w:i/>
        </w:rPr>
        <w:t xml:space="preserve"> and drug resistance</w:t>
      </w:r>
    </w:p>
    <w:p w14:paraId="585919C1" w14:textId="36C2E4F2" w:rsidR="003F1D2A" w:rsidRPr="00FC7E54" w:rsidRDefault="003F1D2A" w:rsidP="003F1D2A">
      <w:pPr>
        <w:spacing w:line="480" w:lineRule="auto"/>
        <w:contextualSpacing/>
        <w:jc w:val="both"/>
        <w:rPr>
          <w:rFonts w:ascii="Calibri" w:hAnsi="Calibri" w:cstheme="minorHAnsi"/>
        </w:rPr>
      </w:pPr>
      <w:r w:rsidRPr="00FC7E54">
        <w:rPr>
          <w:rFonts w:ascii="Calibri" w:hAnsi="Calibri" w:cstheme="minorHAnsi"/>
        </w:rPr>
        <w:t>High quality genome-wide SNPs (102,160), indels (11,122), and large deletions (284) were identified across all samples (</w:t>
      </w:r>
      <w:r w:rsidRPr="00FC7E54">
        <w:rPr>
          <w:rFonts w:ascii="Calibri" w:hAnsi="Calibri" w:cs="Arial"/>
          <w:lang w:val="en-US"/>
        </w:rPr>
        <w:t>n=</w:t>
      </w:r>
      <w:r w:rsidRPr="00FC7E54">
        <w:rPr>
          <w:rFonts w:ascii="Calibri" w:hAnsi="Calibri" w:cstheme="minorHAnsi"/>
        </w:rPr>
        <w:t xml:space="preserve">6,465). </w:t>
      </w:r>
      <w:r w:rsidR="00651CA9" w:rsidRPr="00FC7E54">
        <w:rPr>
          <w:rFonts w:ascii="Calibri" w:hAnsi="Calibri" w:cstheme="minorHAnsi"/>
        </w:rPr>
        <w:t>Most</w:t>
      </w:r>
      <w:r w:rsidRPr="00FC7E54">
        <w:rPr>
          <w:rFonts w:ascii="Calibri" w:hAnsi="Calibri" w:cstheme="minorHAnsi"/>
        </w:rPr>
        <w:t xml:space="preserve"> SNPs (93.1%) had rare minor alleles (allele frequency &lt;1%) (</w:t>
      </w:r>
      <w:r w:rsidRPr="00FC7E54">
        <w:rPr>
          <w:rFonts w:ascii="Calibri" w:hAnsi="Calibri" w:cstheme="minorHAnsi"/>
          <w:b/>
        </w:rPr>
        <w:t>Supplementary Figure 1</w:t>
      </w:r>
      <w:r w:rsidRPr="00FC7E54">
        <w:rPr>
          <w:rFonts w:ascii="Calibri" w:hAnsi="Calibri" w:cstheme="minorHAnsi"/>
        </w:rPr>
        <w:t>)</w:t>
      </w:r>
      <w:r w:rsidR="00481EF6" w:rsidRPr="00FC7E54">
        <w:rPr>
          <w:rFonts w:ascii="Calibri" w:hAnsi="Calibri" w:cstheme="minorHAnsi"/>
        </w:rPr>
        <w:t>.</w:t>
      </w:r>
      <w:r w:rsidRPr="00FC7E54">
        <w:rPr>
          <w:rFonts w:ascii="Calibri" w:hAnsi="Calibri" w:cstheme="minorHAnsi"/>
        </w:rPr>
        <w:t xml:space="preserve"> Similarly, small indels were rare (96.6% had frequency &lt;1%), and ranged in size from 1 to 45bp. A phylogenetic tree and principal </w:t>
      </w:r>
      <w:r w:rsidRPr="00FC7E54">
        <w:rPr>
          <w:rFonts w:ascii="Calibri" w:hAnsi="Calibri" w:cstheme="minorHAnsi"/>
        </w:rPr>
        <w:lastRenderedPageBreak/>
        <w:t>component analysis constructed using all genome-wide SNPs revealed the expected clustering by lineage (</w:t>
      </w:r>
      <w:r w:rsidRPr="00FC7E54">
        <w:rPr>
          <w:rFonts w:ascii="Calibri" w:hAnsi="Calibri" w:cstheme="minorHAnsi"/>
          <w:b/>
        </w:rPr>
        <w:t>Figure 2, Supplementary Figure 2</w:t>
      </w:r>
      <w:r w:rsidRPr="00FC7E54">
        <w:rPr>
          <w:rFonts w:ascii="Calibri" w:hAnsi="Calibri" w:cstheme="minorHAnsi"/>
        </w:rPr>
        <w:t>).</w:t>
      </w:r>
    </w:p>
    <w:p w14:paraId="6D3DE9EF" w14:textId="77777777" w:rsidR="003F1D2A" w:rsidRPr="00FC7E54" w:rsidRDefault="003F1D2A" w:rsidP="003F1D2A">
      <w:pPr>
        <w:spacing w:line="480" w:lineRule="auto"/>
        <w:contextualSpacing/>
        <w:jc w:val="both"/>
        <w:rPr>
          <w:rFonts w:ascii="Calibri" w:hAnsi="Calibri" w:cstheme="minorHAnsi"/>
        </w:rPr>
      </w:pPr>
    </w:p>
    <w:p w14:paraId="7B447A72" w14:textId="709101BD" w:rsidR="003F1D2A" w:rsidRPr="00FC7E54" w:rsidRDefault="003F1D2A" w:rsidP="003F1D2A">
      <w:pPr>
        <w:spacing w:line="480" w:lineRule="auto"/>
        <w:contextualSpacing/>
        <w:jc w:val="both"/>
        <w:rPr>
          <w:rFonts w:ascii="Calibri" w:hAnsi="Calibri" w:cstheme="minorHAnsi"/>
        </w:rPr>
      </w:pPr>
      <w:r w:rsidRPr="00FC7E54">
        <w:rPr>
          <w:rFonts w:ascii="Calibri" w:hAnsi="Calibri" w:cstheme="minorHAnsi"/>
        </w:rPr>
        <w:t xml:space="preserve">Phenotypic analysis of susceptibility to anti-tuberculosis drugs found </w:t>
      </w:r>
      <w:r w:rsidR="00AF401E" w:rsidRPr="00FC7E54">
        <w:rPr>
          <w:rFonts w:ascii="Calibri" w:hAnsi="Calibri" w:cstheme="minorHAnsi"/>
        </w:rPr>
        <w:t>31.2</w:t>
      </w:r>
      <w:r w:rsidRPr="00FC7E54">
        <w:rPr>
          <w:rFonts w:ascii="Calibri" w:hAnsi="Calibri" w:cstheme="minorHAnsi"/>
        </w:rPr>
        <w:t>% of isolates were resi</w:t>
      </w:r>
      <w:r w:rsidR="00854F69" w:rsidRPr="00FC7E54">
        <w:rPr>
          <w:rFonts w:ascii="Calibri" w:hAnsi="Calibri" w:cstheme="minorHAnsi"/>
        </w:rPr>
        <w:t xml:space="preserve">stant to at least one drug, </w:t>
      </w:r>
      <w:r w:rsidR="00AF401E" w:rsidRPr="00FC7E54">
        <w:rPr>
          <w:rFonts w:ascii="Calibri" w:hAnsi="Calibri" w:cstheme="minorHAnsi"/>
        </w:rPr>
        <w:t>15.1</w:t>
      </w:r>
      <w:r w:rsidRPr="00FC7E54">
        <w:rPr>
          <w:rFonts w:ascii="Calibri" w:hAnsi="Calibri" w:cstheme="minorHAnsi"/>
        </w:rPr>
        <w:t>% were categor</w:t>
      </w:r>
      <w:r w:rsidR="00AF401E" w:rsidRPr="00FC7E54">
        <w:rPr>
          <w:rFonts w:ascii="Calibri" w:hAnsi="Calibri" w:cstheme="minorHAnsi"/>
        </w:rPr>
        <w:t>ized as MDR-TB and 4.3</w:t>
      </w:r>
      <w:r w:rsidRPr="00FC7E54">
        <w:rPr>
          <w:rFonts w:ascii="Calibri" w:hAnsi="Calibri" w:cstheme="minorHAnsi"/>
        </w:rPr>
        <w:t>% as XDR-TB (</w:t>
      </w:r>
      <w:r w:rsidRPr="00FC7E54">
        <w:rPr>
          <w:rFonts w:ascii="Calibri" w:hAnsi="Calibri" w:cstheme="minorHAnsi"/>
          <w:b/>
        </w:rPr>
        <w:t>Supplementary table 2, Figure 2</w:t>
      </w:r>
      <w:r w:rsidRPr="00FC7E54">
        <w:rPr>
          <w:rFonts w:ascii="Calibri" w:hAnsi="Calibri" w:cstheme="minorHAnsi"/>
        </w:rPr>
        <w:t xml:space="preserve">). Fourteen drugs were included in the genome-wide analysis: isoniazid (INH), rifampicin (RIF), ethionamide (ETH), pyrazinamide (PZA), ethambutol (EMB), streptomycin (STM), amikacin (AMK), capreomycin (CAP), kanamycin (KAN), </w:t>
      </w:r>
      <w:r w:rsidRPr="00FC7E54">
        <w:rPr>
          <w:rFonts w:ascii="Calibri" w:hAnsi="Calibri"/>
          <w:color w:val="000000"/>
        </w:rPr>
        <w:t>ciprofloxacin (CIP)</w:t>
      </w:r>
      <w:r w:rsidRPr="00FC7E54">
        <w:rPr>
          <w:rFonts w:ascii="Calibri" w:hAnsi="Calibri" w:cstheme="minorHAnsi"/>
        </w:rPr>
        <w:t xml:space="preserve">, ofloxacin (OFL), moxifloxacin (MOX), cycloserine (CYS) and </w:t>
      </w:r>
      <w:r w:rsidRPr="00FC7E54">
        <w:rPr>
          <w:rFonts w:ascii="Calibri" w:hAnsi="Calibri" w:cs="Times"/>
          <w:bCs/>
          <w:iCs/>
          <w:lang w:val="en-US"/>
        </w:rPr>
        <w:t>para</w:t>
      </w:r>
      <w:r w:rsidRPr="00FC7E54">
        <w:rPr>
          <w:rFonts w:ascii="Calibri" w:hAnsi="Calibri" w:cs="Times"/>
          <w:bCs/>
          <w:lang w:val="en-US"/>
        </w:rPr>
        <w:t>-aminosalicylic acid (PAS). Drug family groups including the second-line injectable</w:t>
      </w:r>
      <w:r w:rsidRPr="00FC7E54">
        <w:rPr>
          <w:rFonts w:ascii="Calibri" w:hAnsi="Calibri" w:cstheme="minorHAnsi"/>
        </w:rPr>
        <w:t xml:space="preserve"> drug</w:t>
      </w:r>
      <w:r w:rsidRPr="00FC7E54">
        <w:rPr>
          <w:rFonts w:ascii="Calibri" w:hAnsi="Calibri" w:cs="Times"/>
          <w:bCs/>
          <w:lang w:val="en-US"/>
        </w:rPr>
        <w:t xml:space="preserve">s </w:t>
      </w:r>
      <w:r w:rsidRPr="00FC7E54">
        <w:rPr>
          <w:rFonts w:ascii="Calibri" w:hAnsi="Calibri" w:cstheme="minorHAnsi"/>
        </w:rPr>
        <w:t xml:space="preserve">(SLID: AMK, KAN, CAP) and fluoroquinolones (FLQ: CIP, OFL, MOX) were also analysed. </w:t>
      </w:r>
      <w:r w:rsidRPr="00FC7E54">
        <w:rPr>
          <w:rFonts w:ascii="Calibri" w:hAnsi="Calibri" w:cs="Times"/>
          <w:bCs/>
          <w:lang w:val="en-US"/>
        </w:rPr>
        <w:t xml:space="preserve">Insufficient phenotypic data was available for the inclusion of the new and repurposed drugs, bedaquiline, delamanid and </w:t>
      </w:r>
      <w:r w:rsidRPr="00FC7E54">
        <w:rPr>
          <w:rStyle w:val="st"/>
          <w:rFonts w:ascii="Calibri" w:hAnsi="Calibri"/>
        </w:rPr>
        <w:t>linezolid</w:t>
      </w:r>
      <w:r w:rsidRPr="00FC7E54">
        <w:rPr>
          <w:rFonts w:ascii="Calibri" w:hAnsi="Calibri" w:cs="Times"/>
          <w:bCs/>
          <w:lang w:val="en-US"/>
        </w:rPr>
        <w:t xml:space="preserve">. </w:t>
      </w:r>
      <w:r w:rsidRPr="00FC7E54">
        <w:rPr>
          <w:rFonts w:ascii="Calibri" w:hAnsi="Calibri" w:cstheme="minorHAnsi"/>
        </w:rPr>
        <w:t>To reveal loci associated with drug resistance</w:t>
      </w:r>
      <w:r w:rsidRPr="00FC7E54" w:rsidDel="00C92845">
        <w:rPr>
          <w:rFonts w:ascii="Calibri" w:hAnsi="Calibri" w:cstheme="minorHAnsi"/>
        </w:rPr>
        <w:t xml:space="preserve"> </w:t>
      </w:r>
      <w:r w:rsidRPr="00FC7E54">
        <w:rPr>
          <w:rFonts w:ascii="Calibri" w:hAnsi="Calibri" w:cstheme="minorHAnsi"/>
        </w:rPr>
        <w:t>complementary methods were applied to mutations and aggregated non-synonymous mutations</w:t>
      </w:r>
      <w:r w:rsidR="00DC5A67" w:rsidRPr="00FC7E54">
        <w:rPr>
          <w:rFonts w:ascii="Calibri" w:hAnsi="Calibri" w:cstheme="minorHAnsi"/>
        </w:rPr>
        <w:t>:</w:t>
      </w:r>
      <w:r w:rsidRPr="00FC7E54">
        <w:rPr>
          <w:rFonts w:ascii="Calibri" w:hAnsi="Calibri" w:cstheme="minorHAnsi"/>
        </w:rPr>
        <w:t xml:space="preserve"> a tree-based “PhyC” test for convergent evolution to detect homoplastic variants</w:t>
      </w:r>
      <w:r w:rsidR="00BF27BC" w:rsidRPr="00FC7E54">
        <w:rPr>
          <w:rFonts w:ascii="Calibri" w:hAnsi="Calibri" w:cstheme="minorHAnsi"/>
        </w:rPr>
        <w:fldChar w:fldCharType="begin" w:fldLock="1"/>
      </w:r>
      <w:r w:rsidR="00C549E9" w:rsidRPr="00FC7E54">
        <w:rPr>
          <w:rFonts w:ascii="Calibri" w:hAnsi="Calibri" w:cstheme="minorHAnsi"/>
        </w:rPr>
        <w:instrText>ADDIN CSL_CITATION { "citationItems" : [ { "id" : "ITEM-1", "itemData" : { "DOI" : "10.1038/ng.2747", "ISSN" : "1061-4036", "PMID" : "23995135", "abstract" : "M. tuberculosis is evolving antibiotic resistance, threatening attempts at tuberculosis epidemic control. Mechanisms of resistance, including genetic changes favored by selection in resistant isolates, are incompletely understood. Using 116 newly sequenced and 7 previously sequenced M. tuberculosis whole genomes, we identified genome-wide signatures of positive selection specific to the 47 drug-resistant strains. By searching for convergent evolution-the independent fixation of mutations in the same nucleotide position or gene-we recovered 100% of a set of known resistance markers. We also found evidence of positive selection in an additional 39 genomic regions in resistant isolates. These regions encode components in cell wall biosynthesis, transcriptional regulation and DNA repair pathways. Mutations in these regions could directly confer resistance or compensate for fitness costs associated with resistance. Functional genetic analysis of mutations in one gene, ponA1, demonstrated an in vitro growth advantage in the presence of the drug rifampicin.", "author" : [ { "dropping-particle" : "", "family" : "Farhat", "given" : "Maha R", "non-dropping-particle" : "", "parse-names" : false, "suffix" : "" }, { "dropping-particle" : "", "family" : "Shapiro", "given" : "B Jesse", "non-dropping-particle" : "", "parse-names" : false, "suffix" : "" }, { "dropping-particle" : "", "family" : "Kieser", "given" : "Karen J", "non-dropping-particle" : "", "parse-names" : false, "suffix" : "" }, { "dropping-particle" : "", "family" : "Sultana", "given" : "Razvan", "non-dropping-particle" : "", "parse-names" : false, "suffix" : "" }, { "dropping-particle" : "", "family" : "Jacobson", "given" : "Karen R", "non-dropping-particle" : "", "parse-names" : false, "suffix" : "" }, { "dropping-particle" : "", "family" : "Victor", "given" : "Thomas C", "non-dropping-particle" : "", "parse-names" : false, "suffix" : "" }, { "dropping-particle" : "", "family" : "Warren", "given" : "Robin M", "non-dropping-particle" : "", "parse-names" : false, "suffix" : "" }, { "dropping-particle" : "", "family" : "Streicher", "given" : "Elizabeth M", "non-dropping-particle" : "", "parse-names" : false, "suffix" : "" }, { "dropping-particle" : "", "family" : "Calver", "given" : "Alistair", "non-dropping-particle" : "", "parse-names" : false, "suffix" : "" }, { "dropping-particle" : "", "family" : "Sloutsky", "given" : "Alex", "non-dropping-particle" : "", "parse-names" : false, "suffix" : "" }, { "dropping-particle" : "", "family" : "Kaur", "given" : "Devinder", "non-dropping-particle" : "", "parse-names" : false, "suffix" : "" }, { "dropping-particle" : "", "family" : "Posey", "given" : "Jamie E", "non-dropping-particle" : "", "parse-names" : false, "suffix" : "" }, { "dropping-particle" : "", "family" : "Plikaytis", "given" : "Bonnie", "non-dropping-particle" : "", "parse-names" : false, "suffix" : "" }, { "dropping-particle" : "", "family" : "Oggioni", "given" : "Marco R", "non-dropping-particle" : "", "parse-names" : false, "suffix" : "" }, { "dropping-particle" : "", "family" : "Gardy", "given" : "Jennifer L", "non-dropping-particle" : "", "parse-names" : false, "suffix" : "" }, { "dropping-particle" : "", "family" : "Johnston", "given" : "James C", "non-dropping-particle" : "", "parse-names" : false, "suffix" : "" }, { "dropping-particle" : "", "family" : "Rodrigues", "given" : "Mabel", "non-dropping-particle" : "", "parse-names" : false, "suffix" : "" }, { "dropping-particle" : "", "family" : "Tang", "given" : "Patrick K C", "non-dropping-particle" : "", "parse-names" : false, "suffix" : "" }, { "dropping-particle" : "", "family" : "Kato-Maeda", "given" : "Midori", "non-dropping-particle" : "", "parse-names" : false, "suffix" : "" }, { "dropping-particle" : "", "family" : "Borowsky", "given" : "Mark L", "non-dropping-particle" : "", "parse-names" : false, "suffix" : "" }, { "dropping-particle" : "", "family" : "Muddukrishna", "given" : "Bhavana", "non-dropping-particle" : "", "parse-names" : false, "suffix" : "" }, { "dropping-particle" : "", "family" : "Kreiswirth", "given" : "Barry N", "non-dropping-particle" : "", "parse-names" : false, "suffix" : "" }, { "dropping-particle" : "", "family" : "Kurepina", "given" : "Natalia", "non-dropping-particle" : "", "parse-names" : false, "suffix" : "" }, { "dropping-particle" : "", "family" : "Galagan", "given" : "James", "non-dropping-particle" : "", "parse-names" : false, "suffix" : "" }, { "dropping-particle" : "", "family" : "Gagneux", "given" : "Sebastien", "non-dropping-particle" : "", "parse-names" : false, "suffix" : "" }, { "dropping-particle" : "", "family" : "Birren", "given" : "Bruce", "non-dropping-particle" : "", "parse-names" : false, "suffix" : "" }, { "dropping-particle" : "", "family" : "Rubin", "given" : "Eric J", "non-dropping-particle" : "", "parse-names" : false, "suffix" : "" }, { "dropping-particle" : "", "family" : "Lander", "given" : "Eric S", "non-dropping-particle" : "", "parse-names" : false, "suffix" : "" }, { "dropping-particle" : "", "family" : "Sabeti", "given" : "Pardis C", "non-dropping-particle" : "", "parse-names" : false, "suffix" : "" }, { "dropping-particle" : "", "family" : "Murray", "given" : "Megan", "non-dropping-particle" : "", "parse-names" : false, "suffix" : "" } ], "container-title" : "Nature Genetics", "id" : "ITEM-1", "issue" : "10", "issued" : { "date-parts" : [ [ "2013", "9", "1" ] ] }, "page" : "1183-1189", "publisher" : "Nature Publishing Group", "title" : "Genomic analysis identifies targets of convergent positive selection in drug-resistant Mycobacterium tuberculosis", "type" : "article-journal", "volume" : "45" }, "uris" : [ "http://www.mendeley.com/documents/?uuid=102c5ec5-7ead-4f94-92bc-8b3de3058b18" ] } ], "mendeley" : { "formattedCitation" : "&lt;sup&gt;9&lt;/sup&gt;", "plainTextFormattedCitation" : "9", "previouslyFormattedCitation" : "&lt;sup&gt;9&lt;/sup&gt;" }, "properties" : { "noteIndex" : 0 }, "schema" : "https://github.com/citation-style-language/schema/raw/master/csl-citation.json" }</w:instrText>
      </w:r>
      <w:r w:rsidR="00BF27BC" w:rsidRPr="00FC7E54">
        <w:rPr>
          <w:rFonts w:ascii="Calibri" w:hAnsi="Calibri" w:cstheme="minorHAnsi"/>
        </w:rPr>
        <w:fldChar w:fldCharType="separate"/>
      </w:r>
      <w:r w:rsidR="000904E3" w:rsidRPr="00FC7E54">
        <w:rPr>
          <w:rFonts w:ascii="Calibri" w:hAnsi="Calibri" w:cstheme="minorHAnsi"/>
          <w:noProof/>
          <w:vertAlign w:val="superscript"/>
        </w:rPr>
        <w:t>9</w:t>
      </w:r>
      <w:r w:rsidR="00BF27BC" w:rsidRPr="00FC7E54">
        <w:rPr>
          <w:rFonts w:ascii="Calibri" w:hAnsi="Calibri" w:cstheme="minorHAnsi"/>
        </w:rPr>
        <w:fldChar w:fldCharType="end"/>
      </w:r>
      <w:r w:rsidRPr="00FC7E54">
        <w:rPr>
          <w:rFonts w:ascii="Calibri" w:hAnsi="Calibri" w:cstheme="minorHAnsi"/>
        </w:rPr>
        <w:t xml:space="preserve"> and a GWAS approach within a mixed regression framework (See </w:t>
      </w:r>
      <w:r w:rsidR="008C1AB4" w:rsidRPr="00FC7E54">
        <w:rPr>
          <w:rFonts w:ascii="Calibri" w:hAnsi="Calibri" w:cstheme="minorHAnsi"/>
          <w:b/>
        </w:rPr>
        <w:t>O</w:t>
      </w:r>
      <w:r w:rsidRPr="00FC7E54">
        <w:rPr>
          <w:rFonts w:ascii="Calibri" w:hAnsi="Calibri" w:cstheme="minorHAnsi"/>
          <w:b/>
        </w:rPr>
        <w:t xml:space="preserve">nline </w:t>
      </w:r>
      <w:r w:rsidR="008C1AB4" w:rsidRPr="00FC7E54">
        <w:rPr>
          <w:rFonts w:ascii="Calibri" w:hAnsi="Calibri" w:cstheme="minorHAnsi"/>
          <w:b/>
        </w:rPr>
        <w:t>m</w:t>
      </w:r>
      <w:r w:rsidRPr="00FC7E54">
        <w:rPr>
          <w:rFonts w:ascii="Calibri" w:hAnsi="Calibri" w:cstheme="minorHAnsi"/>
          <w:b/>
        </w:rPr>
        <w:t>ethods</w:t>
      </w:r>
      <w:r w:rsidRPr="00FC7E54">
        <w:rPr>
          <w:rFonts w:ascii="Calibri" w:hAnsi="Calibri" w:cstheme="minorHAnsi"/>
        </w:rPr>
        <w:t xml:space="preserve">). Unless stated otherwise, all analysis used the complete dataset. First, we consider MDR-TB and XDR-TB phenotypes </w:t>
      </w:r>
      <w:r w:rsidRPr="00FC7E54">
        <w:rPr>
          <w:rFonts w:ascii="Calibri" w:hAnsi="Calibri" w:cstheme="minorHAnsi"/>
          <w:b/>
        </w:rPr>
        <w:t xml:space="preserve">(Table 1) </w:t>
      </w:r>
      <w:r w:rsidRPr="00FC7E54">
        <w:rPr>
          <w:rFonts w:ascii="Calibri" w:hAnsi="Calibri" w:cstheme="minorHAnsi"/>
        </w:rPr>
        <w:t>and then individual drug GWAS and evolutionary results (</w:t>
      </w:r>
      <w:r w:rsidRPr="00FC7E54">
        <w:rPr>
          <w:rFonts w:ascii="Calibri" w:hAnsi="Calibri" w:cstheme="minorHAnsi"/>
          <w:b/>
        </w:rPr>
        <w:t>Table 2</w:t>
      </w:r>
      <w:r w:rsidRPr="00FC7E54">
        <w:rPr>
          <w:rFonts w:ascii="Calibri" w:hAnsi="Calibri" w:cstheme="minorHAnsi"/>
        </w:rPr>
        <w:t>).</w:t>
      </w:r>
    </w:p>
    <w:p w14:paraId="0D1A54BD" w14:textId="77777777" w:rsidR="003F1D2A" w:rsidRPr="00FC7E54" w:rsidRDefault="003F1D2A" w:rsidP="003F1D2A">
      <w:pPr>
        <w:spacing w:line="480" w:lineRule="auto"/>
        <w:contextualSpacing/>
        <w:jc w:val="both"/>
        <w:rPr>
          <w:rFonts w:ascii="Calibri" w:hAnsi="Calibri" w:cstheme="minorHAnsi"/>
          <w:b/>
          <w:i/>
        </w:rPr>
      </w:pPr>
    </w:p>
    <w:p w14:paraId="46318ABC" w14:textId="5FD76FA7" w:rsidR="003F1D2A" w:rsidRPr="00FC7E54" w:rsidRDefault="003F1D2A" w:rsidP="003F1D2A">
      <w:pPr>
        <w:spacing w:line="480" w:lineRule="auto"/>
        <w:contextualSpacing/>
        <w:jc w:val="both"/>
        <w:rPr>
          <w:rFonts w:ascii="Calibri" w:hAnsi="Calibri" w:cstheme="minorHAnsi"/>
          <w:b/>
          <w:i/>
        </w:rPr>
      </w:pPr>
      <w:r w:rsidRPr="00FC7E54">
        <w:rPr>
          <w:rFonts w:ascii="Calibri" w:hAnsi="Calibri" w:cstheme="minorHAnsi"/>
          <w:b/>
          <w:i/>
        </w:rPr>
        <w:t xml:space="preserve">GWAS and </w:t>
      </w:r>
      <w:r w:rsidR="009F1AC4" w:rsidRPr="00FC7E54">
        <w:rPr>
          <w:rFonts w:ascii="Calibri" w:hAnsi="Calibri" w:cstheme="minorHAnsi"/>
          <w:b/>
          <w:i/>
        </w:rPr>
        <w:t>phyC</w:t>
      </w:r>
      <w:r w:rsidRPr="00FC7E54">
        <w:rPr>
          <w:rFonts w:ascii="Calibri" w:hAnsi="Calibri" w:cstheme="minorHAnsi"/>
          <w:b/>
          <w:i/>
        </w:rPr>
        <w:t xml:space="preserve"> test</w:t>
      </w:r>
      <w:r w:rsidR="00851C87" w:rsidRPr="00FC7E54">
        <w:rPr>
          <w:rFonts w:ascii="Calibri" w:hAnsi="Calibri" w:cstheme="minorHAnsi"/>
          <w:b/>
          <w:i/>
        </w:rPr>
        <w:t>s</w:t>
      </w:r>
      <w:r w:rsidRPr="00FC7E54">
        <w:rPr>
          <w:rFonts w:ascii="Calibri" w:hAnsi="Calibri" w:cstheme="minorHAnsi"/>
          <w:b/>
          <w:i/>
        </w:rPr>
        <w:t xml:space="preserve"> for MDR-TB and XDR-TB</w:t>
      </w:r>
    </w:p>
    <w:p w14:paraId="75A43159" w14:textId="5FD4539E" w:rsidR="003F1D2A" w:rsidRPr="00FC7E54" w:rsidRDefault="00185906" w:rsidP="003F1D2A">
      <w:pPr>
        <w:spacing w:line="480" w:lineRule="auto"/>
        <w:contextualSpacing/>
        <w:jc w:val="both"/>
        <w:rPr>
          <w:rFonts w:ascii="Calibri" w:hAnsi="Calibri" w:cstheme="minorHAnsi"/>
        </w:rPr>
      </w:pPr>
      <w:r w:rsidRPr="00FC7E54">
        <w:rPr>
          <w:rFonts w:ascii="Calibri" w:hAnsi="Calibri" w:cstheme="minorHAnsi"/>
        </w:rPr>
        <w:t xml:space="preserve">The gene-based GWAS of MDR-TB versus susceptible identified </w:t>
      </w:r>
      <w:r w:rsidRPr="00FC7E54">
        <w:rPr>
          <w:rFonts w:ascii="Calibri" w:hAnsi="Calibri" w:cstheme="minorHAnsi"/>
          <w:i/>
        </w:rPr>
        <w:t xml:space="preserve">rpoB </w:t>
      </w:r>
      <w:r w:rsidRPr="00FC7E54">
        <w:rPr>
          <w:rFonts w:ascii="Calibri" w:hAnsi="Calibri" w:cstheme="minorHAnsi"/>
        </w:rPr>
        <w:t xml:space="preserve">(RIF), </w:t>
      </w:r>
      <w:r w:rsidRPr="00FC7E54">
        <w:rPr>
          <w:rFonts w:ascii="Calibri" w:hAnsi="Calibri" w:cstheme="minorHAnsi"/>
          <w:i/>
        </w:rPr>
        <w:t>Rv1482c-fabG1</w:t>
      </w:r>
      <w:r w:rsidRPr="00FC7E54">
        <w:rPr>
          <w:rFonts w:ascii="Calibri" w:hAnsi="Calibri" w:cstheme="minorHAnsi"/>
        </w:rPr>
        <w:t xml:space="preserve"> operon (INH, ETH), </w:t>
      </w:r>
      <w:r w:rsidRPr="00FC7E54">
        <w:rPr>
          <w:rFonts w:ascii="Calibri" w:hAnsi="Calibri" w:cstheme="minorHAnsi"/>
          <w:i/>
        </w:rPr>
        <w:t>inhA</w:t>
      </w:r>
      <w:r w:rsidRPr="00FC7E54">
        <w:rPr>
          <w:rFonts w:ascii="Calibri" w:hAnsi="Calibri" w:cstheme="minorHAnsi"/>
        </w:rPr>
        <w:t xml:space="preserve"> (INH, ETH), </w:t>
      </w:r>
      <w:r w:rsidRPr="00FC7E54">
        <w:rPr>
          <w:rFonts w:ascii="Calibri" w:hAnsi="Calibri" w:cstheme="minorHAnsi"/>
          <w:i/>
        </w:rPr>
        <w:t>katG</w:t>
      </w:r>
      <w:r w:rsidRPr="00FC7E54">
        <w:rPr>
          <w:rFonts w:ascii="Calibri" w:hAnsi="Calibri" w:cstheme="minorHAnsi"/>
        </w:rPr>
        <w:t xml:space="preserve"> (INH), </w:t>
      </w:r>
      <w:r w:rsidR="0075210B" w:rsidRPr="00FC7E54">
        <w:rPr>
          <w:rFonts w:ascii="Calibri" w:hAnsi="Calibri" w:cstheme="minorHAnsi"/>
        </w:rPr>
        <w:t xml:space="preserve">and </w:t>
      </w:r>
      <w:r w:rsidRPr="00FC7E54">
        <w:rPr>
          <w:rFonts w:ascii="Calibri" w:hAnsi="Calibri" w:cstheme="minorHAnsi"/>
          <w:i/>
        </w:rPr>
        <w:t>oxyR'-ahpC</w:t>
      </w:r>
      <w:r w:rsidRPr="00FC7E54">
        <w:rPr>
          <w:rFonts w:ascii="Calibri" w:hAnsi="Calibri" w:cstheme="minorHAnsi"/>
        </w:rPr>
        <w:t xml:space="preserve"> (compensatory mechanism for INH). </w:t>
      </w:r>
      <w:r w:rsidR="003F1D2A" w:rsidRPr="00FC7E54">
        <w:rPr>
          <w:rFonts w:ascii="Calibri" w:hAnsi="Calibri" w:cstheme="minorHAnsi"/>
        </w:rPr>
        <w:t xml:space="preserve">The </w:t>
      </w:r>
      <w:r w:rsidR="003F1D2A" w:rsidRPr="00FC7E54">
        <w:rPr>
          <w:rFonts w:ascii="Calibri" w:hAnsi="Calibri" w:cstheme="minorHAnsi"/>
          <w:i/>
        </w:rPr>
        <w:t xml:space="preserve">katG </w:t>
      </w:r>
      <w:r w:rsidR="003F1D2A" w:rsidRPr="00FC7E54">
        <w:rPr>
          <w:rFonts w:ascii="Calibri" w:hAnsi="Calibri" w:cstheme="minorHAnsi"/>
        </w:rPr>
        <w:t xml:space="preserve">mutations at codon 315 (S315T, S315N, S315R) were all statistically </w:t>
      </w:r>
      <w:r w:rsidR="003F1D2A" w:rsidRPr="00FC7E54">
        <w:rPr>
          <w:rFonts w:ascii="Calibri" w:hAnsi="Calibri" w:cstheme="minorHAnsi"/>
        </w:rPr>
        <w:lastRenderedPageBreak/>
        <w:t>significant, and collectively were the most frequent mutations (</w:t>
      </w:r>
      <w:r w:rsidRPr="00FC7E54">
        <w:rPr>
          <w:rFonts w:ascii="Calibri" w:hAnsi="Calibri" w:cstheme="minorHAnsi"/>
        </w:rPr>
        <w:t>75.2</w:t>
      </w:r>
      <w:r w:rsidR="003F1D2A" w:rsidRPr="00FC7E54">
        <w:rPr>
          <w:rFonts w:ascii="Calibri" w:hAnsi="Calibri" w:cstheme="minorHAnsi"/>
        </w:rPr>
        <w:t xml:space="preserve">%) across all resistance loci identified, </w:t>
      </w:r>
      <w:r w:rsidR="00A57033" w:rsidRPr="00FC7E54">
        <w:rPr>
          <w:rFonts w:ascii="Calibri" w:hAnsi="Calibri" w:cstheme="minorHAnsi"/>
        </w:rPr>
        <w:t>consistent with a recent study</w:t>
      </w:r>
      <w:r w:rsidR="00A57033" w:rsidRPr="00FC7E54">
        <w:rPr>
          <w:rFonts w:ascii="Calibri" w:hAnsi="Calibri" w:cstheme="minorHAnsi"/>
        </w:rPr>
        <w:fldChar w:fldCharType="begin" w:fldLock="1"/>
      </w:r>
      <w:r w:rsidR="00415F1C" w:rsidRPr="00FC7E54">
        <w:rPr>
          <w:rFonts w:ascii="Calibri" w:hAnsi="Calibri" w:cstheme="minorHAnsi"/>
        </w:rPr>
        <w:instrText>ADDIN CSL_CITATION { "citationItems" : [ { "id" : "ITEM-1", "itemData" : { "DOI" : "10.1038/ng.3767", "ISSN" : "1061-4036", "PMID" : "28092681", "author" : [ { "dropping-particle" : "", "family" : "Manson", "given" : "Abigail L.", "non-dropping-particle" : "", "parse-names" : false, "suffix" : "" }, { "dropping-particle" : "", "family" : "Cohen", "given" : "Keira A", "non-dropping-particle" : "", "parse-names" : false, "suffix" : "" }, { "dropping-particle" : "", "family" : "Abeel", "given" : "Thomas", "non-dropping-particle" : "", "parse-names" : false, "suffix" : "" }, { "dropping-particle" : "", "family" : "Desjardins", "given" : "Christopher A.", "non-dropping-particle" : "", "parse-names" : false, "suffix" : "" }, { "dropping-particle" : "", "family" : "Armstrong", "given" : "Derek T.", "non-dropping-particle" : "", "parse-names" : false, "suffix" : "" }, { "dropping-particle" : "", "family" : "Barry", "given" : "Clifton E", "non-dropping-particle" : "", "parse-names" : false, "suffix" : "" }, { "dropping-particle" : "", "family" : "Brand", "given" : "Jeannette", "non-dropping-particle" : "", "parse-names" : false, "suffix" : "" }, { "dropping-particle" : "", "family" : "Brand", "given" : "Jeannette", "non-dropping-particle" : "", "parse-names" : false, "suffix" : "" }, { "dropping-particle" : "", "family" : "Jureen", "given" : "Pontus", "non-dropping-particle" : "", "parse-names" : false, "suffix" : "" }, { "dropping-particle" : "", "family" : "Malinga", "given" : "Lesibana", "non-dropping-particle" : "", "parse-names" : false, "suffix" : "" }, { "dropping-particle" : "", "family" : "Nordenberg", "given" : "Dale", "non-dropping-particle" : "", "parse-names" : false, "suffix" : "" }, { "dropping-particle" : "", "family" : "Velayati", "given" : "Ali Akbar", "non-dropping-particle" : "", "parse-names" : false, "suffix" : "" }, { "dropping-particle" : "", "family" : "Cassell", "given" : "Gail H.", "non-dropping-particle" : "", "parse-names" : false, "suffix" : "" }, { "dropping-particle" : "", "family" : "Farnia", "given" : "Parissa", "non-dropping-particle" : "", "parse-names" : false, "suffix" : "" }, { "dropping-particle" : "", "family" : "Homorodean", "given" : "Daniela", "non-dropping-particle" : "", "parse-names" : false, "suffix" : "" }, { "dropping-particle" : "", "family" : "Walt", "given" : "Martie", "non-dropping-particle" : "Van der", "parse-names" : false, "suffix" : "" }, { "dropping-particle" : "", "family" : "Hoffner", "given" : "Sven", "non-dropping-particle" : "", "parse-names" : false, "suffix" : "" }, { "dropping-particle" : "", "family" : "Chapman", "given" : "Sin\u00e9ad B", "non-dropping-particle" : "", "parse-names" : false, "suffix" : "" }, { "dropping-particle" : "", "family" : "Cho", "given" : "Sang-Nae", "non-dropping-particle" : "", "parse-names" : false, "suffix" : "" }, { "dropping-particle" : "", "family" : "Gabrielian", "given" : "Andrei", "non-dropping-particle" : "", "parse-names" : false, "suffix" : "" }, { "dropping-particle" : "", "family" : "Gomez", "given" : "James", "non-dropping-particle" : "", "parse-names" : false, "suffix" : "" }, { "dropping-particle" : "", "family" : "Jodals", "given" : "Andreea M", "non-dropping-particle" : "", "parse-names" : false, "suffix" : "" }, { "dropping-particle" : "", "family" : "Joloba", "given" : "Moses", "non-dropping-particle" : "", "parse-names" : false, "suffix" : "" }, { "dropping-particle" : "", "family" : "Jureen", "given" : "Pontus", "non-dropping-particle" : "", "parse-names" : false, "suffix" : "" }, { "dropping-particle" : "", "family" : "Lee", "given" : "Jong Seok", "non-dropping-particle" : "", "parse-names" : false, "suffix" : "" }, { "dropping-particle" : "", "family" : "Malinga", "given" : "Lesibana", "non-dropping-particle" : "", "parse-names" : false, "suffix" : "" }, { "dropping-particle" : "", "family" : "Maiga", "given" : "Mamoudou", "non-dropping-particle" : "", "parse-names" : false, "suffix" : "" }, { "dropping-particle" : "", "family" : "Nordenberg", "given" : "Dale", "non-dropping-particle" : "", "parse-names" : false, "suffix" : "" }, { "dropping-particle" : "", "family" : "Noroc", "given" : "Ecaterina", "non-dropping-particle" : "", "parse-names" : false, "suffix" : "" }, { "dropping-particle" : "", "family" : "Romancenco", "given" : "Elena", "non-dropping-particle" : "", "parse-names" : false, "suffix" : "" }, { "dropping-particle" : "", "family" : "Salazar", "given" : "Alex", "non-dropping-particle" : "", "parse-names" : false, "suffix" : "" }, { "dropping-particle" : "", "family" : "Ssengooba", "given" : "Willy", "non-dropping-particle" : "", "parse-names" : false, "suffix" : "" }, { "dropping-particle" : "", "family" : "Velayati", "given" : "Ali Akbar", "non-dropping-particle" : "", "parse-names" : false, "suffix" : "" }, { "dropping-particle" : "", "family" : "Winglee", "given" : "Kathryn", "non-dropping-particle" : "", "parse-names" : false, "suffix" : "" }, { "dropping-particle" : "", "family" : "Zalutskaya", "given" : "Aksana", "non-dropping-particle" : "", "parse-names" : false, "suffix" : "" }, { "dropping-particle" : "", "family" : "Via", "given" : "Laura E.", "non-dropping-particle" : "", "parse-names" : false, "suffix" : "" }, { "dropping-particle" : "", "family" : "Cassell", "given" : "Gail H.", "non-dropping-particle" : "", "parse-names" : false, "suffix" : "" }, { "dropping-particle" : "", "family" : "Dorman", "given" : "Susan E.", "non-dropping-particle" : "", "parse-names" : false, "suffix" : "" }, { "dropping-particle" : "", "family" : "Ellner", "given" : "Jerrold", "non-dropping-particle" : "", "parse-names" : false, "suffix" : "" }, { "dropping-particle" : "", "family" : "Farnia", "given" : "Parissa", "non-dropping-particle" : "", "parse-names" : false, "suffix" : "" }, { "dropping-particle" : "", "family" : "Galagan", "given" : "James E", "non-dropping-particle" : "", "parse-names" : false, "suffix" : "" }, { "dropping-particle" : "", "family" : "Rosenthal", "given" : "Alex", "non-dropping-particle" : "", "parse-names" : false, "suffix" : "" }, { "dropping-particle" : "", "family" : "Crudu", "given" : "Valeriu", "non-dropping-particle" : "", "parse-names" : false, "suffix" : "" }, { "dropping-particle" : "", "family" : "Homorodean", "given" : "Daniela", "non-dropping-particle" : "", "parse-names" : false, "suffix" : "" }, { "dropping-particle" : "", "family" : "Hsueh", "given" : "Po-Ren", "non-dropping-particle" : "", "parse-names" : false, "suffix" : "" }, { "dropping-particle" : "", "family" : "Narayanan", "given" : "Sujatha", "non-dropping-particle" : "", "parse-names" : false, "suffix" : "" }, { "dropping-particle" : "", "family" : "Pym", "given" : "Alexander S.", "non-dropping-particle" : "", "parse-names" : false, "suffix" : "" }, { "dropping-particle" : "", "family" : "Skrahina", "given" : "Alena", "non-dropping-particle" : "", "parse-names" : false, "suffix" : "" }, { "dropping-particle" : "", "family" : "Swaminathan", "given" : "Soumya", "non-dropping-particle" : "", "parse-names" : false, "suffix" : "" }, { "dropping-particle" : "", "family" : "Walt", "given" : "Martie", "non-dropping-particle" : "Van der", "parse-names" : false, "suffix" : "" }, { "dropping-particle" : "", "family" : "Alland", "given" : "David", "non-dropping-particle" : "", "parse-names" : false, "suffix" : "" }, { "dropping-particle" : "", "family" : "Bishai", "given" : "William R.", "non-dropping-particle" : "", "parse-names" : false, "suffix" : "" }, { "dropping-particle" : "", "family" : "Cohen", "given" : "Ted", "non-dropping-particle" : "", "parse-names" : false, "suffix" : "" }, { "dropping-particle" : "", "family" : "Hoffner", "given" : "Sven", "non-dropping-particle" : "", "parse-names" : false, "suffix" : "" }, { "dropping-particle" : "", "family" : "Birren", "given" : "Bruce W.", "non-dropping-particle" : "", "parse-names" : false, "suffix" : "" }, { "dropping-particle" : "", "family" : "Earl", "given" : "Ashlee M.", "non-dropping-particle" : "", "parse-names" : false, "suffix" : "" } ], "container-title" : "Nature Genetics", "id" : "ITEM-1", "issue" : "3", "issued" : { "date-parts" : [ [ "2017", "1", "16" ] ] }, "page" : "395-402", "title" : "Genomic analysis of globally diverse Mycobacterium tuberculosis strains provides insights into the emergence and spread of multidrug resistance", "type" : "article-journal", "volume" : "49" }, "uris" : [ "http://www.mendeley.com/documents/?uuid=137acb9d-86bf-4493-ac74-154b3022209c" ] } ], "mendeley" : { "formattedCitation" : "&lt;sup&gt;14&lt;/sup&gt;", "plainTextFormattedCitation" : "14", "previouslyFormattedCitation" : "&lt;sup&gt;14&lt;/sup&gt;" }, "properties" : { "noteIndex" : 0 }, "schema" : "https://github.com/citation-style-language/schema/raw/master/csl-citation.json" }</w:instrText>
      </w:r>
      <w:r w:rsidR="00A57033" w:rsidRPr="00FC7E54">
        <w:rPr>
          <w:rFonts w:ascii="Calibri" w:hAnsi="Calibri" w:cstheme="minorHAnsi"/>
        </w:rPr>
        <w:fldChar w:fldCharType="separate"/>
      </w:r>
      <w:r w:rsidR="000904E3" w:rsidRPr="00FC7E54">
        <w:rPr>
          <w:rFonts w:ascii="Calibri" w:hAnsi="Calibri" w:cstheme="minorHAnsi"/>
          <w:noProof/>
          <w:vertAlign w:val="superscript"/>
        </w:rPr>
        <w:t>14</w:t>
      </w:r>
      <w:r w:rsidR="00A57033" w:rsidRPr="00FC7E54">
        <w:rPr>
          <w:rFonts w:ascii="Calibri" w:hAnsi="Calibri" w:cstheme="minorHAnsi"/>
        </w:rPr>
        <w:fldChar w:fldCharType="end"/>
      </w:r>
      <w:r w:rsidR="00A56BA4" w:rsidRPr="00FC7E54">
        <w:rPr>
          <w:rFonts w:ascii="Calibri" w:hAnsi="Calibri" w:cstheme="minorHAnsi"/>
        </w:rPr>
        <w:t xml:space="preserve"> and </w:t>
      </w:r>
      <w:r w:rsidR="003F1D2A" w:rsidRPr="00FC7E54">
        <w:rPr>
          <w:rFonts w:ascii="Calibri" w:hAnsi="Calibri" w:cstheme="minorHAnsi"/>
        </w:rPr>
        <w:t xml:space="preserve">highlighting their pivotal role in </w:t>
      </w:r>
      <w:r w:rsidR="00E27B45" w:rsidRPr="00FC7E54">
        <w:rPr>
          <w:rFonts w:ascii="Calibri" w:hAnsi="Calibri" w:cstheme="minorHAnsi"/>
        </w:rPr>
        <w:t xml:space="preserve">the emergence of </w:t>
      </w:r>
      <w:r w:rsidR="003F1D2A" w:rsidRPr="00FC7E54">
        <w:rPr>
          <w:rFonts w:ascii="Calibri" w:hAnsi="Calibri" w:cstheme="minorHAnsi"/>
        </w:rPr>
        <w:t xml:space="preserve">INH resistance and MDR-TB. </w:t>
      </w:r>
      <w:r w:rsidR="00B228E0" w:rsidRPr="00FC7E54">
        <w:rPr>
          <w:rFonts w:ascii="Calibri" w:hAnsi="Calibri" w:cstheme="minorHAnsi"/>
        </w:rPr>
        <w:t xml:space="preserve">The </w:t>
      </w:r>
      <w:r w:rsidR="00B228E0" w:rsidRPr="00FC7E54">
        <w:rPr>
          <w:rFonts w:ascii="Calibri" w:hAnsi="Calibri" w:cstheme="minorHAnsi"/>
          <w:i/>
        </w:rPr>
        <w:t xml:space="preserve">katG </w:t>
      </w:r>
      <w:r w:rsidR="00B228E0" w:rsidRPr="00FC7E54">
        <w:rPr>
          <w:rFonts w:ascii="Calibri" w:hAnsi="Calibri" w:cstheme="minorHAnsi"/>
        </w:rPr>
        <w:t>S315T mutation is thought to emerge before RIF resistance associated mutations and therefore, from a</w:t>
      </w:r>
      <w:r w:rsidR="00E27B45" w:rsidRPr="00FC7E54">
        <w:rPr>
          <w:rFonts w:ascii="Calibri" w:hAnsi="Calibri" w:cstheme="minorHAnsi"/>
        </w:rPr>
        <w:t xml:space="preserve">n </w:t>
      </w:r>
      <w:r w:rsidR="00B228E0" w:rsidRPr="00FC7E54">
        <w:rPr>
          <w:rFonts w:ascii="Calibri" w:hAnsi="Calibri" w:cstheme="minorHAnsi"/>
        </w:rPr>
        <w:t>evolutionary standpoint, preclude the emergence of MDR</w:t>
      </w:r>
      <w:r w:rsidR="00A638CF" w:rsidRPr="00FC7E54">
        <w:rPr>
          <w:rFonts w:ascii="Calibri" w:hAnsi="Calibri" w:cstheme="minorHAnsi"/>
        </w:rPr>
        <w:t>-TB</w:t>
      </w:r>
      <w:r w:rsidR="00A57033" w:rsidRPr="00FC7E54">
        <w:rPr>
          <w:rFonts w:ascii="Calibri" w:hAnsi="Calibri" w:cstheme="minorHAnsi"/>
        </w:rPr>
        <w:fldChar w:fldCharType="begin" w:fldLock="1"/>
      </w:r>
      <w:r w:rsidR="00415F1C" w:rsidRPr="00FC7E54">
        <w:rPr>
          <w:rFonts w:ascii="Calibri" w:hAnsi="Calibri" w:cstheme="minorHAnsi"/>
        </w:rPr>
        <w:instrText>ADDIN CSL_CITATION { "citationItems" : [ { "id" : "ITEM-1", "itemData" : { "DOI" : "10.1371/journal.pmed.1001880", "ISSN" : "1549-1676", "author" : [ { "dropping-particle" : "", "family" : "Cohen", "given" : "Keira a.", "non-dropping-particle" : "", "parse-names" : false, "suffix" : "" }, { "dropping-particle" : "", "family" : "Abeel", "given" : "Thomas", "non-dropping-particle" : "", "parse-names" : false, "suffix" : "" }, { "dropping-particle" : "", "family" : "Manson McGuire", "given" : "Abigail", "non-dropping-particle" : "", "parse-names" : false, "suffix" : "" }, { "dropping-particle" : "", "family" : "Desjardins", "given" : "Christopher a.", "non-dropping-particle" : "", "parse-names" : false, "suffix" : "" }, { "dropping-particle" : "", "family" : "Munsamy", "given" : "Vanisha", "non-dropping-particle" : "", "parse-names" : false, "suffix" : "" }, { "dropping-particle" : "", "family" : "Shea", "given" : "Terrance P.", "non-dropping-particle" : "", "parse-names" : false, "suffix" : "" }, { "dropping-particle" : "", "family" : "Walker", "given" : "Bruce J.", "non-dropping-particle" : "", "parse-names" : false, "suffix" : "" }, { "dropping-particle" : "", "family" : "Bantubani", "given" : "Nonkqubela", "non-dropping-particle" : "", "parse-names" : false, "suffix" : "" }, { "dropping-particle" : "V.", "family" : "Almeida", "given" : "Deepak", "non-dropping-particle" : "", "parse-names" : false, "suffix" : "" }, { "dropping-particle" : "", "family" : "Alvarado", "given" : "Lucia", "non-dropping-particle" : "", "parse-names" : false, "suffix" : "" }, { "dropping-particle" : "", "family" : "Chapman", "given" : "Sin\u00e9ad B.", "non-dropping-particle" : "", "parse-names" : false, "suffix" : "" }, { "dropping-particle" : "", "family" : "Mvelase", "given" : "Nomonde R.", "non-dropping-particle" : "", "parse-names" : false, "suffix" : "" }, { "dropping-particle" : "", "family" : "Duffy", "given" : "Eamon Y.", "non-dropping-particle" : "", "parse-names" : false, "suffix" : "" }, { "dropping-particle" : "", "family" : "Fitzgerald", "given" : "Michael G.", "non-dropping-particle" : "", "parse-names" : false, "suffix" : "" }, { "dropping-particle" : "", "family" : "Govender", "given" : "Pamla", "non-dropping-particle" : "", "parse-names" : false, "suffix" : "" }, { "dropping-particle" : "", "family" : "Gujja", "given" : "Sharvari", "non-dropping-particle" : "", "parse-names" : false, "suffix" : "" }, { "dropping-particle" : "", "family" : "Hamilton", "given" : "Susanna", "non-dropping-particle" : "", "parse-names" : false, "suffix" : "" }, { "dropping-particle" : "", "family" : "Howarth", "given" : "Clinton", "non-dropping-particle" : "", "parse-names" : false, "suffix" : "" }, { "dropping-particle" : "", "family" : "Larimer", "given" : "Jeffrey D.", "non-dropping-particle" : "", "parse-names" : false, "suffix" : "" }, { "dropping-particle" : "", "family" : "Maharaj", "given" : "Kashmeel", "non-dropping-particle" : "", "parse-names" : false, "suffix" : "" }, { "dropping-particle" : "", "family" : "Pearson", "given" : "Matthew D.", "non-dropping-particle" : "", "parse-names" : false, "suffix" : "" }, { "dropping-particle" : "", "family" : "Priest", "given" : "Margaret E.", "non-dropping-particle" : "", "parse-names" : false, "suffix" : "" }, { "dropping-particle" : "", "family" : "Zeng", "given" : "Qiandong", "non-dropping-particle" : "", "parse-names" : false, "suffix" : "" }, { "dropping-particle" : "", "family" : "Padayatchi", "given" : "Nesri", "non-dropping-particle" : "", "parse-names" : false, "suffix" : "" }, { "dropping-particle" : "", "family" : "Grosset", "given" : "Jacques", "non-dropping-particle" : "", "parse-names" : false, "suffix" : "" }, { "dropping-particle" : "", "family" : "Young", "given" : "Sarah K.", "non-dropping-particle" : "", "parse-names" : false, "suffix" : "" }, { "dropping-particle" : "", "family" : "Wortman", "given" : "Jennifer", "non-dropping-particle" : "", "parse-names" : false, "suffix" : "" }, { "dropping-particle" : "", "family" : "Mlisana", "given" : "Koleka P.", "non-dropping-particle" : "", "parse-names" : false, "suffix" : "" }, { "dropping-particle" : "", "family" : "O'Donnell", "given" : "Max R.", "non-dropping-particle" : "", "parse-names" : false, "suffix" : "" }, { "dropping-particle" : "", "family" : "Birren", "given" : "Bruce W.", "non-dropping-particle" : "", "parse-names" : false, "suffix" : "" }, { "dropping-particle" : "", "family" : "Bishai", "given" : "William R.", "non-dropping-particle" : "", "parse-names" : false, "suffix" : "" }, { "dropping-particle" : "", "family" : "Pym", "given" : "Alexander S.", "non-dropping-particle" : "", "parse-names" : false, "suffix" : "" }, { "dropping-particle" : "", "family" : "Earl", "given" : "Ashlee M.", "non-dropping-particle" : "", "parse-names" : false, "suffix" : "" } ], "container-title" : "PLOS Medicine", "id" : "ITEM-1", "issue" : "9", "issued" : { "date-parts" : [ [ "2015" ] ] }, "page" : "e1001880", "title" : "Evolution of Extensively Drug-Resistant Tuberculosis over Four Decades: Whole Genome Sequencing and Dating Analysis of Mycobacterium tuberculosis Isolates from KwaZulu-Natal", "type" : "article-journal", "volume" : "12" }, "uris" : [ "http://www.mendeley.com/documents/?uuid=3142dc40-8659-42e5-b940-4408cd39b232" ] }, { "id" : "ITEM-2", "itemData" : { "DOI" : "10.1038/ng.3767", "ISSN" : "1061-4036", "PMID" : "28092681", "author" : [ { "dropping-particle" : "", "family" : "Manson", "given" : "Abigail L.", "non-dropping-particle" : "", "parse-names" : false, "suffix" : "" }, { "dropping-particle" : "", "family" : "Cohen", "given" : "Keira A", "non-dropping-particle" : "", "parse-names" : false, "suffix" : "" }, { "dropping-particle" : "", "family" : "Abeel", "given" : "Thomas", "non-dropping-particle" : "", "parse-names" : false, "suffix" : "" }, { "dropping-particle" : "", "family" : "Desjardins", "given" : "Christopher A.", "non-dropping-particle" : "", "parse-names" : false, "suffix" : "" }, { "dropping-particle" : "", "family" : "Armstrong", "given" : "Derek T.", "non-dropping-particle" : "", "parse-names" : false, "suffix" : "" }, { "dropping-particle" : "", "family" : "Barry", "given" : "Clifton E", "non-dropping-particle" : "", "parse-names" : false, "suffix" : "" }, { "dropping-particle" : "", "family" : "Brand", "given" : "Jeannette", "non-dropping-particle" : "", "parse-names" : false, "suffix" : "" }, { "dropping-particle" : "", "family" : "Brand", "given" : "Jeannette", "non-dropping-particle" : "", "parse-names" : false, "suffix" : "" }, { "dropping-particle" : "", "family" : "Jureen", "given" : "Pontus", "non-dropping-particle" : "", "parse-names" : false, "suffix" : "" }, { "dropping-particle" : "", "family" : "Malinga", "given" : "Lesibana", "non-dropping-particle" : "", "parse-names" : false, "suffix" : "" }, { "dropping-particle" : "", "family" : "Nordenberg", "given" : "Dale", "non-dropping-particle" : "", "parse-names" : false, "suffix" : "" }, { "dropping-particle" : "", "family" : "Velayati", "given" : "Ali Akbar", "non-dropping-particle" : "", "parse-names" : false, "suffix" : "" }, { "dropping-particle" : "", "family" : "Cassell", "given" : "Gail H.", "non-dropping-particle" : "", "parse-names" : false, "suffix" : "" }, { "dropping-particle" : "", "family" : "Farnia", "given" : "Parissa", "non-dropping-particle" : "", "parse-names" : false, "suffix" : "" }, { "dropping-particle" : "", "family" : "Homorodean", "given" : "Daniela", "non-dropping-particle" : "", "parse-names" : false, "suffix" : "" }, { "dropping-particle" : "", "family" : "Walt", "given" : "Martie", "non-dropping-particle" : "Van der", "parse-names" : false, "suffix" : "" }, { "dropping-particle" : "", "family" : "Hoffner", "given" : "Sven", "non-dropping-particle" : "", "parse-names" : false, "suffix" : "" }, { "dropping-particle" : "", "family" : "Chapman", "given" : "Sin\u00e9ad B", "non-dropping-particle" : "", "parse-names" : false, "suffix" : "" }, { "dropping-particle" : "", "family" : "Cho", "given" : "Sang-Nae", "non-dropping-particle" : "", "parse-names" : false, "suffix" : "" }, { "dropping-particle" : "", "family" : "Gabrielian", "given" : "Andrei", "non-dropping-particle" : "", "parse-names" : false, "suffix" : "" }, { "dropping-particle" : "", "family" : "Gomez", "given" : "James", "non-dropping-particle" : "", "parse-names" : false, "suffix" : "" }, { "dropping-particle" : "", "family" : "Jodals", "given" : "Andreea M", "non-dropping-particle" : "", "parse-names" : false, "suffix" : "" }, { "dropping-particle" : "", "family" : "Joloba", "given" : "Moses", "non-dropping-particle" : "", "parse-names" : false, "suffix" : "" }, { "dropping-particle" : "", "family" : "Jureen", "given" : "Pontus", "non-dropping-particle" : "", "parse-names" : false, "suffix" : "" }, { "dropping-particle" : "", "family" : "Lee", "given" : "Jong Seok", "non-dropping-particle" : "", "parse-names" : false, "suffix" : "" }, { "dropping-particle" : "", "family" : "Malinga", "given" : "Lesibana", "non-dropping-particle" : "", "parse-names" : false, "suffix" : "" }, { "dropping-particle" : "", "family" : "Maiga", "given" : "Mamoudou", "non-dropping-particle" : "", "parse-names" : false, "suffix" : "" }, { "dropping-particle" : "", "family" : "Nordenberg", "given" : "Dale", "non-dropping-particle" : "", "parse-names" : false, "suffix" : "" }, { "dropping-particle" : "", "family" : "Noroc", "given" : "Ecaterina", "non-dropping-particle" : "", "parse-names" : false, "suffix" : "" }, { "dropping-particle" : "", "family" : "Romancenco", "given" : "Elena", "non-dropping-particle" : "", "parse-names" : false, "suffix" : "" }, { "dropping-particle" : "", "family" : "Salazar", "given" : "Alex", "non-dropping-particle" : "", "parse-names" : false, "suffix" : "" }, { "dropping-particle" : "", "family" : "Ssengooba", "given" : "Willy", "non-dropping-particle" : "", "parse-names" : false, "suffix" : "" }, { "dropping-particle" : "", "family" : "Velayati", "given" : "Ali Akbar", "non-dropping-particle" : "", "parse-names" : false, "suffix" : "" }, { "dropping-particle" : "", "family" : "Winglee", "given" : "Kathryn", "non-dropping-particle" : "", "parse-names" : false, "suffix" : "" }, { "dropping-particle" : "", "family" : "Zalutskaya", "given" : "Aksana", "non-dropping-particle" : "", "parse-names" : false, "suffix" : "" }, { "dropping-particle" : "", "family" : "Via", "given" : "Laura E.", "non-dropping-particle" : "", "parse-names" : false, "suffix" : "" }, { "dropping-particle" : "", "family" : "Cassell", "given" : "Gail H.", "non-dropping-particle" : "", "parse-names" : false, "suffix" : "" }, { "dropping-particle" : "", "family" : "Dorman", "given" : "Susan E.", "non-dropping-particle" : "", "parse-names" : false, "suffix" : "" }, { "dropping-particle" : "", "family" : "Ellner", "given" : "Jerrold", "non-dropping-particle" : "", "parse-names" : false, "suffix" : "" }, { "dropping-particle" : "", "family" : "Farnia", "given" : "Parissa", "non-dropping-particle" : "", "parse-names" : false, "suffix" : "" }, { "dropping-particle" : "", "family" : "Galagan", "given" : "James E", "non-dropping-particle" : "", "parse-names" : false, "suffix" : "" }, { "dropping-particle" : "", "family" : "Rosenthal", "given" : "Alex", "non-dropping-particle" : "", "parse-names" : false, "suffix" : "" }, { "dropping-particle" : "", "family" : "Crudu", "given" : "Valeriu", "non-dropping-particle" : "", "parse-names" : false, "suffix" : "" }, { "dropping-particle" : "", "family" : "Homorodean", "given" : "Daniela", "non-dropping-particle" : "", "parse-names" : false, "suffix" : "" }, { "dropping-particle" : "", "family" : "Hsueh", "given" : "Po-Ren", "non-dropping-particle" : "", "parse-names" : false, "suffix" : "" }, { "dropping-particle" : "", "family" : "Narayanan", "given" : "Sujatha", "non-dropping-particle" : "", "parse-names" : false, "suffix" : "" }, { "dropping-particle" : "", "family" : "Pym", "given" : "Alexander S.", "non-dropping-particle" : "", "parse-names" : false, "suffix" : "" }, { "dropping-particle" : "", "family" : "Skrahina", "given" : "Alena", "non-dropping-particle" : "", "parse-names" : false, "suffix" : "" }, { "dropping-particle" : "", "family" : "Swaminathan", "given" : "Soumya", "non-dropping-particle" : "", "parse-names" : false, "suffix" : "" }, { "dropping-particle" : "", "family" : "Walt", "given" : "Martie", "non-dropping-particle" : "Van der", "parse-names" : false, "suffix" : "" }, { "dropping-particle" : "", "family" : "Alland", "given" : "David", "non-dropping-particle" : "", "parse-names" : false, "suffix" : "" }, { "dropping-particle" : "", "family" : "Bishai", "given" : "William R.", "non-dropping-particle" : "", "parse-names" : false, "suffix" : "" }, { "dropping-particle" : "", "family" : "Cohen", "given" : "Ted", "non-dropping-particle" : "", "parse-names" : false, "suffix" : "" }, { "dropping-particle" : "", "family" : "Hoffner", "given" : "Sven", "non-dropping-particle" : "", "parse-names" : false, "suffix" : "" }, { "dropping-particle" : "", "family" : "Birren", "given" : "Bruce W.", "non-dropping-particle" : "", "parse-names" : false, "suffix" : "" }, { "dropping-particle" : "", "family" : "Earl", "given" : "Ashlee M.", "non-dropping-particle" : "", "parse-names" : false, "suffix" : "" } ], "container-title" : "Nature Genetics", "id" : "ITEM-2", "issue" : "3", "issued" : { "date-parts" : [ [ "2017", "1", "16" ] ] }, "page" : "395-402", "title" : "Genomic analysis of globally diverse Mycobacterium tuberculosis strains provides insights into the emergence and spread of multidrug resistance", "type" : "article-journal", "volume" : "49" }, "uris" : [ "http://www.mendeley.com/documents/?uuid=137acb9d-86bf-4493-ac74-154b3022209c" ] } ], "mendeley" : { "formattedCitation" : "&lt;sup&gt;14,15&lt;/sup&gt;", "plainTextFormattedCitation" : "14,15", "previouslyFormattedCitation" : "&lt;sup&gt;14,15&lt;/sup&gt;" }, "properties" : { "noteIndex" : 0 }, "schema" : "https://github.com/citation-style-language/schema/raw/master/csl-citation.json" }</w:instrText>
      </w:r>
      <w:r w:rsidR="00A57033" w:rsidRPr="00FC7E54">
        <w:rPr>
          <w:rFonts w:ascii="Calibri" w:hAnsi="Calibri" w:cstheme="minorHAnsi"/>
        </w:rPr>
        <w:fldChar w:fldCharType="separate"/>
      </w:r>
      <w:r w:rsidR="000904E3" w:rsidRPr="00FC7E54">
        <w:rPr>
          <w:rFonts w:ascii="Calibri" w:hAnsi="Calibri" w:cstheme="minorHAnsi"/>
          <w:noProof/>
          <w:vertAlign w:val="superscript"/>
        </w:rPr>
        <w:t>14,15</w:t>
      </w:r>
      <w:r w:rsidR="00A57033" w:rsidRPr="00FC7E54">
        <w:rPr>
          <w:rFonts w:ascii="Calibri" w:hAnsi="Calibri" w:cstheme="minorHAnsi"/>
        </w:rPr>
        <w:fldChar w:fldCharType="end"/>
      </w:r>
      <w:r w:rsidR="00A57033" w:rsidRPr="00FC7E54">
        <w:rPr>
          <w:rFonts w:ascii="Calibri" w:hAnsi="Calibri" w:cstheme="minorHAnsi"/>
        </w:rPr>
        <w:t>.</w:t>
      </w:r>
      <w:r w:rsidR="00B228E0" w:rsidRPr="00FC7E54">
        <w:rPr>
          <w:rFonts w:ascii="Calibri" w:hAnsi="Calibri" w:cstheme="minorHAnsi"/>
        </w:rPr>
        <w:t xml:space="preserve"> However,</w:t>
      </w:r>
      <w:r w:rsidR="00A638CF" w:rsidRPr="00FC7E54">
        <w:rPr>
          <w:rFonts w:ascii="Calibri" w:hAnsi="Calibri" w:cstheme="minorHAnsi"/>
        </w:rPr>
        <w:t xml:space="preserve"> </w:t>
      </w:r>
      <w:r w:rsidR="00F842E4" w:rsidRPr="00FC7E54">
        <w:rPr>
          <w:rFonts w:ascii="Calibri" w:hAnsi="Calibri" w:cstheme="minorHAnsi"/>
        </w:rPr>
        <w:t xml:space="preserve">our analysis </w:t>
      </w:r>
      <w:r w:rsidR="004E28CB" w:rsidRPr="00FC7E54">
        <w:rPr>
          <w:rFonts w:ascii="Calibri" w:hAnsi="Calibri" w:cstheme="minorHAnsi"/>
        </w:rPr>
        <w:t>highlighted</w:t>
      </w:r>
      <w:r w:rsidR="00F842E4" w:rsidRPr="00FC7E54">
        <w:rPr>
          <w:rFonts w:ascii="Calibri" w:hAnsi="Calibri" w:cstheme="minorHAnsi"/>
        </w:rPr>
        <w:t xml:space="preserve"> that </w:t>
      </w:r>
      <w:r w:rsidR="00C2507F" w:rsidRPr="00FC7E54">
        <w:rPr>
          <w:rFonts w:ascii="Calibri" w:hAnsi="Calibri" w:cstheme="minorHAnsi"/>
          <w:i/>
        </w:rPr>
        <w:t>Rv1482c-fabG1</w:t>
      </w:r>
      <w:r w:rsidR="00C2507F" w:rsidRPr="00FC7E54">
        <w:rPr>
          <w:rFonts w:ascii="Calibri" w:hAnsi="Calibri" w:cstheme="minorHAnsi"/>
        </w:rPr>
        <w:t xml:space="preserve"> and </w:t>
      </w:r>
      <w:r w:rsidR="00581F76" w:rsidRPr="00FC7E54">
        <w:rPr>
          <w:rFonts w:ascii="Calibri" w:hAnsi="Calibri" w:cstheme="minorHAnsi"/>
          <w:i/>
        </w:rPr>
        <w:t>inhA</w:t>
      </w:r>
      <w:r w:rsidR="00333319" w:rsidRPr="00FC7E54">
        <w:rPr>
          <w:rFonts w:ascii="Calibri" w:hAnsi="Calibri" w:cstheme="minorHAnsi"/>
          <w:i/>
        </w:rPr>
        <w:t xml:space="preserve"> </w:t>
      </w:r>
      <w:r w:rsidR="00333319" w:rsidRPr="00FC7E54">
        <w:rPr>
          <w:rFonts w:ascii="Calibri" w:hAnsi="Calibri" w:cstheme="minorHAnsi"/>
        </w:rPr>
        <w:t>mutations</w:t>
      </w:r>
      <w:r w:rsidR="00F842E4" w:rsidRPr="00FC7E54">
        <w:rPr>
          <w:rFonts w:ascii="Calibri" w:hAnsi="Calibri" w:cstheme="minorHAnsi"/>
        </w:rPr>
        <w:t>, in the absence of</w:t>
      </w:r>
      <w:r w:rsidR="00F842E4" w:rsidRPr="00FC7E54">
        <w:rPr>
          <w:rFonts w:ascii="Calibri" w:hAnsi="Calibri" w:cstheme="minorHAnsi"/>
          <w:i/>
        </w:rPr>
        <w:t xml:space="preserve"> katG </w:t>
      </w:r>
      <w:r w:rsidR="00F842E4" w:rsidRPr="00FC7E54">
        <w:rPr>
          <w:rFonts w:ascii="Calibri" w:hAnsi="Calibri" w:cstheme="minorHAnsi"/>
        </w:rPr>
        <w:t xml:space="preserve">S315T, can </w:t>
      </w:r>
      <w:r w:rsidR="00581F76" w:rsidRPr="00FC7E54">
        <w:rPr>
          <w:rFonts w:ascii="Calibri" w:hAnsi="Calibri" w:cstheme="minorHAnsi"/>
        </w:rPr>
        <w:t>emerge prior to MDR</w:t>
      </w:r>
      <w:r w:rsidR="00C2507F" w:rsidRPr="00FC7E54">
        <w:rPr>
          <w:rFonts w:ascii="Calibri" w:hAnsi="Calibri" w:cstheme="minorHAnsi"/>
        </w:rPr>
        <w:t>-TB</w:t>
      </w:r>
      <w:r w:rsidR="00F842E4" w:rsidRPr="00FC7E54">
        <w:rPr>
          <w:rFonts w:ascii="Calibri" w:hAnsi="Calibri" w:cstheme="minorHAnsi"/>
        </w:rPr>
        <w:t xml:space="preserve">, as </w:t>
      </w:r>
      <w:r w:rsidR="004E28CB" w:rsidRPr="00FC7E54">
        <w:rPr>
          <w:rFonts w:ascii="Calibri" w:hAnsi="Calibri" w:cstheme="minorHAnsi"/>
        </w:rPr>
        <w:t xml:space="preserve">previously </w:t>
      </w:r>
      <w:r w:rsidR="00F842E4" w:rsidRPr="00FC7E54">
        <w:rPr>
          <w:rFonts w:ascii="Calibri" w:hAnsi="Calibri" w:cstheme="minorHAnsi"/>
        </w:rPr>
        <w:t xml:space="preserve">shown </w:t>
      </w:r>
      <w:r w:rsidR="00581F76" w:rsidRPr="00FC7E54">
        <w:rPr>
          <w:rFonts w:ascii="Calibri" w:hAnsi="Calibri" w:cstheme="minorHAnsi"/>
        </w:rPr>
        <w:t xml:space="preserve">in two phylogenetically-independent clades </w:t>
      </w:r>
      <w:r w:rsidR="00C2507F" w:rsidRPr="00FC7E54">
        <w:rPr>
          <w:rFonts w:ascii="Calibri" w:hAnsi="Calibri" w:cstheme="minorHAnsi"/>
        </w:rPr>
        <w:t>in Lisbon</w:t>
      </w:r>
      <w:r w:rsidR="00A57033"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"10.1186/1471-2164-15-991", "ISSN" : "1471-2164", "PMID" : "25407810", "abstract" : "BACKGROUND: Multidrug- (MDR) and extensively drug resistant (XDR) tuberculosis (TB) presents a challenge to disease control and elimination goals. In Lisbon, Portugal, specific and successful XDR-TB strains have been found in circulation for almost two decades.\n\nRESULTS: In the present study we have genotyped and sequenced the genomes of 56 Mycobacterium tuberculosis isolates recovered mostly from Lisbon. The genotyping data revealed three major clusters associated with MDR-TB, two of which are associated with XDR-TB. Whilst the genomic data contributed to elucidate the phylogenetic positioning of circulating MDR-TB strains, showing a high predominance of a single SNP cluster group 5. Furthermore, a genome-wide phylogeny analysis from these strains, together with 19 publicly available genomes of Mycobacterium tuberculosis clinical isolates, revealed two major clades responsible for M/XDR-TB in the region: Lisboa3 and Q1 (LAM).The data presented by this study yielded insights on microevolution and identification of novel compensatory mutations associated with rifampicin resistance in rpoB and rpoC. The screening for other structural variations revealed putative clade-defining variants. One deletion in PPE41, found among Lisboa3 isolates, is proposed to contribute to immune evasion and as a selective advantage. Insertion sequence (IS) mapping has also demonstrated the role of IS6110 as a major driver in mycobacterial evolution by affecting gene integrity and regulation.\n\nCONCLUSIONS: Globally, this study contributes with novel genome-wide phylogenetic data and has led to the identification of new genomic variants that support the notion of a growing genomic diversity facing both setting and host adaptation.", "author" : [ { "dropping-particle" : "", "family" : "Perdig\u00e3o", "given" : "Jo\u00e3o", "non-dropping-particle" : "", "parse-names" : false, "suffix" : "" }, { "dropping-particle" : "", "family" : "Silva", "given" : "Hugo", "non-dropping-particle" : "", "parse-names" : false, "suffix" : "" }, { "dropping-particle" : "", "family" : "Machado", "given" : "Diana", "non-dropping-particle" : "", "parse-names" : false, "suffix" : "" }, { "dropping-particle" : "", "family" : "Macedo", "given" : "Rita", "non-dropping-particle" : "", "parse-names" : false, "suffix" : "" }, { "dropping-particle" : "", "family" : "Maltez", "given" : "Fernando", "non-dropping-particle" : "", "parse-names" : false, "suffix" : "" }, { "dropping-particle" : "", "family" : "Silva", "given" : "Carla", "non-dropping-particle" : "", "parse-names" : false, "suffix" : "" }, { "dropping-particle" : "", "family" : "Jordao", "given" : "Luisa", "non-dropping-particle" : "", "parse-names" : false, "suffix" : "" }, { "dropping-particle" : "", "family" : "Couto", "given" : "Isabel", "non-dropping-particle" : "", "parse-names" : false, "suffix" : "" }, { "dropping-particle" : "", "family" : "Mallard", "given" : "Kim", "non-dropping-particle" : "", "parse-names" : false, "suffix" : "" }, { "dropping-particle" : "", "family" : "Coll", "given" : "Francesc", "non-dropping-particle" : "", "parse-names" : false, "suffix" : "" }, { "dropping-particle" : "", "family" : "Hill-Cawthorne", "given" : "Grant A", "non-dropping-particle" : "", "parse-names" : false, "suffix" : "" }, { "dropping-particle" : "", "family" : "McNerney", "given" : "Ruth", "non-dropping-particle" : "", "parse-names" : false, "suffix" : "" }, { "dropping-particle" : "", "family" : "Pain", "given" : "Arnab", "non-dropping-particle" : "", "parse-names" : false, "suffix" : "" }, { "dropping-particle" : "", "family" : "Clark", "given" : "Taane G", "non-dropping-particle" : "", "parse-names" : false, "suffix" : "" }, { "dropping-particle" : "", "family" : "Viveiros", "given" : "Miguel", "non-dropping-particle" : "", "parse-names" : false, "suffix" : "" }, { "dropping-particle" : "", "family" : "Portugal", "given" : "Isabel", "non-dropping-particle" : "", "parse-names" : false, "suffix" : "" } ], "container-title" : "BMC genomics", "id" : "ITEM-1", "issue" : "1", "issued" : { "date-parts" : [ [ "2014", "11", "18" ] ] }, "page" : "991", "title" : "Unraveling Mycobacterium tuberculosis genomic diversity and evolution in Lisbon, Portugal, a highly drug resistant setting.", "type" : "article-journal", "volume" : "15" }, "uris" : [ "http://www.mendeley.com/documents/?uuid=653a13f5-356e-4581-90e3-55557eaf35d2" ] }, { "id" : "ITEM-2", "itemData" : { "DOI" : "10.1186/s13073-016-0385-x", "ISSN" : "1756-994X", "abstract" : "The emergence of resistance to anti-tuberculosis drugs is a serious and growing threat to public health. Next-generation sequencing is rapidly gaining traction as a diagnostic tool for investigating drug resistance in Mycobacterium tuberculosis to aid treatment decisions. However, there are few little data regarding the precision of such sequencing for assigning resistance profiles. We investigated two sequencing platforms (Illumina MiSeq, Ion Torrent PGM\u2122) and two rapid analytic pipelines (TBProfiler, Mykrobe predictor) using a well characterised reference strain (H37Rv) and clinical isolates from patients with tuberculosis resistant to up to 13 drugs. Results were compared to phenotypic drug susceptibility testing. To assess analytical robustness individual DNA samples were subjected to repeated sequencing. The MiSeq and Ion PGM systems accurately predicted drug-resistance profiles and there was high reproducibility between biological and technical sample replicates. Estimated variant error rates were low (MiSeq 1 per 77 kbp, Ion PGM 1 per 41 kbp) and genomic coverage high (MiSeq 51-fold, Ion PGM 53-fold). MiSeq provided superior coverage in GC-rich regions, which translated into incremental detection of putative genotypic drug-specific resistance, including for resistance to para-aminosalicylic acid and pyrazinamide. The TBProfiler bioinformatics pipeline was concordant with reported phenotypic susceptibility for all drugs tested except pyrazinamide and para-aminosalicylic acid, with an overall concordance of 95.3%. When using the Mykrobe predictor concordance with phenotypic testing was 73.6%. We have demonstrated high comparative reproducibility of two sequencing platforms, and high predictive ability of the TBProfiler mutation library and analytical pipeline, when profiling resistance to first- and second-line anti-tuberculosis drugs. However, platform-specific variability in coverage of some genome regions may have implications for predicting resistance to specific drugs. These findings may have implications for future clinical practice and thus deserve further scrutiny, set within larger studies and using updated mutation libraries.", "author" : [ { "dropping-particle" : "", "family" : "Phelan", "given" : "Jody", "non-dropping-particle" : "", "parse-names" : false, "suffix" : "" }, { "dropping-particle" : "", "family" : "O\u2019Sullivan", "given" : "Denise M.", "non-dropping-particle" : "", "parse-names" : false, "suffix" : "" }, { "dropping-particle" : "", "family" : "Machado", "given" : "Diana", "non-dropping-particle" : "", "parse-names" : false, "suffix" : "" }, { "dropping-particle" : "", "family" : "Ramos", "given" : "Jorge", "non-dropping-particle" : "", "parse-names" : false, "suffix" : "" }, { "dropping-particle" : "", "family" : "Whale", "given" : "Alexandra S.", "non-dropping-particle" : "", "parse-names" : false, "suffix" : "" }, { "dropping-particle" : "", "family" : "O\u2019Grady", "given" : "Justin", "non-dropping-particle" : "", "parse-names" : false, "suffix" : "" }, { "dropping-particle" : "", "family" : "Dheda", "given" : "Keertan", "non-dropping-particle" : "", "parse-names" : false, "suffix" : "" }, { "dropping-particle" : "", "family" : "Campino", "given" : "Susana", "non-dropping-particle" : "", "parse-names" : false, "suffix" : "" }, { "dropping-particle" : "", "family" : "McNerney", "given" : "Ruth", "non-dropping-particle" : "", "parse-names" : false, "suffix" : "" }, { "dropping-particle" : "", "family" : "Viveiros", "given" : "Miguel", "non-dropping-particle" : "", "parse-names" : false, "suffix" : "" }, { "dropping-particle" : "", "family" : "Huggett", "given" : "Jim F.", "non-dropping-particle" : "", "parse-names" : false, "suffix" : "" }, { "dropping-particle" : "", "family" : "Clark", "given" : "Taane G.", "non-dropping-particle" : "", "parse-names" : false, "suffix" : "" } ], "container-title" : "Genome Medicine", "id" : "ITEM-2", "issue" : "1", "issued" : { "date-parts" : [ [ "2016", "12" ] ] }, "page" : "132", "publisher" : "BioMed Central", "title" : "The variability and reproducibility of whole genome sequencing technology for detecting resistance to anti-tuberculous drugs", "type" : "article-journal", "volume" : "8" }, "uris" : [ "http://www.mendeley.com/documents/?uuid=0b64cd5d-d4b6-301f-a27b-351014534def", "http://www.mendeley.com/documents/?uuid=f58f1629-663d-4868-9b0d-22133fec4bdf" ] } ], "mendeley" : { "formattedCitation" : "&lt;sup&gt;16,17&lt;/sup&gt;", "plainTextFormattedCitation" : "16,17", "previouslyFormattedCitation" : "&lt;sup&gt;16,17&lt;/sup&gt;" }, "properties" : { "noteIndex" : 0 }, "schema" : "https://github.com/citation-style-language/schema/raw/master/csl-citation.json" }</w:instrText>
      </w:r>
      <w:r w:rsidR="00A57033" w:rsidRPr="00FC7E54">
        <w:rPr>
          <w:rFonts w:ascii="Calibri" w:hAnsi="Calibri" w:cstheme="minorHAnsi"/>
        </w:rPr>
        <w:fldChar w:fldCharType="separate"/>
      </w:r>
      <w:r w:rsidR="000904E3" w:rsidRPr="00FC7E54">
        <w:rPr>
          <w:rFonts w:ascii="Calibri" w:hAnsi="Calibri" w:cstheme="minorHAnsi"/>
          <w:noProof/>
          <w:vertAlign w:val="superscript"/>
        </w:rPr>
        <w:t>16,17</w:t>
      </w:r>
      <w:r w:rsidR="00A57033" w:rsidRPr="00FC7E54">
        <w:rPr>
          <w:rFonts w:ascii="Calibri" w:hAnsi="Calibri" w:cstheme="minorHAnsi"/>
        </w:rPr>
        <w:fldChar w:fldCharType="end"/>
      </w:r>
      <w:r w:rsidR="00B228E0" w:rsidRPr="00FC7E54">
        <w:rPr>
          <w:rFonts w:ascii="Calibri" w:hAnsi="Calibri" w:cstheme="minorHAnsi"/>
        </w:rPr>
        <w:t>.</w:t>
      </w:r>
      <w:r w:rsidR="00C5069E" w:rsidRPr="00FC7E54">
        <w:rPr>
          <w:rFonts w:ascii="Calibri" w:hAnsi="Calibri" w:cstheme="minorHAnsi"/>
        </w:rPr>
        <w:t xml:space="preserve"> </w:t>
      </w:r>
      <w:r w:rsidR="003F1D2A" w:rsidRPr="00FC7E54">
        <w:rPr>
          <w:rFonts w:ascii="Calibri" w:hAnsi="Calibri" w:cstheme="minorHAnsi"/>
        </w:rPr>
        <w:t xml:space="preserve">The other frequent MDR-TB mutations </w:t>
      </w:r>
      <w:r w:rsidR="00C2507F" w:rsidRPr="00FC7E54">
        <w:rPr>
          <w:rFonts w:ascii="Calibri" w:hAnsi="Calibri" w:cstheme="minorHAnsi"/>
        </w:rPr>
        <w:t xml:space="preserve">in our study </w:t>
      </w:r>
      <w:r w:rsidR="003F1D2A" w:rsidRPr="00FC7E54">
        <w:rPr>
          <w:rFonts w:ascii="Calibri" w:hAnsi="Calibri" w:cstheme="minorHAnsi"/>
        </w:rPr>
        <w:t xml:space="preserve">included </w:t>
      </w:r>
      <w:r w:rsidR="003F1D2A" w:rsidRPr="00FC7E54">
        <w:rPr>
          <w:rFonts w:ascii="Calibri" w:hAnsi="Calibri" w:cstheme="minorHAnsi"/>
          <w:i/>
        </w:rPr>
        <w:t>rpoB</w:t>
      </w:r>
      <w:r w:rsidR="003F1D2A" w:rsidRPr="00FC7E54">
        <w:rPr>
          <w:rFonts w:ascii="Calibri" w:hAnsi="Calibri" w:cstheme="minorHAnsi"/>
        </w:rPr>
        <w:t xml:space="preserve">-S450L (RIF, </w:t>
      </w:r>
      <w:r w:rsidRPr="00FC7E54">
        <w:rPr>
          <w:rFonts w:ascii="Calibri" w:hAnsi="Calibri" w:cstheme="minorHAnsi"/>
        </w:rPr>
        <w:t>64.2</w:t>
      </w:r>
      <w:r w:rsidR="003F1D2A" w:rsidRPr="00FC7E54">
        <w:rPr>
          <w:rFonts w:ascii="Calibri" w:hAnsi="Calibri" w:cstheme="minorHAnsi"/>
        </w:rPr>
        <w:t xml:space="preserve">%), </w:t>
      </w:r>
      <w:r w:rsidR="003F1D2A" w:rsidRPr="00FC7E54">
        <w:rPr>
          <w:rFonts w:ascii="Calibri" w:hAnsi="Calibri" w:cstheme="minorHAnsi"/>
          <w:i/>
        </w:rPr>
        <w:t>embB</w:t>
      </w:r>
      <w:r w:rsidR="003F1D2A" w:rsidRPr="00FC7E54">
        <w:rPr>
          <w:rFonts w:ascii="Calibri" w:hAnsi="Calibri" w:cstheme="minorHAnsi"/>
        </w:rPr>
        <w:t xml:space="preserve">-M306L/V/I (EMB, </w:t>
      </w:r>
      <w:r w:rsidRPr="00FC7E54">
        <w:rPr>
          <w:rFonts w:ascii="Calibri" w:hAnsi="Calibri" w:cstheme="minorHAnsi"/>
        </w:rPr>
        <w:t>49.1</w:t>
      </w:r>
      <w:r w:rsidR="003F1D2A" w:rsidRPr="00FC7E54">
        <w:rPr>
          <w:rFonts w:ascii="Calibri" w:hAnsi="Calibri" w:cstheme="minorHAnsi"/>
        </w:rPr>
        <w:t xml:space="preserve">%), and </w:t>
      </w:r>
      <w:r w:rsidR="003F1D2A" w:rsidRPr="00FC7E54">
        <w:rPr>
          <w:rFonts w:ascii="Calibri" w:hAnsi="Calibri" w:cstheme="minorHAnsi"/>
          <w:i/>
        </w:rPr>
        <w:t>rpsL</w:t>
      </w:r>
      <w:r w:rsidR="003F1D2A" w:rsidRPr="00FC7E54">
        <w:rPr>
          <w:rFonts w:ascii="Calibri" w:hAnsi="Calibri" w:cstheme="minorHAnsi"/>
        </w:rPr>
        <w:t xml:space="preserve">-K43R (STM, </w:t>
      </w:r>
      <w:r w:rsidRPr="00FC7E54">
        <w:rPr>
          <w:rFonts w:ascii="Calibri" w:hAnsi="Calibri" w:cstheme="minorHAnsi"/>
        </w:rPr>
        <w:t>42.2</w:t>
      </w:r>
      <w:r w:rsidR="003F1D2A" w:rsidRPr="00FC7E54">
        <w:rPr>
          <w:rFonts w:ascii="Calibri" w:hAnsi="Calibri" w:cstheme="minorHAnsi"/>
        </w:rPr>
        <w:t>%) (</w:t>
      </w:r>
      <w:r w:rsidR="003F1D2A" w:rsidRPr="00FC7E54">
        <w:rPr>
          <w:rFonts w:ascii="Calibri" w:hAnsi="Calibri" w:cstheme="minorHAnsi"/>
          <w:b/>
        </w:rPr>
        <w:t>Supplementary table 3</w:t>
      </w:r>
      <w:r w:rsidR="003F1D2A" w:rsidRPr="00FC7E54">
        <w:rPr>
          <w:rFonts w:ascii="Calibri" w:hAnsi="Calibri" w:cstheme="minorHAnsi"/>
        </w:rPr>
        <w:t xml:space="preserve">), and the magnitude correlates with historical treatment practice and emergence of resistance. There are corresponding signals of INH/RIF co-resistance with other first-line drugs, with the detection of </w:t>
      </w:r>
      <w:r w:rsidR="0075210B" w:rsidRPr="00FC7E54">
        <w:rPr>
          <w:rFonts w:ascii="Calibri" w:hAnsi="Calibri" w:cstheme="minorHAnsi"/>
        </w:rPr>
        <w:t xml:space="preserve">gene-based </w:t>
      </w:r>
      <w:r w:rsidR="003F1D2A" w:rsidRPr="00FC7E54">
        <w:rPr>
          <w:rFonts w:ascii="Calibri" w:hAnsi="Calibri" w:cstheme="minorHAnsi"/>
        </w:rPr>
        <w:t xml:space="preserve">association signals for </w:t>
      </w:r>
      <w:r w:rsidR="0075210B" w:rsidRPr="00FC7E54">
        <w:rPr>
          <w:rFonts w:ascii="Calibri" w:hAnsi="Calibri" w:cstheme="minorHAnsi"/>
          <w:i/>
        </w:rPr>
        <w:t>gid</w:t>
      </w:r>
      <w:r w:rsidR="0075210B" w:rsidRPr="00FC7E54">
        <w:rPr>
          <w:rFonts w:ascii="Calibri" w:hAnsi="Calibri" w:cstheme="minorHAnsi"/>
        </w:rPr>
        <w:t xml:space="preserve"> (STM) and </w:t>
      </w:r>
      <w:r w:rsidR="0075210B" w:rsidRPr="00FC7E54">
        <w:rPr>
          <w:rFonts w:ascii="Calibri" w:hAnsi="Calibri" w:cstheme="minorHAnsi"/>
          <w:i/>
        </w:rPr>
        <w:t>rpsL</w:t>
      </w:r>
      <w:r w:rsidR="0075210B" w:rsidRPr="00FC7E54">
        <w:rPr>
          <w:rFonts w:ascii="Calibri" w:hAnsi="Calibri" w:cstheme="minorHAnsi"/>
        </w:rPr>
        <w:t xml:space="preserve"> (STM), and a SNP-based association signal for the </w:t>
      </w:r>
      <w:r w:rsidR="003F1D2A" w:rsidRPr="00FC7E54">
        <w:rPr>
          <w:rFonts w:ascii="Calibri" w:hAnsi="Calibri" w:cstheme="minorHAnsi"/>
          <w:i/>
        </w:rPr>
        <w:t>embC-embA</w:t>
      </w:r>
      <w:r w:rsidR="003F1D2A" w:rsidRPr="00FC7E54">
        <w:rPr>
          <w:rFonts w:ascii="Calibri" w:hAnsi="Calibri" w:cstheme="minorHAnsi"/>
        </w:rPr>
        <w:t xml:space="preserve"> intergenic region (EMB). SNP-based PhyC analysis detected the above loci, but in addition </w:t>
      </w:r>
      <w:r w:rsidR="003F1D2A" w:rsidRPr="00FC7E54">
        <w:rPr>
          <w:rFonts w:ascii="Calibri" w:hAnsi="Calibri" w:cstheme="minorHAnsi"/>
          <w:i/>
        </w:rPr>
        <w:t>folC</w:t>
      </w:r>
      <w:r w:rsidR="003F1D2A" w:rsidRPr="00FC7E54">
        <w:rPr>
          <w:rFonts w:ascii="Calibri" w:hAnsi="Calibri" w:cstheme="minorHAnsi"/>
        </w:rPr>
        <w:t xml:space="preserve"> (PAS), </w:t>
      </w:r>
      <w:r w:rsidR="003F1D2A" w:rsidRPr="00FC7E54">
        <w:rPr>
          <w:rFonts w:ascii="Calibri" w:hAnsi="Calibri" w:cstheme="minorHAnsi"/>
          <w:i/>
        </w:rPr>
        <w:t xml:space="preserve">pncA-Rv2044c </w:t>
      </w:r>
      <w:r w:rsidR="003F1D2A" w:rsidRPr="00FC7E54">
        <w:rPr>
          <w:rFonts w:ascii="Calibri" w:hAnsi="Calibri" w:cstheme="minorHAnsi"/>
        </w:rPr>
        <w:t>intergenic region (PZA),</w:t>
      </w:r>
      <w:r w:rsidR="003F1D2A" w:rsidRPr="00FC7E54">
        <w:rPr>
          <w:rFonts w:ascii="Calibri" w:hAnsi="Calibri" w:cstheme="minorHAnsi"/>
          <w:i/>
        </w:rPr>
        <w:t xml:space="preserve"> </w:t>
      </w:r>
      <w:r w:rsidR="003F1D2A" w:rsidRPr="00FC7E54">
        <w:rPr>
          <w:rFonts w:ascii="Calibri" w:hAnsi="Calibri" w:cstheme="minorHAnsi"/>
        </w:rPr>
        <w:t xml:space="preserve">and </w:t>
      </w:r>
      <w:r w:rsidR="003F1D2A" w:rsidRPr="00FC7E54">
        <w:rPr>
          <w:rFonts w:ascii="Calibri" w:hAnsi="Calibri" w:cstheme="minorHAnsi"/>
          <w:i/>
        </w:rPr>
        <w:t xml:space="preserve">whiB6-Rv3863 </w:t>
      </w:r>
      <w:r w:rsidR="003F1D2A" w:rsidRPr="00FC7E54">
        <w:rPr>
          <w:rFonts w:ascii="Calibri" w:hAnsi="Calibri" w:cstheme="minorHAnsi"/>
        </w:rPr>
        <w:t>intergenic</w:t>
      </w:r>
      <w:r w:rsidR="003F1D2A" w:rsidRPr="00FC7E54">
        <w:rPr>
          <w:rFonts w:ascii="Calibri" w:hAnsi="Calibri" w:cstheme="minorHAnsi"/>
          <w:i/>
        </w:rPr>
        <w:t xml:space="preserve"> </w:t>
      </w:r>
      <w:r w:rsidR="003F1D2A" w:rsidRPr="00FC7E54">
        <w:rPr>
          <w:rFonts w:ascii="Calibri" w:hAnsi="Calibri" w:cstheme="minorHAnsi"/>
        </w:rPr>
        <w:t xml:space="preserve">(putative STM or ETH) regions. </w:t>
      </w:r>
    </w:p>
    <w:p w14:paraId="3706287B" w14:textId="77777777" w:rsidR="003F1D2A" w:rsidRPr="00FC7E54" w:rsidRDefault="003F1D2A" w:rsidP="003F1D2A">
      <w:pPr>
        <w:spacing w:line="480" w:lineRule="auto"/>
        <w:contextualSpacing/>
        <w:jc w:val="both"/>
        <w:rPr>
          <w:rFonts w:ascii="Calibri" w:hAnsi="Calibri" w:cstheme="minorHAnsi"/>
        </w:rPr>
      </w:pPr>
    </w:p>
    <w:p w14:paraId="24D7C22D" w14:textId="77777777" w:rsidR="00B165D9" w:rsidRPr="00FC7E54" w:rsidRDefault="003F1D2A" w:rsidP="003F1D2A">
      <w:pPr>
        <w:spacing w:line="480" w:lineRule="auto"/>
        <w:contextualSpacing/>
        <w:jc w:val="both"/>
        <w:rPr>
          <w:rFonts w:ascii="Calibri" w:hAnsi="Calibri" w:cstheme="minorHAnsi"/>
        </w:rPr>
      </w:pPr>
      <w:r w:rsidRPr="00FC7E54">
        <w:rPr>
          <w:rFonts w:ascii="Calibri" w:hAnsi="Calibri" w:cstheme="minorHAnsi"/>
        </w:rPr>
        <w:t xml:space="preserve">The gene-based GWAS of XDR-TB versus MDR-TB identified mutations in </w:t>
      </w:r>
      <w:r w:rsidRPr="00FC7E54">
        <w:rPr>
          <w:rFonts w:ascii="Calibri" w:hAnsi="Calibri" w:cstheme="minorHAnsi"/>
          <w:i/>
        </w:rPr>
        <w:t xml:space="preserve">gyrA </w:t>
      </w:r>
      <w:r w:rsidRPr="00FC7E54">
        <w:rPr>
          <w:rFonts w:ascii="Calibri" w:hAnsi="Calibri" w:cstheme="minorHAnsi"/>
        </w:rPr>
        <w:t xml:space="preserve">(FLQ), </w:t>
      </w:r>
      <w:r w:rsidRPr="00FC7E54">
        <w:rPr>
          <w:rFonts w:ascii="Calibri" w:hAnsi="Calibri" w:cstheme="minorHAnsi"/>
          <w:i/>
        </w:rPr>
        <w:t xml:space="preserve">rrs </w:t>
      </w:r>
      <w:r w:rsidRPr="00FC7E54">
        <w:rPr>
          <w:rFonts w:ascii="Calibri" w:hAnsi="Calibri" w:cstheme="minorHAnsi"/>
        </w:rPr>
        <w:t>(aminoglycosides)</w:t>
      </w:r>
      <w:r w:rsidR="00185906" w:rsidRPr="00FC7E54">
        <w:rPr>
          <w:rFonts w:ascii="Calibri" w:hAnsi="Calibri" w:cstheme="minorHAnsi"/>
        </w:rPr>
        <w:t xml:space="preserve">, the </w:t>
      </w:r>
      <w:r w:rsidR="00185906" w:rsidRPr="00FC7E54">
        <w:rPr>
          <w:rFonts w:ascii="Calibri" w:hAnsi="Calibri" w:cstheme="minorHAnsi"/>
          <w:i/>
        </w:rPr>
        <w:t>embC-embA</w:t>
      </w:r>
      <w:r w:rsidR="00185906" w:rsidRPr="00FC7E54">
        <w:rPr>
          <w:rFonts w:ascii="Calibri" w:hAnsi="Calibri" w:cstheme="minorHAnsi"/>
        </w:rPr>
        <w:t xml:space="preserve"> intergenic region</w:t>
      </w:r>
      <w:r w:rsidRPr="00FC7E54">
        <w:rPr>
          <w:rFonts w:ascii="Calibri" w:hAnsi="Calibri" w:cstheme="minorHAnsi"/>
        </w:rPr>
        <w:t xml:space="preserve"> and </w:t>
      </w:r>
      <w:r w:rsidRPr="00FC7E54">
        <w:rPr>
          <w:rFonts w:ascii="Calibri" w:hAnsi="Calibri" w:cstheme="minorHAnsi"/>
          <w:i/>
        </w:rPr>
        <w:t>ubiA</w:t>
      </w:r>
      <w:r w:rsidRPr="00FC7E54">
        <w:rPr>
          <w:rFonts w:ascii="Calibri" w:hAnsi="Calibri" w:cstheme="minorHAnsi"/>
        </w:rPr>
        <w:t xml:space="preserve"> (EMB). The PhyC test additionally revealed </w:t>
      </w:r>
      <w:r w:rsidRPr="00FC7E54">
        <w:rPr>
          <w:rFonts w:ascii="Calibri" w:hAnsi="Calibri" w:cstheme="minorHAnsi"/>
          <w:i/>
        </w:rPr>
        <w:t xml:space="preserve">eis-Rv2417c </w:t>
      </w:r>
      <w:r w:rsidRPr="00FC7E54">
        <w:rPr>
          <w:rFonts w:ascii="Calibri" w:hAnsi="Calibri" w:cstheme="minorHAnsi"/>
        </w:rPr>
        <w:t>(KAN),</w:t>
      </w:r>
      <w:r w:rsidRPr="00FC7E54">
        <w:rPr>
          <w:rFonts w:ascii="Calibri" w:hAnsi="Calibri" w:cstheme="minorHAnsi"/>
          <w:i/>
        </w:rPr>
        <w:t xml:space="preserve"> gyrB (FLQ), rrs (</w:t>
      </w:r>
      <w:r w:rsidRPr="00FC7E54">
        <w:rPr>
          <w:rFonts w:ascii="Calibri" w:hAnsi="Calibri" w:cstheme="minorHAnsi"/>
        </w:rPr>
        <w:t>aminoglycosides)</w:t>
      </w:r>
      <w:r w:rsidR="003B31F0" w:rsidRPr="00FC7E54">
        <w:rPr>
          <w:rFonts w:ascii="Calibri" w:hAnsi="Calibri" w:cstheme="minorHAnsi"/>
        </w:rPr>
        <w:t xml:space="preserve">, </w:t>
      </w:r>
      <w:r w:rsidR="003B31F0" w:rsidRPr="00FC7E54">
        <w:rPr>
          <w:rFonts w:ascii="Calibri" w:hAnsi="Calibri" w:cstheme="minorHAnsi"/>
          <w:i/>
        </w:rPr>
        <w:t>folC</w:t>
      </w:r>
      <w:r w:rsidR="003B31F0" w:rsidRPr="00FC7E54">
        <w:rPr>
          <w:rFonts w:ascii="Calibri" w:hAnsi="Calibri" w:cstheme="minorHAnsi"/>
        </w:rPr>
        <w:t xml:space="preserve"> (PAS), </w:t>
      </w:r>
      <w:r w:rsidR="003B31F0" w:rsidRPr="00FC7E54">
        <w:rPr>
          <w:rFonts w:ascii="Calibri" w:hAnsi="Calibri" w:cstheme="minorHAnsi"/>
          <w:i/>
        </w:rPr>
        <w:t>alr</w:t>
      </w:r>
      <w:r w:rsidR="003B31F0" w:rsidRPr="00FC7E54">
        <w:rPr>
          <w:rFonts w:ascii="Calibri" w:hAnsi="Calibri" w:cstheme="minorHAnsi"/>
        </w:rPr>
        <w:t xml:space="preserve"> (CYS)</w:t>
      </w:r>
      <w:r w:rsidR="000301D7" w:rsidRPr="00FC7E54">
        <w:rPr>
          <w:rFonts w:ascii="Calibri" w:hAnsi="Calibri" w:cstheme="minorHAnsi"/>
        </w:rPr>
        <w:t xml:space="preserve">, </w:t>
      </w:r>
      <w:r w:rsidR="000301D7" w:rsidRPr="00FC7E54">
        <w:rPr>
          <w:rFonts w:ascii="Calibri" w:hAnsi="Calibri" w:cstheme="minorHAnsi"/>
          <w:i/>
        </w:rPr>
        <w:t>gid</w:t>
      </w:r>
      <w:r w:rsidR="003B31F0" w:rsidRPr="00FC7E54">
        <w:rPr>
          <w:rFonts w:ascii="Calibri" w:hAnsi="Calibri" w:cstheme="minorHAnsi"/>
        </w:rPr>
        <w:t xml:space="preserve"> </w:t>
      </w:r>
      <w:r w:rsidR="000301D7" w:rsidRPr="00FC7E54">
        <w:rPr>
          <w:rFonts w:ascii="Calibri" w:hAnsi="Calibri" w:cstheme="minorHAnsi"/>
        </w:rPr>
        <w:t>(STM)</w:t>
      </w:r>
      <w:r w:rsidRPr="00FC7E54">
        <w:rPr>
          <w:rFonts w:ascii="Calibri" w:hAnsi="Calibri" w:cstheme="minorHAnsi"/>
        </w:rPr>
        <w:t xml:space="preserve"> SNPs, and a novel mutation in the </w:t>
      </w:r>
      <w:r w:rsidRPr="00FC7E54">
        <w:rPr>
          <w:rFonts w:ascii="Calibri" w:hAnsi="Calibri" w:cstheme="minorHAnsi"/>
          <w:i/>
        </w:rPr>
        <w:t xml:space="preserve">thyX-hsdS.1 </w:t>
      </w:r>
      <w:r w:rsidRPr="00FC7E54">
        <w:rPr>
          <w:rFonts w:ascii="Calibri" w:hAnsi="Calibri" w:cstheme="minorHAnsi"/>
        </w:rPr>
        <w:t>intergenic region</w:t>
      </w:r>
      <w:r w:rsidRPr="00FC7E54">
        <w:rPr>
          <w:rFonts w:ascii="Calibri" w:hAnsi="Calibri" w:cstheme="minorHAnsi"/>
          <w:i/>
        </w:rPr>
        <w:t xml:space="preserve"> </w:t>
      </w:r>
      <w:r w:rsidRPr="00FC7E54">
        <w:rPr>
          <w:rFonts w:ascii="Calibri" w:hAnsi="Calibri" w:cstheme="minorHAnsi"/>
        </w:rPr>
        <w:t>(A-9T, PAS)</w:t>
      </w:r>
      <w:r w:rsidR="0091598C" w:rsidRPr="00FC7E54">
        <w:rPr>
          <w:rFonts w:ascii="Calibri" w:hAnsi="Calibri" w:cs="Times"/>
          <w:bCs/>
          <w:lang w:val="en-US"/>
        </w:rPr>
        <w:fldChar w:fldCharType="begin" w:fldLock="1"/>
      </w:r>
      <w:r w:rsidR="009A1435" w:rsidRPr="00FC7E54">
        <w:rPr>
          <w:rFonts w:ascii="Calibri" w:hAnsi="Calibri" w:cs="Times"/>
          <w:bCs/>
          <w:lang w:val="en-US"/>
        </w:rPr>
        <w:instrText>ADDIN CSL_CITATION { "citationItems" : [ { "id" : "ITEM-1", "itemData" : { "ISSN" : "0066-4804", "PMID" : "8913445", "abstract" : "Quantitative susceptibility testing of clinical isolates of streptomycin-resistant Mycobacterium tuberculosis demonstrated that there is a close correlation between the molecular resistance mechanism and the in vitro activity of streptomycin: mutations in rpsL were mainly associated with high-level resistance, mutations in rrs were associated with an intermediate level of resistance, and streptomycin-resistant isolates with wild-type rpsL and rrs exhibited a low-level resistance phenotype. Investigations of streptomycin-resistant isolates with wild-type rpsL and rrs revealed that (i) there is no cross-resistance to other drugs and (ii) a permeability barrier may contribute to resistance, because resistance was significantly lowered in the presence of a membrane-active agent.", "author" : [ { "dropping-particle" : "", "family" : "Meier", "given" : "A", "non-dropping-particle" : "", "parse-names" : false, "suffix" : "" }, { "dropping-particle" : "", "family" : "Sander", "given" : "P", "non-dropping-particle" : "", "parse-names" : false, "suffix" : "" }, { "dropping-particle" : "", "family" : "Schaper", "given" : "K J", "non-dropping-particle" : "", "parse-names" : false, "suffix" : "" }, { "dropping-particle" : "", "family" : "Scholz", "given" : "M", "non-dropping-particle" : "", "parse-names" : false, "suffix" : "" }, { "dropping-particle" : "", "family" : "B\u00f6ttger", "given" : "E C", "non-dropping-particle" : "", "parse-names" : false, "suffix" : "" } ], "container-title" : "Antimicrobial agents and chemotherapy", "id" : "ITEM-1", "issue" : "11", "issued" : { "date-parts" : [ [ "1996", "11" ] ] }, "page" : "2452-4", "title" : "Correlation of molecular resistance mechanisms and phenotypic resistance levels in streptomycin-resistant Mycobacterium tuberculosis.", "type" : "article-journal", "volume" : "40" }, "uris" : [ "http://www.mendeley.com/documents/?uuid=f73b578e-fcf2-4c54-8ccd-5e6ce9d4f501" ] } ], "mendeley" : { "formattedCitation" : "&lt;sup&gt;18&lt;/sup&gt;", "plainTextFormattedCitation" : "18", "previouslyFormattedCitation" : "&lt;sup&gt;18&lt;/sup&gt;" }, "properties" : { "noteIndex" : 0 }, "schema" : "https://github.com/citation-style-language/schema/raw/master/csl-citation.json" }</w:instrText>
      </w:r>
      <w:r w:rsidR="0091598C" w:rsidRPr="00FC7E54">
        <w:rPr>
          <w:rFonts w:ascii="Calibri" w:hAnsi="Calibri" w:cs="Times"/>
          <w:bCs/>
          <w:lang w:val="en-US"/>
        </w:rPr>
        <w:fldChar w:fldCharType="separate"/>
      </w:r>
      <w:r w:rsidR="000904E3" w:rsidRPr="00FC7E54">
        <w:rPr>
          <w:rFonts w:ascii="Calibri" w:hAnsi="Calibri" w:cs="Times"/>
          <w:bCs/>
          <w:noProof/>
          <w:vertAlign w:val="superscript"/>
          <w:lang w:val="en-US"/>
        </w:rPr>
        <w:t>18</w:t>
      </w:r>
      <w:r w:rsidR="0091598C" w:rsidRPr="00FC7E54">
        <w:rPr>
          <w:rFonts w:ascii="Calibri" w:hAnsi="Calibri" w:cs="Times"/>
          <w:bCs/>
          <w:lang w:val="en-US"/>
        </w:rPr>
        <w:fldChar w:fldCharType="end"/>
      </w:r>
      <w:r w:rsidR="0091598C" w:rsidRPr="00FC7E54">
        <w:rPr>
          <w:rFonts w:ascii="Calibri" w:hAnsi="Calibri" w:cs="Times"/>
          <w:bCs/>
          <w:vertAlign w:val="superscript"/>
          <w:lang w:val="en-US"/>
        </w:rPr>
        <w:t>,</w:t>
      </w:r>
      <w:r w:rsidR="0091598C" w:rsidRPr="00FC7E54">
        <w:rPr>
          <w:rFonts w:ascii="Calibri" w:hAnsi="Calibri" w:cs="Times"/>
          <w:bCs/>
          <w:lang w:val="en-US"/>
        </w:rPr>
        <w:fldChar w:fldCharType="begin" w:fldLock="1"/>
      </w:r>
      <w:r w:rsidR="009A1435" w:rsidRPr="00FC7E54">
        <w:rPr>
          <w:rFonts w:ascii="Calibri" w:hAnsi="Calibri" w:cs="Times"/>
          <w:bCs/>
          <w:lang w:val="en-US"/>
        </w:rPr>
        <w:instrText>ADDIN CSL_CITATION { "citationItems" : [ { "id" : "ITEM-1", "itemData" : { "DOI" : "10.1128/AAC.03695-14", "ISSN" : "0066-4804", "PMID" : "25421465", "abstract" : "&lt;p&gt; &lt;italic&gt;p&lt;/italic&gt; -Aminosalicylic acid (PAS) is an important compound for treating multidrug-resistant tuberculosis (TB). Previous studies showed that &lt;italic&gt;thyA&lt;/italic&gt; mutations are often related to PAS resistance in clinical isolates. We performed a systematic analysis of isolate genotypes and detected mutations in three folate pathway genes ( &lt;italic&gt;folC&lt;/italic&gt; , &lt;italic&gt;thyA&lt;/italic&gt; , and &lt;italic&gt;ribD&lt;/italic&gt; ) in 61.1% (127/208) of PAS-resistant isolates, including 11 double mutants. This result expands our knowledge about the distribution and frequency of mutations related to PAS resistance in mycobacterial clinical isolates. &lt;/p&gt;", "author" : [ { "dropping-particle" : "", "family" : "Zhang", "given" : "Xiaobing", "non-dropping-particle" : "", "parse-names" : false, "suffix" : "" }, { "dropping-particle" : "", "family" : "Liu", "given" : "Liguo", "non-dropping-particle" : "", "parse-names" : false, "suffix" : "" }, { "dropping-particle" : "", "family" : "Zhang", "given" : "Yan", "non-dropping-particle" : "", "parse-names" : false, "suffix" : "" }, { "dropping-particle" : "", "family" : "Dai", "given" : "Guangming", "non-dropping-particle" : "", "parse-names" : false, "suffix" : "" }, { "dropping-particle" : "", "family" : "Huang", "given" : "Hairong", "non-dropping-particle" : "", "parse-names" : false, "suffix" : "" }, { "dropping-particle" : "", "family" : "Jin", "given" : "Qi", "non-dropping-particle" : "", "parse-names" : false, "suffix" : "" } ], "container-title" : "Antimicrobial Agents and Chemotherapy", "id" : "ITEM-1", "issue" : "2", "issued" : { "date-parts" : [ [ "2015", "2" ] ] }, "page" : "1320-1324", "title" : "Genetic Determinants Involved in &lt;i&gt;p&lt;/i&gt; -Aminosalicylic Acid Resistance in Clinical Isolates from Tuberculosis Patients in Northern China from 2006 to 2012", "type" : "article-journal", "volume" : "59" }, "uris" : [ "http://www.mendeley.com/documents/?uuid=abed38f5-dd22-358f-9be6-254536d90bee", "http://www.mendeley.com/documents/?uuid=c993d515-a198-4eb7-b569-286edac2ad37" ] } ], "mendeley" : { "formattedCitation" : "&lt;sup&gt;19&lt;/sup&gt;", "plainTextFormattedCitation" : "19", "previouslyFormattedCitation" : "&lt;sup&gt;19&lt;/sup&gt;" }, "properties" : { "noteIndex" : 0 }, "schema" : "https://github.com/citation-style-language/schema/raw/master/csl-citation.json" }</w:instrText>
      </w:r>
      <w:r w:rsidR="0091598C" w:rsidRPr="00FC7E54">
        <w:rPr>
          <w:rFonts w:ascii="Calibri" w:hAnsi="Calibri" w:cs="Times"/>
          <w:bCs/>
          <w:lang w:val="en-US"/>
        </w:rPr>
        <w:fldChar w:fldCharType="separate"/>
      </w:r>
      <w:r w:rsidR="000904E3" w:rsidRPr="00FC7E54">
        <w:rPr>
          <w:rFonts w:ascii="Calibri" w:hAnsi="Calibri" w:cs="Times"/>
          <w:bCs/>
          <w:noProof/>
          <w:vertAlign w:val="superscript"/>
          <w:lang w:val="en-US"/>
        </w:rPr>
        <w:t>19</w:t>
      </w:r>
      <w:r w:rsidR="0091598C" w:rsidRPr="00FC7E54">
        <w:rPr>
          <w:rFonts w:ascii="Calibri" w:hAnsi="Calibri" w:cs="Times"/>
          <w:bCs/>
          <w:lang w:val="en-US"/>
        </w:rPr>
        <w:fldChar w:fldCharType="end"/>
      </w:r>
      <w:r w:rsidR="00DC16BA" w:rsidRPr="00FC7E54">
        <w:rPr>
          <w:rFonts w:ascii="Calibri" w:hAnsi="Calibri" w:cstheme="minorHAnsi"/>
        </w:rPr>
        <w:t xml:space="preserve">. </w:t>
      </w:r>
      <w:r w:rsidR="00B165D9" w:rsidRPr="00FC7E54">
        <w:rPr>
          <w:rFonts w:ascii="Calibri" w:hAnsi="Calibri" w:cstheme="minorHAnsi"/>
        </w:rPr>
        <w:t>In addition to loci identified above, t</w:t>
      </w:r>
      <w:r w:rsidRPr="00FC7E54">
        <w:rPr>
          <w:rFonts w:ascii="Calibri" w:hAnsi="Calibri" w:cstheme="minorHAnsi"/>
        </w:rPr>
        <w:t xml:space="preserve">he gene-based GWAS comparing XDR-TB to susceptible </w:t>
      </w:r>
      <w:r w:rsidR="00C3119E" w:rsidRPr="00FC7E54">
        <w:rPr>
          <w:rFonts w:ascii="Calibri" w:hAnsi="Calibri" w:cstheme="minorHAnsi"/>
        </w:rPr>
        <w:t xml:space="preserve">groups </w:t>
      </w:r>
      <w:r w:rsidRPr="00FC7E54">
        <w:rPr>
          <w:rFonts w:ascii="Calibri" w:hAnsi="Calibri" w:cstheme="minorHAnsi"/>
        </w:rPr>
        <w:t xml:space="preserve">identified </w:t>
      </w:r>
      <w:r w:rsidRPr="00FC7E54">
        <w:rPr>
          <w:rFonts w:ascii="Calibri" w:hAnsi="Calibri" w:cstheme="minorHAnsi"/>
          <w:i/>
        </w:rPr>
        <w:t>rpoC</w:t>
      </w:r>
      <w:r w:rsidRPr="00FC7E54">
        <w:rPr>
          <w:rFonts w:ascii="Calibri" w:hAnsi="Calibri" w:cstheme="minorHAnsi"/>
        </w:rPr>
        <w:t xml:space="preserve"> (a compensatory mechanism for RIF resistance), </w:t>
      </w:r>
      <w:r w:rsidRPr="00FC7E54">
        <w:rPr>
          <w:rFonts w:ascii="Calibri" w:hAnsi="Calibri" w:cstheme="minorHAnsi"/>
          <w:i/>
        </w:rPr>
        <w:t>ethA</w:t>
      </w:r>
      <w:r w:rsidRPr="00FC7E54">
        <w:rPr>
          <w:rFonts w:ascii="Calibri" w:hAnsi="Calibri" w:cstheme="minorHAnsi"/>
        </w:rPr>
        <w:t xml:space="preserve"> (ETH), </w:t>
      </w:r>
      <w:r w:rsidRPr="00FC7E54">
        <w:rPr>
          <w:rFonts w:ascii="Calibri" w:hAnsi="Calibri" w:cstheme="minorHAnsi"/>
          <w:i/>
        </w:rPr>
        <w:t>eis-Rv2417c</w:t>
      </w:r>
      <w:r w:rsidRPr="00FC7E54">
        <w:rPr>
          <w:rFonts w:ascii="Calibri" w:hAnsi="Calibri" w:cstheme="minorHAnsi"/>
        </w:rPr>
        <w:t xml:space="preserve"> (KAN) and</w:t>
      </w:r>
      <w:r w:rsidRPr="00FC7E54">
        <w:rPr>
          <w:rFonts w:ascii="Calibri" w:hAnsi="Calibri" w:cstheme="minorHAnsi"/>
          <w:i/>
        </w:rPr>
        <w:t xml:space="preserve"> PPE52-nuoA </w:t>
      </w:r>
      <w:r w:rsidRPr="00FC7E54">
        <w:rPr>
          <w:rFonts w:ascii="Calibri" w:hAnsi="Calibri" w:cstheme="minorHAnsi"/>
        </w:rPr>
        <w:t xml:space="preserve">(novel intergenic region, G-314T). The PhyC test additionally detected SNPs in </w:t>
      </w:r>
      <w:r w:rsidRPr="00FC7E54">
        <w:rPr>
          <w:rFonts w:ascii="Calibri" w:hAnsi="Calibri" w:cstheme="minorHAnsi"/>
          <w:i/>
        </w:rPr>
        <w:t xml:space="preserve">gyrB </w:t>
      </w:r>
      <w:r w:rsidRPr="00FC7E54">
        <w:rPr>
          <w:rFonts w:ascii="Calibri" w:hAnsi="Calibri" w:cstheme="minorHAnsi"/>
        </w:rPr>
        <w:t>(FLQ, D461N, D641H, T500N, T500I and A504V)</w:t>
      </w:r>
      <w:r w:rsidRPr="00FC7E54">
        <w:rPr>
          <w:rFonts w:ascii="Calibri" w:hAnsi="Calibri" w:cstheme="minorHAnsi"/>
          <w:i/>
        </w:rPr>
        <w:t xml:space="preserve">, </w:t>
      </w:r>
      <w:r w:rsidRPr="00FC7E54">
        <w:rPr>
          <w:rFonts w:ascii="Calibri" w:hAnsi="Calibri" w:cstheme="minorHAnsi"/>
        </w:rPr>
        <w:lastRenderedPageBreak/>
        <w:t>supported the</w:t>
      </w:r>
      <w:r w:rsidRPr="00FC7E54">
        <w:rPr>
          <w:rFonts w:ascii="Calibri" w:hAnsi="Calibri" w:cstheme="minorHAnsi"/>
          <w:i/>
        </w:rPr>
        <w:t xml:space="preserve"> thyX-hsdS.1 </w:t>
      </w:r>
      <w:r w:rsidRPr="00FC7E54">
        <w:rPr>
          <w:rFonts w:ascii="Calibri" w:hAnsi="Calibri" w:cstheme="minorHAnsi"/>
        </w:rPr>
        <w:t xml:space="preserve">intergenic region SNP finding (PAS, A-9T), as well as </w:t>
      </w:r>
      <w:r w:rsidR="00B165D9" w:rsidRPr="00FC7E54">
        <w:rPr>
          <w:rFonts w:ascii="Calibri" w:hAnsi="Calibri" w:cstheme="minorHAnsi"/>
        </w:rPr>
        <w:t>identified</w:t>
      </w:r>
      <w:r w:rsidRPr="00FC7E54">
        <w:rPr>
          <w:rFonts w:ascii="Calibri" w:hAnsi="Calibri" w:cstheme="minorHAnsi"/>
        </w:rPr>
        <w:t xml:space="preserve"> </w:t>
      </w:r>
      <w:r w:rsidR="004855C9" w:rsidRPr="00FC7E54">
        <w:rPr>
          <w:rFonts w:ascii="Calibri" w:hAnsi="Calibri" w:cstheme="minorHAnsi"/>
        </w:rPr>
        <w:t xml:space="preserve">a previously unreported </w:t>
      </w:r>
      <w:r w:rsidRPr="00FC7E54">
        <w:rPr>
          <w:rFonts w:ascii="Calibri" w:hAnsi="Calibri" w:cstheme="minorHAnsi"/>
          <w:i/>
        </w:rPr>
        <w:t xml:space="preserve">ubiA </w:t>
      </w:r>
      <w:r w:rsidRPr="00FC7E54">
        <w:rPr>
          <w:rFonts w:ascii="Calibri" w:hAnsi="Calibri" w:cstheme="minorHAnsi"/>
        </w:rPr>
        <w:t xml:space="preserve">SNP association (EMB, </w:t>
      </w:r>
      <w:r w:rsidR="000301D7" w:rsidRPr="00FC7E54">
        <w:rPr>
          <w:rFonts w:ascii="Calibri" w:hAnsi="Calibri" w:cstheme="minorHAnsi"/>
        </w:rPr>
        <w:t>M180V</w:t>
      </w:r>
      <w:r w:rsidRPr="00FC7E54">
        <w:rPr>
          <w:rFonts w:ascii="Calibri" w:hAnsi="Calibri" w:cstheme="minorHAnsi"/>
        </w:rPr>
        <w:t xml:space="preserve">). </w:t>
      </w:r>
    </w:p>
    <w:p w14:paraId="4EF09248" w14:textId="77777777" w:rsidR="00B165D9" w:rsidRPr="00FC7E54" w:rsidRDefault="00B165D9" w:rsidP="003F1D2A">
      <w:pPr>
        <w:spacing w:line="480" w:lineRule="auto"/>
        <w:contextualSpacing/>
        <w:jc w:val="both"/>
        <w:rPr>
          <w:rFonts w:ascii="Calibri" w:hAnsi="Calibri" w:cstheme="minorHAnsi"/>
        </w:rPr>
      </w:pPr>
    </w:p>
    <w:p w14:paraId="32ED0C8D" w14:textId="0FA7F336" w:rsidR="003F1D2A" w:rsidRPr="00FC7E54" w:rsidRDefault="003F1D2A" w:rsidP="003F1D2A">
      <w:pPr>
        <w:spacing w:line="480" w:lineRule="auto"/>
        <w:contextualSpacing/>
        <w:jc w:val="both"/>
        <w:rPr>
          <w:rFonts w:ascii="Calibri" w:hAnsi="Calibri" w:cstheme="minorHAnsi"/>
        </w:rPr>
      </w:pPr>
      <w:r w:rsidRPr="00FC7E54">
        <w:rPr>
          <w:rFonts w:ascii="Calibri" w:hAnsi="Calibri" w:cstheme="minorHAnsi"/>
        </w:rPr>
        <w:t xml:space="preserve">The </w:t>
      </w:r>
      <w:r w:rsidRPr="00FC7E54">
        <w:rPr>
          <w:rFonts w:ascii="Calibri" w:hAnsi="Calibri" w:cstheme="minorHAnsi"/>
          <w:i/>
        </w:rPr>
        <w:t>drrA</w:t>
      </w:r>
      <w:r w:rsidRPr="00FC7E54">
        <w:rPr>
          <w:rFonts w:ascii="Calibri" w:hAnsi="Calibri" w:cstheme="minorHAnsi"/>
        </w:rPr>
        <w:t xml:space="preserve"> Arg262Gly mutation was significantly associated with XDR-TB compared to susceptible (mutation frequency </w:t>
      </w:r>
      <w:r w:rsidR="00AE78A3" w:rsidRPr="00FC7E54">
        <w:rPr>
          <w:rFonts w:ascii="Calibri" w:hAnsi="Calibri" w:cstheme="minorHAnsi"/>
        </w:rPr>
        <w:t>18</w:t>
      </w:r>
      <w:r w:rsidRPr="00FC7E54">
        <w:rPr>
          <w:rFonts w:ascii="Calibri" w:hAnsi="Calibri" w:cstheme="minorHAnsi"/>
        </w:rPr>
        <w:t xml:space="preserve">% vs. </w:t>
      </w:r>
      <w:r w:rsidR="00856E30" w:rsidRPr="00FC7E54">
        <w:rPr>
          <w:rFonts w:ascii="Calibri" w:hAnsi="Calibri" w:cstheme="minorHAnsi"/>
        </w:rPr>
        <w:t>0%, respectively, P=1.</w:t>
      </w:r>
      <w:r w:rsidR="00043D5F" w:rsidRPr="00FC7E54">
        <w:rPr>
          <w:rFonts w:ascii="Calibri" w:hAnsi="Calibri" w:cstheme="minorHAnsi"/>
        </w:rPr>
        <w:t>5</w:t>
      </w:r>
      <w:r w:rsidRPr="00FC7E54">
        <w:rPr>
          <w:rFonts w:ascii="Calibri" w:hAnsi="Calibri" w:cstheme="minorHAnsi"/>
        </w:rPr>
        <w:t>x10</w:t>
      </w:r>
      <w:r w:rsidRPr="00FC7E54">
        <w:rPr>
          <w:rFonts w:ascii="Calibri" w:hAnsi="Calibri" w:cstheme="minorHAnsi"/>
          <w:vertAlign w:val="superscript"/>
        </w:rPr>
        <w:t>-</w:t>
      </w:r>
      <w:r w:rsidR="00AE78A3" w:rsidRPr="00FC7E54">
        <w:rPr>
          <w:rFonts w:ascii="Calibri" w:hAnsi="Calibri" w:cstheme="minorHAnsi"/>
          <w:vertAlign w:val="superscript"/>
        </w:rPr>
        <w:t>8</w:t>
      </w:r>
      <w:r w:rsidRPr="00FC7E54">
        <w:rPr>
          <w:rFonts w:ascii="Calibri" w:hAnsi="Calibri" w:cstheme="minorHAnsi"/>
        </w:rPr>
        <w:t xml:space="preserve">). </w:t>
      </w:r>
      <w:r w:rsidR="00B577D4" w:rsidRPr="00FC7E54">
        <w:rPr>
          <w:rFonts w:ascii="Calibri" w:hAnsi="Calibri" w:cstheme="minorHAnsi"/>
        </w:rPr>
        <w:t xml:space="preserve">We hypothesize that </w:t>
      </w:r>
      <w:proofErr w:type="spellStart"/>
      <w:r w:rsidR="00B577D4" w:rsidRPr="00FC7E54">
        <w:rPr>
          <w:rFonts w:ascii="Calibri" w:hAnsi="Calibri" w:cstheme="minorHAnsi"/>
          <w:i/>
        </w:rPr>
        <w:t>drrA</w:t>
      </w:r>
      <w:proofErr w:type="spellEnd"/>
      <w:r w:rsidR="00B577D4" w:rsidRPr="00FC7E54">
        <w:rPr>
          <w:rFonts w:ascii="Calibri" w:hAnsi="Calibri" w:cstheme="minorHAnsi"/>
        </w:rPr>
        <w:t xml:space="preserve"> may be involved in export of drugs across the membrane based on its strong association with XDR-TB in our study and its functional annotation as a probable transporter of antibiotics across the membrane</w:t>
      </w:r>
      <w:r w:rsidR="00A20971" w:rsidRPr="00FC7E54">
        <w:rPr>
          <w:rFonts w:ascii="Calibri" w:hAnsi="Calibri" w:cstheme="minorHAnsi"/>
        </w:rPr>
        <w:t xml:space="preserve"> (</w:t>
      </w:r>
      <w:proofErr w:type="spellStart"/>
      <w:r w:rsidR="00620079" w:rsidRPr="00FC7E54">
        <w:rPr>
          <w:rFonts w:ascii="Calibri" w:hAnsi="Calibri"/>
        </w:rPr>
        <w:t>TubercuList</w:t>
      </w:r>
      <w:proofErr w:type="spellEnd"/>
      <w:r w:rsidR="00620079" w:rsidRPr="00FC7E54">
        <w:rPr>
          <w:rFonts w:ascii="Calibri" w:hAnsi="Calibri"/>
        </w:rPr>
        <w:t>, see URLs</w:t>
      </w:r>
      <w:r w:rsidR="00A20971" w:rsidRPr="00FC7E54">
        <w:rPr>
          <w:rFonts w:ascii="Calibri" w:hAnsi="Calibri" w:cstheme="minorHAnsi"/>
        </w:rPr>
        <w:t>)</w:t>
      </w:r>
      <w:r w:rsidR="00B577D4" w:rsidRPr="00FC7E54">
        <w:rPr>
          <w:rFonts w:ascii="Calibri" w:hAnsi="Calibri" w:cstheme="minorHAnsi"/>
        </w:rPr>
        <w:t xml:space="preserve">. </w:t>
      </w:r>
      <w:r w:rsidR="00762ACE" w:rsidRPr="00FC7E54">
        <w:rPr>
          <w:rFonts w:ascii="Calibri" w:hAnsi="Calibri" w:cstheme="minorHAnsi"/>
        </w:rPr>
        <w:t xml:space="preserve">This hypothesis is in accordance with the findings that </w:t>
      </w:r>
      <w:r w:rsidR="00762ACE" w:rsidRPr="00FC7E54">
        <w:rPr>
          <w:rFonts w:ascii="Calibri" w:hAnsi="Calibri" w:cstheme="minorHAnsi"/>
          <w:i/>
        </w:rPr>
        <w:t>rpoB</w:t>
      </w:r>
      <w:r w:rsidR="00762ACE" w:rsidRPr="00FC7E54">
        <w:rPr>
          <w:rFonts w:ascii="Calibri" w:hAnsi="Calibri" w:cstheme="minorHAnsi"/>
        </w:rPr>
        <w:t xml:space="preserve"> mutations in Mtb may trigger compensatory transcriptional changes in secondary metabolism genes, in particular, in the biosynthesis and export of phthiocerol dimycocerosate (PDIM), increasing its expression and activity. As a consequence these strains became more virulent and multidrug resistant, increasing their fitness by increased efflux activ</w:t>
      </w:r>
      <w:r w:rsidR="001F38E6" w:rsidRPr="00FC7E54">
        <w:rPr>
          <w:rFonts w:ascii="Calibri" w:hAnsi="Calibri" w:cstheme="minorHAnsi"/>
        </w:rPr>
        <w:t>ity and lipid metabolism</w:t>
      </w:r>
      <w:r w:rsidR="002E437E"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"10.1128/JB.01013-12", "ISSN" : "1098-5530", "PMID" : "23002228", "abstract" : "Multidrug-resistant tuberculosis has emerged as a major threat to tuberculosis control. Phylogenetically related rifampin-resistant actinomycetes with mutations mapping to clinically dominant Mycobacterium tuberculosis mutations in the rpoB gene show upregulation of gene networks encoding secondary metabolites. We compared the expressed proteomes and metabolomes of two fully drug-susceptible clinical strains of M. tuberculosis (wild type) to those of their respective rifampin-resistant, rpoB mutant progeny strains with confirmed rifampin monoresistance following antitubercular therapy. Each of these strains was also used to infect gamma interferon- and lipopolysaccharide-activated murine J774A.1 macrophages to analyze transcriptional responses in a physiologically relevant model. Both rpoB mutants showed significant upregulation of the polyketide synthase genes ppsA-ppsE and drrA, which constitute an operon encoding multifunctional enzymes involved in the biosynthesis of phthiocerol dimycocerosate and other lipids in M. tuberculosis, but also of various secondary metabolites in related organisms, including antibiotics, such as erythromycin and rifamycins. ppsA (Rv2931), ppsB (Rv2932), and ppsC (Rv2933) were also found to be upregulated more than 10-fold in the Beijing rpoB mutant strain relative to its wild-type parent strain during infection of activated murine macrophages. In addition, metabolomics identified precursors of phthiocerol dimycocerosate, but not the intact molecule itself, in greater abundance in both rpoB mutant isolates. These data suggest that rpoB mutation in M. tuberculosis may trigger compensatory transcriptional changes in secondary metabolism genes analogous to those observed in related actinobacteria. These findings may assist in developing novel methods to diagnose and treat drug-resistant M. tuberculosis infections.", "author" : [ { "dropping-particle" : "", "family" : "Bisson", "given" : "Gregory P", "non-dropping-particle" : "", "parse-names" : false, "suffix" : "" }, { "dropping-particle" : "", "family" : "Mehaffy", "given" : "Carolina", "non-dropping-particle" : "", "parse-names" : false, "suffix" : "" }, { "dropping-particle" : "", "family" : "Broeckling", "given" : "Corey", "non-dropping-particle" : "", "parse-names" : false, "suffix" : "" }, { "dropping-particle" : "", "family" : "Prenni", "given" : "Jessica", "non-dropping-particle" : "", "parse-names" : false, "suffix" : "" }, { "dropping-particle" : "", "family" : "Rifat", "given" : "Dalin", "non-dropping-particle" : "", "parse-names" : false, "suffix" : "" }, { "dropping-particle" : "", "family" : "Lun", "given" : "Desmond S", "non-dropping-particle" : "", "parse-names" : false, "suffix" : "" }, { "dropping-particle" : "", "family" : "Burgos", "given" : "Marcos", "non-dropping-particle" : "", "parse-names" : false, "suffix" : "" }, { "dropping-particle" : "", "family" : "Weissman", "given" : "Drew", "non-dropping-particle" : "", "parse-names" : false, "suffix" : "" }, { "dropping-particle" : "", "family" : "Karakousis", "given" : "Petros C", "non-dropping-particle" : "", "parse-names" : false, "suffix" : "" }, { "dropping-particle" : "", "family" : "Dobos", "given" : "Karen", "non-dropping-particle" : "", "parse-names" : false, "suffix" : "" } ], "container-title" : "Journal of bacteriology", "id" : "ITEM-1", "issue" : "23", "issued" : { "date-parts" : [ [ "2012", "12" ] ] }, "page" : "6441-52", "publisher" : "American Society for Microbiology", "title" : "Upregulation of the phthiocerol dimycocerosate biosynthetic pathway by rifampin-resistant, rpoB mutant Mycobacterium tuberculosis.", "type" : "article-journal", "volume" : "194" }, "uris" : [ "http://www.mendeley.com/documents/?uuid=82976bee-d24d-3f0b-b0c4-24b72fdaa17e", "http://www.mendeley.com/documents/?uuid=e43489fc-5354-4fc7-94cd-b1e65ecd3f4c" ] }, { "id" : "ITEM-2", "itemData" : { "DOI" : "10.1371/journal.pone.0054717", "ISSN" : "1932-6203", "PMID" : "23355892", "abstract" : "The identification of multidrug resistant (MDR), extensively and totally drug resistant Mycobacterium tuberculosis (Mtb), in vulnerable sites such as Mumbai, is a grave threat to the control of tuberculosis. The current study aimed at explaining the rapid expression of MDR in Directly Observed Treatment Short Course (DOTS) compliant patients, represents the first study comparing global transcriptional profiles of 3 pairs of clinical Mtb isolates, collected longitudinally at initiation and completion of DOTS. While the isolates were drug susceptible (DS) at onset and MDR at completion of DOTS, they exhibited identical DNA fingerprints at both points of collection. The whole genome transcriptional analysis was performed using total RNA from H37Rv and 3 locally predominant spoligotypes viz. MANU1, CAS and Beijing, hybridized on MTBv3 (BuG@S) microarray, and yielded 36, 98 and 45 differentially expressed genes respectively. Genes encoding transcription factors (sig, rpoB), cell wall biosynthesis (emb genes), protein synthesis (rpl) and additional central metabolic pathways (ppdK, pknH, pfkB) were found to be down regulated in the MDR isolates as compared to the DS isolate of the same genotype. Up regulation of drug efflux pumps, ABC transporters, trans-membrane proteins and stress response transcriptional factors (whiB) in the MDR isolates was observed. The data indicated that Mtb, without specific mutations in drug target genes may persist in the host due to additional mechanisms like drug efflux pumps and lowered rate of metabolism. Furthermore this population of Mtb, which also showed reduced DNA repair activity, would result in selection and stabilization of spontaneous mutations in drug target genes, causing selection of a MDR strain in the presence of drug pressures. Efflux pump such as drrA may play a significant role in increasing fitness of low level drug resistant cells and assist in survival of Mtb till acquisition of drug resistant mutations with least fitness cost.", "author" : [ { "dropping-particle" : "", "family" : "Chatterjee", "given" : "Anirvan", "non-dropping-particle" : "", "parse-names" : false, "suffix" : "" }, { "dropping-particle" : "", "family" : "Saranath", "given" : "Dhananjaya", "non-dropping-particle" : "", "parse-names" : false, "suffix" : "" }, { "dropping-particle" : "", "family" : "Bhatter", "given" : "Purva", "non-dropping-particle" : "", "parse-names" : false, "suffix" : "" }, { "dropping-particle" : "", "family" : "Mistry", "given" : "Nerges", "non-dropping-particle" : "", "parse-names" : false, "suffix" : "" } ], "container-title" : "PloS one", "id" : "ITEM-2", "issue" : "1", "issued" : { "date-parts" : [ [ "2013", "1" ] ] }, "page" : "e54717", "title" : "Global transcriptional profiling of longitudinal clinical isolates of Mycobacterium tuberculosis exhibiting rapid accumulation of drug resistance.", "type" : "article-journal", "volume" : "8" }, "uris" : [ "http://www.mendeley.com/documents/?uuid=36d5c9dd-3776-4298-8acb-828f7882652c" ] } ], "mendeley" : { "formattedCitation" : "&lt;sup&gt;20,21&lt;/sup&gt;", "plainTextFormattedCitation" : "20,21", "previouslyFormattedCitation" : "&lt;sup&gt;20,21&lt;/sup&gt;" }, "properties" : { "noteIndex" : 0 }, "schema" : "https://github.com/citation-style-language/schema/raw/master/csl-citation.json" }</w:instrText>
      </w:r>
      <w:r w:rsidR="002E437E" w:rsidRPr="00FC7E54">
        <w:rPr>
          <w:rFonts w:ascii="Calibri" w:hAnsi="Calibri" w:cstheme="minorHAnsi"/>
        </w:rPr>
        <w:fldChar w:fldCharType="separate"/>
      </w:r>
      <w:r w:rsidR="000904E3" w:rsidRPr="00FC7E54">
        <w:rPr>
          <w:rFonts w:ascii="Calibri" w:hAnsi="Calibri" w:cstheme="minorHAnsi"/>
          <w:noProof/>
          <w:vertAlign w:val="superscript"/>
        </w:rPr>
        <w:t>20,21</w:t>
      </w:r>
      <w:r w:rsidR="002E437E" w:rsidRPr="00FC7E54">
        <w:rPr>
          <w:rFonts w:ascii="Calibri" w:hAnsi="Calibri" w:cstheme="minorHAnsi"/>
        </w:rPr>
        <w:fldChar w:fldCharType="end"/>
      </w:r>
      <w:r w:rsidR="001F38E6" w:rsidRPr="00FC7E54">
        <w:rPr>
          <w:rFonts w:ascii="Calibri" w:hAnsi="Calibri" w:cstheme="minorHAnsi"/>
        </w:rPr>
        <w:t>.</w:t>
      </w:r>
      <w:r w:rsidR="00B165D9" w:rsidRPr="00FC7E54">
        <w:rPr>
          <w:rFonts w:ascii="Calibri" w:hAnsi="Calibri" w:cstheme="minorHAnsi"/>
        </w:rPr>
        <w:t xml:space="preserve"> </w:t>
      </w:r>
      <w:r w:rsidRPr="00FC7E54">
        <w:rPr>
          <w:rFonts w:ascii="Calibri" w:hAnsi="Calibri" w:cstheme="minorHAnsi"/>
        </w:rPr>
        <w:t xml:space="preserve">Similarly, a mutation in the </w:t>
      </w:r>
      <w:r w:rsidRPr="00FC7E54">
        <w:rPr>
          <w:rFonts w:ascii="Calibri" w:hAnsi="Calibri" w:cstheme="minorHAnsi"/>
          <w:i/>
        </w:rPr>
        <w:t>Rv1144-mmpL13a</w:t>
      </w:r>
      <w:r w:rsidRPr="00FC7E54">
        <w:rPr>
          <w:rFonts w:ascii="Calibri" w:hAnsi="Calibri" w:cstheme="minorHAnsi"/>
        </w:rPr>
        <w:t xml:space="preserve"> intergenic region (C-102A) was highly associated with XDR-TB versus susceptible (</w:t>
      </w:r>
      <w:r w:rsidR="00AE78A3" w:rsidRPr="00FC7E54">
        <w:rPr>
          <w:rFonts w:ascii="Calibri" w:hAnsi="Calibri" w:cstheme="minorHAnsi"/>
        </w:rPr>
        <w:t>mutation frequency 17</w:t>
      </w:r>
      <w:r w:rsidRPr="00FC7E54">
        <w:rPr>
          <w:rFonts w:ascii="Calibri" w:hAnsi="Calibri" w:cstheme="minorHAnsi"/>
        </w:rPr>
        <w:t xml:space="preserve">% vs. 0%, respectively, </w:t>
      </w:r>
      <w:r w:rsidR="00AE78A3" w:rsidRPr="00FC7E54">
        <w:rPr>
          <w:rFonts w:ascii="Calibri" w:hAnsi="Calibri" w:cstheme="minorHAnsi"/>
        </w:rPr>
        <w:t>P=1.5</w:t>
      </w:r>
      <w:r w:rsidRPr="00FC7E54">
        <w:rPr>
          <w:rFonts w:ascii="Calibri" w:hAnsi="Calibri" w:cstheme="minorHAnsi"/>
        </w:rPr>
        <w:t>x10</w:t>
      </w:r>
      <w:r w:rsidR="00AE78A3" w:rsidRPr="00FC7E54">
        <w:rPr>
          <w:rFonts w:ascii="Calibri" w:hAnsi="Calibri" w:cstheme="minorHAnsi"/>
          <w:vertAlign w:val="superscript"/>
        </w:rPr>
        <w:t>-7</w:t>
      </w:r>
      <w:r w:rsidRPr="00FC7E54">
        <w:rPr>
          <w:rFonts w:ascii="Calibri" w:hAnsi="Calibri" w:cstheme="minorHAnsi"/>
        </w:rPr>
        <w:t xml:space="preserve">). This mutation sits in the promoter to the operon containing </w:t>
      </w:r>
      <w:r w:rsidRPr="00FC7E54">
        <w:rPr>
          <w:rFonts w:ascii="Calibri" w:hAnsi="Calibri" w:cstheme="minorHAnsi"/>
          <w:i/>
        </w:rPr>
        <w:t>mmpL13a</w:t>
      </w:r>
      <w:r w:rsidRPr="00FC7E54">
        <w:rPr>
          <w:rFonts w:ascii="Calibri" w:hAnsi="Calibri" w:cstheme="minorHAnsi"/>
        </w:rPr>
        <w:t xml:space="preserve"> and </w:t>
      </w:r>
      <w:r w:rsidRPr="00FC7E54">
        <w:rPr>
          <w:rFonts w:ascii="Calibri" w:hAnsi="Calibri" w:cstheme="minorHAnsi"/>
          <w:i/>
        </w:rPr>
        <w:t>mmpL13b,</w:t>
      </w:r>
      <w:r w:rsidRPr="00FC7E54">
        <w:rPr>
          <w:rFonts w:ascii="Calibri" w:hAnsi="Calibri" w:cstheme="minorHAnsi"/>
        </w:rPr>
        <w:t xml:space="preserve"> which code for transmembrane transport proteins and could influence expression of these proteins</w:t>
      </w:r>
      <w:r w:rsidR="00203B85" w:rsidRPr="00FC7E54">
        <w:rPr>
          <w:rFonts w:ascii="Calibri" w:hAnsi="Calibri" w:cstheme="minorHAnsi"/>
        </w:rPr>
        <w:fldChar w:fldCharType="begin" w:fldLock="1"/>
      </w:r>
      <w:r w:rsidR="00C549E9" w:rsidRPr="00FC7E54">
        <w:rPr>
          <w:rFonts w:ascii="Calibri" w:hAnsi="Calibri" w:cstheme="minorHAnsi"/>
        </w:rPr>
        <w:instrText>ADDIN CSL_CITATION { "citationItems" : [ { "id" : "ITEM-1", "itemData" : { "DOI" : "10.1128/AAC.02293-13", "ISSN" : "0066-4804", "PMID" : "24614376", "abstract" : "The inherent drug susceptibility of microorganisms is determined by multiple factors, including growth state, the rate of drug diffusion into and out of the cell, and the intrinsic vulnerability of drug targets with regard to the corresponding antimicrobial agent. Mycobacterium tuberculosis, the causative agent of tuberculosis (TB), remains a significant source of global morbidity and mortality, further exacerbated by its ability to readily evolve drug resistance. It is well accepted that drug resistance in M. tuberculosis is driven by the acquisition of chromosomal mutations in genes encoding drug targets/promoter regions; however, a comprehensive description of the molecular mechanisms that fuel drug resistance in the clinical setting is currently lacking. In this context, there is a growing body of evidence suggesting that active extrusion of drugs from the cell is critical for drug tolerance. M. tuberculosis encodes representatives of a diverse range of multidrug transporters, many of which are dependent on the proton motive force (PMF) or the availability of ATP. This suggests that energy metabolism and ATP production through the PMF, which is established by the electron transport chain (ETC), are critical in determining the drug susceptibility of M. tuberculosis. In this review, we detail advances in the study of the mycobacterial ETC and highlight drugs that target various components of the ETC. We provide an overview of some of the efflux pumps present in M. tuberculosis and their association, if any, with drug transport and concomitant effects on drug resistance. The implications of inhibiting drug extrusion, through the use of efflux pump inhibitors, are also discussed.", "author" : [ { "dropping-particle" : "", "family" : "Black", "given" : "Philippa a", "non-dropping-particle" : "", "parse-names" : false, "suffix" : "" }, { "dropping-particle" : "", "family" : "Warren", "given" : "Robin M", "non-dropping-particle" : "", "parse-names" : false, "suffix" : "" }, { "dropping-particle" : "", "family" : "Louw", "given" : "Gail E", "non-dropping-particle" : "", "parse-names" : false, "suffix" : "" }, { "dropping-particle" : "", "family" : "Helden", "given" : "Paul D", "non-dropping-particle" : "van", "parse-names" : false, "suffix" : "" }, { "dropping-particle" : "", "family" : "Victor", "given" : "Thomas C", "non-dropping-particle" : "", "parse-names" : false, "suffix" : "" }, { "dropping-particle" : "", "family" : "Kana", "given" : "Bavesh D", "non-dropping-particle" : "", "parse-names" : false, "suffix" : "" } ], "container-title" : "Antimicrobial Agents and Chemotherapy", "id" : "ITEM-1", "issue" : "5", "issued" : { "date-parts" : [ [ "2014", "5", "1" ] ] }, "page" : "2491-2503", "title" : "Energy Metabolism and Drug Efflux in Mycobacterium tuberculosis", "type" : "article-journal", "volume" : "58" }, "uris" : [ "http://www.mendeley.com/documents/?uuid=81675376-d3e4-411b-acf9-b622e4210fee" ] } ], "mendeley" : { "formattedCitation" : "&lt;sup&gt;6&lt;/sup&gt;", "plainTextFormattedCitation" : "6", "previouslyFormattedCitation" : "&lt;sup&gt;6&lt;/sup&gt;" }, "properties" : { "noteIndex" : 0 }, "schema" : "https://github.com/citation-style-language/schema/raw/master/csl-citation.json" }</w:instrText>
      </w:r>
      <w:r w:rsidR="00203B85" w:rsidRPr="00FC7E54">
        <w:rPr>
          <w:rFonts w:ascii="Calibri" w:hAnsi="Calibri" w:cstheme="minorHAnsi"/>
        </w:rPr>
        <w:fldChar w:fldCharType="separate"/>
      </w:r>
      <w:r w:rsidR="000904E3" w:rsidRPr="00FC7E54">
        <w:rPr>
          <w:rFonts w:ascii="Calibri" w:hAnsi="Calibri" w:cstheme="minorHAnsi"/>
          <w:noProof/>
          <w:vertAlign w:val="superscript"/>
        </w:rPr>
        <w:t>6</w:t>
      </w:r>
      <w:r w:rsidR="00203B85" w:rsidRPr="00FC7E54">
        <w:rPr>
          <w:rFonts w:ascii="Calibri" w:hAnsi="Calibri" w:cstheme="minorHAnsi"/>
        </w:rPr>
        <w:fldChar w:fldCharType="end"/>
      </w:r>
      <w:r w:rsidRPr="00FC7E54">
        <w:rPr>
          <w:rFonts w:ascii="Calibri" w:hAnsi="Calibri" w:cstheme="minorHAnsi"/>
        </w:rPr>
        <w:t>.</w:t>
      </w:r>
    </w:p>
    <w:p w14:paraId="4B075E1B" w14:textId="77777777" w:rsidR="003F1D2A" w:rsidRPr="00FC7E54" w:rsidRDefault="003F1D2A" w:rsidP="003F1D2A">
      <w:pPr>
        <w:spacing w:line="480" w:lineRule="auto"/>
        <w:contextualSpacing/>
        <w:jc w:val="both"/>
        <w:rPr>
          <w:rFonts w:ascii="Calibri" w:hAnsi="Calibri" w:cstheme="minorHAnsi"/>
        </w:rPr>
      </w:pPr>
    </w:p>
    <w:p w14:paraId="74B20653" w14:textId="77777777" w:rsidR="003F1D2A" w:rsidRPr="00927904" w:rsidRDefault="003F1D2A" w:rsidP="003F1D2A">
      <w:pPr>
        <w:spacing w:line="480" w:lineRule="auto"/>
        <w:contextualSpacing/>
        <w:jc w:val="both"/>
        <w:rPr>
          <w:rFonts w:ascii="Calibri" w:hAnsi="Calibri" w:cstheme="minorHAnsi"/>
          <w:b/>
          <w:i/>
        </w:rPr>
      </w:pPr>
      <w:r w:rsidRPr="00927904">
        <w:rPr>
          <w:rFonts w:ascii="Calibri" w:hAnsi="Calibri" w:cstheme="minorHAnsi"/>
          <w:b/>
          <w:i/>
        </w:rPr>
        <w:t>Lineage-specific and compensatory mechanisms</w:t>
      </w:r>
    </w:p>
    <w:p w14:paraId="6CA99A28" w14:textId="2924B95D" w:rsidR="003F1D2A" w:rsidRPr="00FC7E54" w:rsidRDefault="003F1D2A" w:rsidP="003579FF">
      <w:pPr>
        <w:spacing w:line="480" w:lineRule="auto"/>
        <w:contextualSpacing/>
        <w:jc w:val="both"/>
        <w:rPr>
          <w:rFonts w:ascii="Calibri" w:hAnsi="Calibri" w:cstheme="minorHAnsi"/>
        </w:rPr>
      </w:pPr>
      <w:r w:rsidRPr="00FC7E54">
        <w:rPr>
          <w:rFonts w:ascii="Calibri" w:hAnsi="Calibri"/>
        </w:rPr>
        <w:t xml:space="preserve">We conducted a stratified GWAS per lineage to identify lineage-specific loci associated with drug resistance. </w:t>
      </w:r>
      <w:r w:rsidR="000A49C5" w:rsidRPr="00FC7E54">
        <w:rPr>
          <w:rFonts w:ascii="Calibri" w:hAnsi="Calibri" w:cstheme="minorHAnsi"/>
        </w:rPr>
        <w:t>Most</w:t>
      </w:r>
      <w:r w:rsidRPr="00FC7E54">
        <w:rPr>
          <w:rFonts w:ascii="Calibri" w:hAnsi="Calibri" w:cstheme="minorHAnsi"/>
        </w:rPr>
        <w:t xml:space="preserve"> associations were present in more than one lineage. The largest number of lineage-specific drug resistance mutations were found in lineage 4, which was the largest collection investigated and contained more </w:t>
      </w:r>
      <w:r w:rsidR="00C0165C" w:rsidRPr="00FC7E54">
        <w:rPr>
          <w:rFonts w:ascii="Calibri" w:hAnsi="Calibri" w:cstheme="minorHAnsi"/>
        </w:rPr>
        <w:t>genetically diverse clones</w:t>
      </w:r>
      <w:r w:rsidR="00203B85" w:rsidRPr="00FC7E54">
        <w:rPr>
          <w:rFonts w:ascii="Calibri" w:hAnsi="Calibri" w:cstheme="minorHAnsi"/>
        </w:rPr>
        <w:fldChar w:fldCharType="begin" w:fldLock="1"/>
      </w:r>
      <w:r w:rsidR="00C549E9" w:rsidRPr="00FC7E54">
        <w:rPr>
          <w:rFonts w:ascii="Calibri" w:hAnsi="Calibri" w:cstheme="minorHAnsi"/>
        </w:rPr>
        <w:instrText>ADDIN CSL_CITATION { "citationItems" : [ { "id" : "ITEM-1", "itemData" : { "DOI" : "10.1038/ncomms5812", "ISSN" : "2041-1723", "PMID" : "25176035", "abstract" : "Strain-specific genomic diversity in the Mycobacterium tuberculosis complex (MTBC) is an important factor in pathogenesis that may affect virulence, transmissibility, host response and emergence of drug resistance. Several systems have been proposed to classify MTBC strains into distinct lineages and families. Here, we investigate single-nucleotide polymorphisms (SNPs) as robust (stable) markers of genetic variation for phylogenetic analysis. We identify ~92 k SNP across a global collection of 1,601 genomes. The SNP-based phylogeny is consistent with the gold-standard regions of difference (RD) classification system. Of the ~7 k strain-specific SNPs identified, 62 markers are proposed to discriminate known circulating strains. This SNP-based barcode is the first to cover all main lineages, and classifies a greater number of sublineages than current alternatives. It may be used to classify clinical isolates to evaluate tools to control the disease, including therapeutics and vaccines whose effectiveness may vary by strain type.", "author" : [ { "dropping-particle" : "", "family" : "Coll", "given" : "Francesc", "non-dropping-particle" : "", "parse-names" : false, "suffix" : "" }, { "dropping-particle" : "", "family" : "McNerney", "given" : "Ruth", "non-dropping-particle" : "", "parse-names" : false, "suffix" : "" }, { "dropping-particle" : "", "family" : "Guerra-Assun\u00e7\u00e3o", "given" : "Jos\u00e9 Afonso", "non-dropping-particle" : "", "parse-names" : false, "suffix" : "" }, { "dropping-particle" : "", "family" : "Glynn", "given" : "Judith R", "non-dropping-particle" : "", "parse-names" : false, "suffix" : "" }, { "dropping-particle" : "", "family" : "Perdig\u00e3o", "given" : "Jo\u00e3o", "non-dropping-particle" : "", "parse-names" : false, "suffix" : "" }, { "dropping-particle" : "", "family" : "Viveiros", "given" : "Miguel", "non-dropping-particle" : "", "parse-names" : false, "suffix" : "" }, { "dropping-particle" : "", "family" : "Portugal", "given" : "Isabel", "non-dropping-particle" : "", "parse-names" : false, "suffix" : "" }, { "dropping-particle" : "", "family" : "Pain", "given" : "Arnab", "non-dropping-particle" : "", "parse-names" : false, "suffix" : "" }, { "dropping-particle" : "", "family" : "Martin", "given" : "Nigel", "non-dropping-particle" : "", "parse-names" : false, "suffix" : "" }, { "dropping-particle" : "", "family" : "Clark", "given" : "Taane G", "non-dropping-particle" : "", "parse-names" : false, "suffix" : "" } ], "container-title" : "Nature Communications", "id" : "ITEM-1", "issued" : { "date-parts" : [ [ "2014", "9", "1" ] ] }, "page" : "4812", "title" : "A robust SNP barcode for typing Mycobacterium tuberculosis complex strains", "type" : "article-journal", "volume" : "5" }, "uris" : [ "http://www.mendeley.com/documents/?uuid=717e67d3-c57e-482e-b165-f8e110be7db8" ] } ], "mendeley" : { "formattedCitation" : "&lt;sup&gt;5&lt;/sup&gt;", "plainTextFormattedCitation" : "5", "previouslyFormattedCitation" : "&lt;sup&gt;5&lt;/sup&gt;" }, "properties" : { "noteIndex" : 0 }, "schema" : "https://github.com/citation-style-language/schema/raw/master/csl-citation.json" }</w:instrText>
      </w:r>
      <w:r w:rsidR="00203B85" w:rsidRPr="00FC7E54">
        <w:rPr>
          <w:rFonts w:ascii="Calibri" w:hAnsi="Calibri" w:cstheme="minorHAnsi"/>
        </w:rPr>
        <w:fldChar w:fldCharType="separate"/>
      </w:r>
      <w:r w:rsidR="000904E3" w:rsidRPr="00FC7E54">
        <w:rPr>
          <w:rFonts w:ascii="Calibri" w:hAnsi="Calibri" w:cstheme="minorHAnsi"/>
          <w:noProof/>
          <w:vertAlign w:val="superscript"/>
        </w:rPr>
        <w:t>5</w:t>
      </w:r>
      <w:r w:rsidR="00203B85" w:rsidRPr="00FC7E54">
        <w:rPr>
          <w:rFonts w:ascii="Calibri" w:hAnsi="Calibri" w:cstheme="minorHAnsi"/>
        </w:rPr>
        <w:fldChar w:fldCharType="end"/>
      </w:r>
      <w:r w:rsidRPr="00FC7E54">
        <w:rPr>
          <w:rFonts w:ascii="Calibri" w:hAnsi="Calibri" w:cstheme="minorHAnsi"/>
        </w:rPr>
        <w:t>, implying that</w:t>
      </w:r>
      <w:r w:rsidRPr="00FC7E54">
        <w:rPr>
          <w:rFonts w:ascii="Calibri" w:hAnsi="Calibri"/>
        </w:rPr>
        <w:t xml:space="preserve"> geographically restricted mutations are being captured (</w:t>
      </w:r>
      <w:r w:rsidRPr="00FC7E54">
        <w:rPr>
          <w:rFonts w:ascii="Calibri" w:hAnsi="Calibri" w:cstheme="minorHAnsi"/>
          <w:b/>
        </w:rPr>
        <w:t>Supplementary table 4</w:t>
      </w:r>
      <w:r w:rsidRPr="00FC7E54">
        <w:rPr>
          <w:rFonts w:ascii="Calibri" w:hAnsi="Calibri" w:cstheme="minorHAnsi"/>
        </w:rPr>
        <w:t>)</w:t>
      </w:r>
      <w:r w:rsidRPr="00FC7E54">
        <w:rPr>
          <w:rFonts w:ascii="Calibri" w:hAnsi="Calibri"/>
        </w:rPr>
        <w:t xml:space="preserve">. </w:t>
      </w:r>
      <w:r w:rsidRPr="00FC7E54">
        <w:rPr>
          <w:rFonts w:ascii="Calibri" w:hAnsi="Calibri" w:cstheme="minorHAnsi"/>
        </w:rPr>
        <w:t xml:space="preserve">A </w:t>
      </w:r>
      <w:r w:rsidRPr="00FC7E54">
        <w:rPr>
          <w:rFonts w:ascii="Calibri" w:hAnsi="Calibri" w:cstheme="minorHAnsi"/>
        </w:rPr>
        <w:lastRenderedPageBreak/>
        <w:t>previously unreported putative compensatory locus was identified for pyrazinamide (</w:t>
      </w:r>
      <w:r w:rsidRPr="00FC7E54">
        <w:rPr>
          <w:rFonts w:ascii="Calibri" w:hAnsi="Calibri" w:cstheme="minorHAnsi"/>
          <w:i/>
        </w:rPr>
        <w:t>pncB1</w:t>
      </w:r>
      <w:r w:rsidRPr="00FC7E54">
        <w:rPr>
          <w:rFonts w:ascii="Calibri" w:hAnsi="Calibri" w:cstheme="minorHAnsi"/>
        </w:rPr>
        <w:t xml:space="preserve">) through analysis of lineage 1 which reached borderline significance for lineage 3. </w:t>
      </w:r>
    </w:p>
    <w:p w14:paraId="418BE20C" w14:textId="77777777" w:rsidR="003F1D2A" w:rsidRPr="00FC7E54" w:rsidRDefault="003F1D2A" w:rsidP="003F1D2A">
      <w:pPr>
        <w:spacing w:line="480" w:lineRule="auto"/>
        <w:contextualSpacing/>
        <w:jc w:val="both"/>
        <w:rPr>
          <w:rFonts w:ascii="Calibri" w:hAnsi="Calibri" w:cstheme="minorHAnsi"/>
        </w:rPr>
      </w:pPr>
    </w:p>
    <w:p w14:paraId="2E6BC765" w14:textId="0371AE19" w:rsidR="003F1D2A" w:rsidRPr="00FC7E54" w:rsidRDefault="003F1D2A" w:rsidP="003F1D2A">
      <w:pPr>
        <w:spacing w:line="480" w:lineRule="auto"/>
        <w:contextualSpacing/>
        <w:jc w:val="both"/>
        <w:rPr>
          <w:rFonts w:ascii="Calibri" w:hAnsi="Calibri" w:cstheme="minorHAnsi"/>
        </w:rPr>
      </w:pPr>
      <w:r w:rsidRPr="00FC7E54">
        <w:rPr>
          <w:rFonts w:ascii="Calibri" w:hAnsi="Calibri" w:cstheme="minorHAnsi"/>
        </w:rPr>
        <w:t xml:space="preserve">We applied a systematic approach to reveal </w:t>
      </w:r>
      <w:r w:rsidR="00F51A19" w:rsidRPr="00FC7E54">
        <w:rPr>
          <w:rFonts w:ascii="Calibri" w:hAnsi="Calibri" w:cstheme="minorHAnsi"/>
        </w:rPr>
        <w:t xml:space="preserve">epistatic </w:t>
      </w:r>
      <w:r w:rsidRPr="00FC7E54">
        <w:rPr>
          <w:rFonts w:ascii="Calibri" w:hAnsi="Calibri" w:cstheme="minorHAnsi"/>
        </w:rPr>
        <w:t xml:space="preserve">interactions </w:t>
      </w:r>
      <w:r w:rsidR="00F51A19" w:rsidRPr="00FC7E54">
        <w:rPr>
          <w:rFonts w:ascii="Calibri" w:hAnsi="Calibri" w:cstheme="minorHAnsi"/>
        </w:rPr>
        <w:t xml:space="preserve">between </w:t>
      </w:r>
      <w:r w:rsidRPr="00FC7E54">
        <w:rPr>
          <w:rFonts w:ascii="Calibri" w:hAnsi="Calibri" w:cstheme="minorHAnsi"/>
        </w:rPr>
        <w:t xml:space="preserve">GWAS loci (from </w:t>
      </w:r>
      <w:r w:rsidRPr="00FC7E54">
        <w:rPr>
          <w:rFonts w:ascii="Calibri" w:hAnsi="Calibri" w:cstheme="minorHAnsi"/>
          <w:b/>
        </w:rPr>
        <w:t>Table 2</w:t>
      </w:r>
      <w:r w:rsidRPr="00FC7E54">
        <w:rPr>
          <w:rFonts w:ascii="Calibri" w:hAnsi="Calibri" w:cstheme="minorHAnsi"/>
        </w:rPr>
        <w:t xml:space="preserve">) </w:t>
      </w:r>
      <w:r w:rsidR="006916B3" w:rsidRPr="00FC7E54">
        <w:rPr>
          <w:rFonts w:ascii="Calibri" w:hAnsi="Calibri" w:cstheme="minorHAnsi"/>
        </w:rPr>
        <w:t xml:space="preserve">or </w:t>
      </w:r>
      <w:r w:rsidR="009A7F0E" w:rsidRPr="00FC7E54">
        <w:rPr>
          <w:rFonts w:ascii="Calibri" w:hAnsi="Calibri" w:cstheme="minorHAnsi"/>
        </w:rPr>
        <w:t xml:space="preserve">explore </w:t>
      </w:r>
      <w:r w:rsidR="006916B3" w:rsidRPr="00FC7E54">
        <w:rPr>
          <w:rFonts w:ascii="Calibri" w:hAnsi="Calibri" w:cstheme="minorHAnsi"/>
        </w:rPr>
        <w:t xml:space="preserve">known compensatory effects </w:t>
      </w:r>
      <w:r w:rsidRPr="00FC7E54">
        <w:rPr>
          <w:rFonts w:ascii="Calibri" w:hAnsi="Calibri" w:cstheme="minorHAnsi"/>
        </w:rPr>
        <w:t xml:space="preserve">using a test of non-random association to detect the frequent co-occurrence of mutations in </w:t>
      </w:r>
      <w:r w:rsidR="00853E64" w:rsidRPr="00FC7E54">
        <w:rPr>
          <w:rFonts w:ascii="Calibri" w:hAnsi="Calibri" w:cstheme="minorHAnsi"/>
        </w:rPr>
        <w:t xml:space="preserve">pairs of </w:t>
      </w:r>
      <w:r w:rsidRPr="00FC7E54">
        <w:rPr>
          <w:rFonts w:ascii="Calibri" w:hAnsi="Calibri" w:cstheme="minorHAnsi"/>
        </w:rPr>
        <w:t>loci (Fisher exact test</w:t>
      </w:r>
      <w:r w:rsidR="00FB070E" w:rsidRPr="00FC7E54">
        <w:rPr>
          <w:rFonts w:ascii="Calibri" w:hAnsi="Calibri" w:cstheme="minorHAnsi"/>
        </w:rPr>
        <w:t>,</w:t>
      </w:r>
      <w:r w:rsidRPr="00FC7E54">
        <w:rPr>
          <w:rFonts w:ascii="Calibri" w:hAnsi="Calibri" w:cstheme="minorHAnsi"/>
        </w:rPr>
        <w:t xml:space="preserve"> P-value cut-off &lt;</w:t>
      </w:r>
      <w:r w:rsidR="00856E30" w:rsidRPr="00FC7E54">
        <w:rPr>
          <w:rFonts w:ascii="Calibri" w:hAnsi="Calibri" w:cstheme="minorHAnsi"/>
        </w:rPr>
        <w:t>1x</w:t>
      </w:r>
      <w:r w:rsidRPr="00FC7E54">
        <w:rPr>
          <w:rFonts w:ascii="Calibri" w:hAnsi="Calibri" w:cstheme="minorHAnsi"/>
        </w:rPr>
        <w:t>10</w:t>
      </w:r>
      <w:r w:rsidRPr="00FC7E54">
        <w:rPr>
          <w:rFonts w:ascii="Calibri" w:hAnsi="Calibri" w:cstheme="minorHAnsi"/>
          <w:vertAlign w:val="superscript"/>
        </w:rPr>
        <w:t>-</w:t>
      </w:r>
      <w:r w:rsidR="002C3A7F" w:rsidRPr="00FC7E54">
        <w:rPr>
          <w:rFonts w:ascii="Calibri" w:hAnsi="Calibri" w:cstheme="minorHAnsi"/>
          <w:vertAlign w:val="superscript"/>
        </w:rPr>
        <w:t>8</w:t>
      </w:r>
      <w:r w:rsidRPr="00FC7E54">
        <w:rPr>
          <w:rFonts w:ascii="Calibri" w:hAnsi="Calibri" w:cstheme="minorHAnsi"/>
        </w:rPr>
        <w:t>) (</w:t>
      </w:r>
      <w:r w:rsidRPr="00FC7E54">
        <w:rPr>
          <w:rFonts w:ascii="Calibri" w:hAnsi="Calibri" w:cstheme="minorHAnsi"/>
          <w:b/>
        </w:rPr>
        <w:t>Supplementary table 5</w:t>
      </w:r>
      <w:r w:rsidRPr="00FC7E54">
        <w:rPr>
          <w:rFonts w:ascii="Calibri" w:hAnsi="Calibri" w:cstheme="minorHAnsi"/>
        </w:rPr>
        <w:t xml:space="preserve">). </w:t>
      </w:r>
      <w:r w:rsidR="00D354A6" w:rsidRPr="00FC7E54">
        <w:rPr>
          <w:rFonts w:ascii="Calibri" w:hAnsi="Calibri" w:cstheme="minorHAnsi"/>
        </w:rPr>
        <w:t xml:space="preserve">Deep phylogenetic mutations were </w:t>
      </w:r>
      <w:r w:rsidR="00BF26E7" w:rsidRPr="00FC7E54">
        <w:rPr>
          <w:rFonts w:ascii="Calibri" w:hAnsi="Calibri" w:cstheme="minorHAnsi"/>
        </w:rPr>
        <w:t>removed</w:t>
      </w:r>
      <w:r w:rsidR="00324000" w:rsidRPr="00FC7E54">
        <w:rPr>
          <w:rFonts w:ascii="Calibri" w:hAnsi="Calibri" w:cstheme="minorHAnsi"/>
        </w:rPr>
        <w:t xml:space="preserve"> to</w:t>
      </w:r>
      <w:r w:rsidR="00BF26E7" w:rsidRPr="00FC7E54">
        <w:rPr>
          <w:rFonts w:ascii="Calibri" w:hAnsi="Calibri" w:cstheme="minorHAnsi"/>
        </w:rPr>
        <w:t xml:space="preserve"> increase </w:t>
      </w:r>
      <w:r w:rsidR="00D354A6" w:rsidRPr="00FC7E54">
        <w:rPr>
          <w:rFonts w:ascii="Calibri" w:hAnsi="Calibri" w:cstheme="minorHAnsi"/>
        </w:rPr>
        <w:t xml:space="preserve">robustness. </w:t>
      </w:r>
      <w:r w:rsidRPr="00FC7E54">
        <w:rPr>
          <w:rFonts w:ascii="Calibri" w:hAnsi="Calibri" w:cstheme="minorHAnsi"/>
        </w:rPr>
        <w:t xml:space="preserve">This approach </w:t>
      </w:r>
      <w:r w:rsidR="00B3411A" w:rsidRPr="00FC7E54">
        <w:rPr>
          <w:rFonts w:ascii="Calibri" w:hAnsi="Calibri" w:cstheme="minorHAnsi"/>
        </w:rPr>
        <w:t>proved to be successful at identifying</w:t>
      </w:r>
      <w:r w:rsidRPr="00FC7E54">
        <w:rPr>
          <w:rFonts w:ascii="Calibri" w:hAnsi="Calibri" w:cstheme="minorHAnsi"/>
        </w:rPr>
        <w:t xml:space="preserve"> well-known </w:t>
      </w:r>
      <w:r w:rsidR="00732CE3" w:rsidRPr="00FC7E54">
        <w:rPr>
          <w:rFonts w:ascii="Calibri" w:hAnsi="Calibri" w:cstheme="minorHAnsi"/>
        </w:rPr>
        <w:t xml:space="preserve">compensatory </w:t>
      </w:r>
      <w:r w:rsidRPr="00FC7E54">
        <w:rPr>
          <w:rFonts w:ascii="Calibri" w:hAnsi="Calibri" w:cstheme="minorHAnsi"/>
        </w:rPr>
        <w:t xml:space="preserve">relationships </w:t>
      </w:r>
      <w:r w:rsidR="00B3411A" w:rsidRPr="00FC7E54">
        <w:rPr>
          <w:rFonts w:ascii="Calibri" w:hAnsi="Calibri" w:cstheme="minorHAnsi"/>
        </w:rPr>
        <w:t>between</w:t>
      </w:r>
      <w:r w:rsidRPr="00FC7E54">
        <w:rPr>
          <w:rFonts w:ascii="Calibri" w:hAnsi="Calibri" w:cstheme="minorHAnsi"/>
        </w:rPr>
        <w:t xml:space="preserve"> </w:t>
      </w:r>
      <w:r w:rsidR="00B3411A" w:rsidRPr="00FC7E54">
        <w:rPr>
          <w:rFonts w:ascii="Calibri" w:hAnsi="Calibri" w:cstheme="minorHAnsi"/>
          <w:i/>
        </w:rPr>
        <w:t>rpoB</w:t>
      </w:r>
      <w:r w:rsidR="00B3411A" w:rsidRPr="00FC7E54">
        <w:rPr>
          <w:rFonts w:ascii="Calibri" w:hAnsi="Calibri" w:cstheme="minorHAnsi"/>
        </w:rPr>
        <w:t xml:space="preserve"> and </w:t>
      </w:r>
      <w:r w:rsidRPr="00FC7E54">
        <w:rPr>
          <w:rFonts w:ascii="Calibri" w:hAnsi="Calibri" w:cstheme="minorHAnsi"/>
          <w:i/>
        </w:rPr>
        <w:t>rpoC</w:t>
      </w:r>
      <w:r w:rsidRPr="00FC7E54">
        <w:rPr>
          <w:rFonts w:ascii="Calibri" w:hAnsi="Calibri" w:cstheme="minorHAnsi"/>
        </w:rPr>
        <w:t xml:space="preserve"> </w:t>
      </w:r>
      <w:r w:rsidR="00B3411A" w:rsidRPr="00FC7E54">
        <w:rPr>
          <w:rFonts w:ascii="Calibri" w:hAnsi="Calibri" w:cstheme="minorHAnsi"/>
        </w:rPr>
        <w:t xml:space="preserve">loci </w:t>
      </w:r>
      <w:r w:rsidRPr="00FC7E54">
        <w:rPr>
          <w:rFonts w:ascii="Calibri" w:hAnsi="Calibri" w:cstheme="minorHAnsi"/>
        </w:rPr>
        <w:t>(RIF)</w:t>
      </w:r>
      <w:r w:rsidR="00F40560" w:rsidRPr="00FC7E54">
        <w:rPr>
          <w:rFonts w:ascii="Calibri" w:hAnsi="Calibri" w:cs="Arial"/>
          <w:lang w:val="en-US"/>
        </w:rPr>
        <w:fldChar w:fldCharType="begin" w:fldLock="1"/>
      </w:r>
      <w:r w:rsidR="00C549E9" w:rsidRPr="00FC7E54">
        <w:rPr>
          <w:rFonts w:ascii="Calibri" w:hAnsi="Calibri" w:cs="Arial"/>
          <w:lang w:val="en-US"/>
        </w:rPr>
        <w:instrText>ADDIN CSL_CITATION { "citationItems" : [ { "id" : "ITEM-1", "itemData" : { "DOI" : "10.1128/AAC.01541-12", "ISSN" : "0066-4804", "PMID" : "23208709", "abstract" : "Rifampin resistance in clinical isolates of Mycobacterium tuberculosis arises primarily through the selection of bacterial variants harboring mutations in the 81-bp rifampin resistance-determining region of the rpoB gene. While these mutations were shown to infer a fitness cost in the absence of antibiotic pressure, compensatory mutations in rpoA and rpoC were identified which restore the fitness of rifampin-resistant bacteria carrying mutations in rpoB. To investigate the epidemiological relevance of these compensatory mutations, we analyzed 286 drug-resistant and 54 drug-susceptible clinical M. tuberculosis isolates from the Western Cape, South Africa, a high-incidence setting of multidrug-resistant tuberculosis. Sequencing of a portion of the RpoA-RpoC interaction region of the rpoC gene revealed that 23.5% of all rifampin-resistant isolates tested carried a nonsynonymous mutation in this region. These putative compensatory mutations in rpoC were associated with transmission, as 30.8% of all rifampin-resistant isolates with an IS6110 restriction fragment length polymorphism (RFLP) pattern belonging to a recognized RFLP cluster harbored putative rpoC mutations. Such mutations were present in only 9.4% of rifampin-resistant isolates with unique RFLP patterns (P &lt; 0.01). Moreover, these putative compensatory mutations were associated with specific strain genotypes and the rpoB S531L rifampin resistance mutation. Among isolates harboring this rpoB mutation, 44.1% also harbored rpoC mutations, while only 4.1% of the isolates with other rpoB mutations exhibited mutations in rpoC (P &lt; 0.001). Our study supports a role for rpoC mutations in the transmission of multidrug-resistant tuberculosis and illustrates how epistatic interactions between drug resistance-conferring mutations, compensatory mutations, and different strain genetic backgrounds might influence compensatory evolution in drug-resistant M. tuberculosis.", "author" : [ { "dropping-particle" : "", "family" : "Vos", "given" : "M", "non-dropping-particle" : "de", "parse-names" : false, "suffix" : "" }, { "dropping-particle" : "", "family" : "Muller", "given" : "B.", "non-dropping-particle" : "", "parse-names" : false, "suffix" : "" }, { "dropping-particle" : "", "family" : "Borrell", "given" : "S", "non-dropping-particle" : "", "parse-names" : false, "suffix" : "" }, { "dropping-particle" : "", "family" : "Black", "given" : "P A", "non-dropping-particle" : "", "parse-names" : false, "suffix" : "" }, { "dropping-particle" : "", "family" : "Helden", "given" : "P D", "non-dropping-particle" : "van", "parse-names" : false, "suffix" : "" }, { "dropping-particle" : "", "family" : "Warren", "given" : "R M", "non-dropping-particle" : "", "parse-names" : false, "suffix" : "" }, { "dropping-particle" : "", "family" : "Gagneux", "given" : "S", "non-dropping-particle" : "", "parse-names" : false, "suffix" : "" }, { "dropping-particle" : "", "family" : "Victor", "given" : "T C", "non-dropping-particle" : "", "parse-names" : false, "suffix" : "" } ], "container-title" : "Antimicrobial Agents and Chemotherapy", "id" : "ITEM-1", "issue" : "2", "issued" : { "date-parts" : [ [ "2013", "2", "1" ] ] }, "page" : "827-832", "title" : "Putative Compensatory Mutations in the rpoC Gene of Rifampin-Resistant Mycobacterium tuberculosis Are Associated with Ongoing Transmission", "type" : "article-journal", "volume" : "57" }, "uris" : [ "http://www.mendeley.com/documents/?uuid=cc22194c-0842-46e2-8d22-74dfe3642034" ] } ], "mendeley" : { "formattedCitation" : "&lt;sup&gt;7&lt;/sup&gt;", "plainTextFormattedCitation" : "7", "previouslyFormattedCitation" : "&lt;sup&gt;7&lt;/sup&gt;" }, "properties" : { "noteIndex" : 0 }, "schema" : "https://github.com/citation-style-language/schema/raw/master/csl-citation.json" }</w:instrText>
      </w:r>
      <w:r w:rsidR="00F40560" w:rsidRPr="00FC7E54">
        <w:rPr>
          <w:rFonts w:ascii="Calibri" w:hAnsi="Calibri" w:cs="Arial"/>
          <w:lang w:val="en-US"/>
        </w:rPr>
        <w:fldChar w:fldCharType="separate"/>
      </w:r>
      <w:r w:rsidR="000904E3" w:rsidRPr="00FC7E54">
        <w:rPr>
          <w:rFonts w:ascii="Calibri" w:hAnsi="Calibri" w:cs="Arial"/>
          <w:noProof/>
          <w:vertAlign w:val="superscript"/>
          <w:lang w:val="en-US"/>
        </w:rPr>
        <w:t>7</w:t>
      </w:r>
      <w:r w:rsidR="00F40560" w:rsidRPr="00FC7E54">
        <w:rPr>
          <w:rFonts w:ascii="Calibri" w:hAnsi="Calibri" w:cs="Arial"/>
          <w:lang w:val="en-US"/>
        </w:rPr>
        <w:fldChar w:fldCharType="end"/>
      </w:r>
      <w:r w:rsidRPr="00FC7E54">
        <w:rPr>
          <w:rFonts w:ascii="Calibri" w:hAnsi="Calibri" w:cstheme="minorHAnsi"/>
        </w:rPr>
        <w:t xml:space="preserve">, </w:t>
      </w:r>
      <w:r w:rsidR="00B3411A" w:rsidRPr="00FC7E54">
        <w:rPr>
          <w:rFonts w:ascii="Calibri" w:hAnsi="Calibri" w:cstheme="minorHAnsi"/>
          <w:i/>
        </w:rPr>
        <w:t>rpoB</w:t>
      </w:r>
      <w:r w:rsidR="00B3411A" w:rsidRPr="00FC7E54">
        <w:rPr>
          <w:rFonts w:ascii="Calibri" w:hAnsi="Calibri" w:cstheme="minorHAnsi"/>
        </w:rPr>
        <w:t xml:space="preserve"> and </w:t>
      </w:r>
      <w:r w:rsidR="00B3411A" w:rsidRPr="00FC7E54">
        <w:rPr>
          <w:rFonts w:ascii="Calibri" w:hAnsi="Calibri" w:cstheme="minorHAnsi"/>
          <w:i/>
        </w:rPr>
        <w:t xml:space="preserve">rpoA </w:t>
      </w:r>
      <w:r w:rsidR="00B3411A" w:rsidRPr="00FC7E54">
        <w:rPr>
          <w:rFonts w:ascii="Calibri" w:hAnsi="Calibri" w:cstheme="minorHAnsi"/>
        </w:rPr>
        <w:t>(RIF)</w:t>
      </w:r>
      <w:r w:rsidR="00CE154F"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"10.1038/ng.1038", "ISSN" : "1061-4036", "author" : [ { "dropping-particle" : "", "family" : "Comas", "given" : "I\u00f1aki", "non-dropping-particle" : "", "parse-names" : false, "suffix" : "" }, { "dropping-particle" : "", "family" : "Borrell", "given" : "Sonia", "non-dropping-particle" : "", "parse-names" : false, "suffix" : "" }, { "dropping-particle" : "", "family" : "Roetzer", "given" : "Andreas", "non-dropping-particle" : "", "parse-names" : false, "suffix" : "" }, { "dropping-particle" : "", "family" : "Rose", "given" : "Graham", "non-dropping-particle" : "", "parse-names" : false, "suffix" : "" }, { "dropping-particle" : "", "family" : "Malla", "given" : "Bijaya", "non-dropping-particle" : "", "parse-names" : false, "suffix" : "" }, { "dropping-particle" : "", "family" : "Kato-Maeda", "given" : "Midori", "non-dropping-particle" : "", "parse-names" : false, "suffix" : "" }, { "dropping-particle" : "", "family" : "Galagan", "given" : "James", "non-dropping-particle" : "", "parse-names" : false, "suffix" : "" }, { "dropping-particle" : "", "family" : "Niemann", "given" : "Stefan", "non-dropping-particle" : "", "parse-names" : false, "suffix" : "" }, { "dropping-particle" : "", "family" : "Gagneux", "given" : "Sebastien", "non-dropping-particle" : "", "parse-names" : false, "suffix" : "" } ], "container-title" : "Nature Genetics", "id" : "ITEM-1", "issue" : "1", "issued" : { "date-parts" : [ [ "2011", "12", "18" ] ] }, "page" : "106-110", "title" : "Whole-genome sequencing of rifampicin-resistant Mycobacterium tuberculosis strains identifies compensatory mutations in RNA polymerase genes", "type" : "article-journal", "volume" : "44" }, "uris" : [ "http://www.mendeley.com/documents/?uuid=79959a86-560e-4b20-8a55-97cc3b364571" ] } ], "mendeley" : { "formattedCitation" : "&lt;sup&gt;22&lt;/sup&gt;", "plainTextFormattedCitation" : "22", "previouslyFormattedCitation" : "&lt;sup&gt;22&lt;/sup&gt;" }, "properties" : { "noteIndex" : 0 }, "schema" : "https://github.com/citation-style-language/schema/raw/master/csl-citation.json" }</w:instrText>
      </w:r>
      <w:r w:rsidR="00CE154F" w:rsidRPr="00FC7E54">
        <w:rPr>
          <w:rFonts w:ascii="Calibri" w:hAnsi="Calibri" w:cstheme="minorHAnsi"/>
        </w:rPr>
        <w:fldChar w:fldCharType="separate"/>
      </w:r>
      <w:r w:rsidR="000904E3" w:rsidRPr="00FC7E54">
        <w:rPr>
          <w:rFonts w:ascii="Calibri" w:hAnsi="Calibri" w:cstheme="minorHAnsi"/>
          <w:noProof/>
          <w:vertAlign w:val="superscript"/>
        </w:rPr>
        <w:t>22</w:t>
      </w:r>
      <w:r w:rsidR="00CE154F" w:rsidRPr="00FC7E54">
        <w:rPr>
          <w:rFonts w:ascii="Calibri" w:hAnsi="Calibri" w:cstheme="minorHAnsi"/>
        </w:rPr>
        <w:fldChar w:fldCharType="end"/>
      </w:r>
      <w:r w:rsidR="00B3411A" w:rsidRPr="00FC7E54">
        <w:rPr>
          <w:rFonts w:ascii="Calibri" w:hAnsi="Calibri" w:cstheme="minorHAnsi"/>
        </w:rPr>
        <w:t xml:space="preserve"> and </w:t>
      </w:r>
      <w:r w:rsidR="00B3411A" w:rsidRPr="00FC7E54">
        <w:rPr>
          <w:rFonts w:ascii="Calibri" w:hAnsi="Calibri" w:cstheme="minorHAnsi"/>
          <w:i/>
        </w:rPr>
        <w:t>katG</w:t>
      </w:r>
      <w:r w:rsidR="00B3411A" w:rsidRPr="00FC7E54">
        <w:rPr>
          <w:rFonts w:ascii="Calibri" w:hAnsi="Calibri" w:cstheme="minorHAnsi"/>
        </w:rPr>
        <w:t xml:space="preserve"> and </w:t>
      </w:r>
      <w:r w:rsidRPr="00FC7E54">
        <w:rPr>
          <w:rFonts w:ascii="Calibri" w:hAnsi="Calibri" w:cstheme="minorHAnsi"/>
          <w:i/>
        </w:rPr>
        <w:t>oxyR'-ahpC</w:t>
      </w:r>
      <w:r w:rsidRPr="00FC7E54">
        <w:rPr>
          <w:rFonts w:ascii="Calibri" w:hAnsi="Calibri" w:cstheme="minorHAnsi"/>
        </w:rPr>
        <w:t xml:space="preserve"> (INH)</w:t>
      </w:r>
      <w:r w:rsidR="00BC1299" w:rsidRPr="00FC7E54">
        <w:rPr>
          <w:rFonts w:ascii="Calibri" w:hAnsi="Calibri" w:cstheme="minorHAnsi"/>
        </w:rPr>
        <w:fldChar w:fldCharType="begin" w:fldLock="1"/>
      </w:r>
      <w:r w:rsidR="00415F1C" w:rsidRPr="00FC7E54">
        <w:rPr>
          <w:rFonts w:ascii="Calibri" w:hAnsi="Calibri" w:cstheme="minorHAnsi"/>
        </w:rPr>
        <w:instrText>ADDIN CSL_CITATION { "citationItems" : [ { "id" : "ITEM-1", "itemData" : { "DOI" : "10.1126/science.272.5268.1641", "ISSN" : "0036-8075", "PMID" : "8658136", "abstract" : "Mutations that eliminate KatG catalase-peroxidase activity prevent activation of isoniazid and are a major mechanism of resistance to this principal drug for the treatment of Mycobacterium tuberculosis infections. However, the loss of KatG activity in clinical isolates seemed paradoxical because KatG is considered an important factor for the survival of the organism. Expression of either KatG or the recently identified alkyl hydroperoxidase AhpC was sufficient to protect bacilli against the toxic effects of organic peroxides. To survive during infection, isoniazid-resistant KatG mutants have apparently compensated for the loss of KatG catalase-peroxidase activity by a second mutation, resulting in hyperexpression of AhpC.", "author" : [ { "dropping-particle" : "", "family" : "Sherman", "given" : "D R", "non-dropping-particle" : "", "parse-names" : false, "suffix" : "" }, { "dropping-particle" : "", "family" : "Mdluli", "given" : "K", "non-dropping-particle" : "", "parse-names" : false, "suffix" : "" }, { "dropping-particle" : "", "family" : "Hickey", "given" : "M J", "non-dropping-particle" : "", "parse-names" : false, "suffix" : "" }, { "dropping-particle" : "", "family" : "Arain", "given" : "T M", "non-dropping-particle" : "", "parse-names" : false, "suffix" : "" }, { "dropping-particle" : "", "family" : "Morris", "given" : "S L", "non-dropping-particle" : "", "parse-names" : false, "suffix" : "" }, { "dropping-particle" : "", "family" : "Barry", "given" : "C E", "non-dropping-particle" : "", "parse-names" : false, "suffix" : "" }, { "dropping-particle" : "", "family" : "Stover", "given" : "C K", "non-dropping-particle" : "", "parse-names" : false, "suffix" : "" } ], "container-title" : "Science", "id" : "ITEM-1", "issue" : "5268", "issued" : { "date-parts" : [ [ "1996", "6", "14" ] ] }, "page" : "1641-1643", "title" : "Compensatory ahpC Gene Expression in Isoniazid-Resistant Mycobacterium tuberculosis", "type" : "article-journal", "volume" : "272" }, "uris" : [ "http://www.mendeley.com/documents/?uuid=45b102d5-609a-4f93-a96a-179d9ec49ae3" ] } ], "mendeley" : { "formattedCitation" : "&lt;sup&gt;23&lt;/sup&gt;", "plainTextFormattedCitation" : "23", "previouslyFormattedCitation" : "&lt;sup&gt;23&lt;/sup&gt;" }, "properties" : { "noteIndex" : 0 }, "schema" : "https://github.com/citation-style-language/schema/raw/master/csl-citation.json" }</w:instrText>
      </w:r>
      <w:r w:rsidR="00BC1299" w:rsidRPr="00FC7E54">
        <w:rPr>
          <w:rFonts w:ascii="Calibri" w:hAnsi="Calibri" w:cstheme="minorHAnsi"/>
        </w:rPr>
        <w:fldChar w:fldCharType="separate"/>
      </w:r>
      <w:r w:rsidR="000904E3" w:rsidRPr="00FC7E54">
        <w:rPr>
          <w:rFonts w:ascii="Calibri" w:hAnsi="Calibri" w:cstheme="minorHAnsi"/>
          <w:noProof/>
          <w:vertAlign w:val="superscript"/>
        </w:rPr>
        <w:t>23</w:t>
      </w:r>
      <w:r w:rsidR="00BC1299" w:rsidRPr="00FC7E54">
        <w:rPr>
          <w:rFonts w:ascii="Calibri" w:hAnsi="Calibri" w:cstheme="minorHAnsi"/>
        </w:rPr>
        <w:fldChar w:fldCharType="end"/>
      </w:r>
      <w:r w:rsidR="00B3411A" w:rsidRPr="00FC7E54">
        <w:rPr>
          <w:rFonts w:ascii="Calibri" w:hAnsi="Calibri" w:cstheme="minorHAnsi"/>
        </w:rPr>
        <w:t>.</w:t>
      </w:r>
      <w:r w:rsidR="00595B7C" w:rsidRPr="00FC7E54">
        <w:rPr>
          <w:rFonts w:ascii="Calibri" w:hAnsi="Calibri" w:cstheme="minorHAnsi"/>
        </w:rPr>
        <w:t xml:space="preserve"> </w:t>
      </w:r>
      <w:r w:rsidR="00314FCF" w:rsidRPr="00FC7E54">
        <w:rPr>
          <w:rFonts w:ascii="Calibri" w:hAnsi="Calibri" w:cstheme="minorHAnsi"/>
        </w:rPr>
        <w:t xml:space="preserve">We captured the frequent co-occurrence of </w:t>
      </w:r>
      <w:r w:rsidR="00314FCF" w:rsidRPr="00FC7E54">
        <w:rPr>
          <w:rFonts w:ascii="Calibri" w:hAnsi="Calibri" w:cstheme="minorHAnsi"/>
          <w:i/>
        </w:rPr>
        <w:t>embB</w:t>
      </w:r>
      <w:r w:rsidR="00314FCF" w:rsidRPr="00FC7E54">
        <w:rPr>
          <w:rFonts w:ascii="Calibri" w:hAnsi="Calibri" w:cstheme="minorHAnsi"/>
        </w:rPr>
        <w:t xml:space="preserve"> </w:t>
      </w:r>
      <w:r w:rsidR="000B254E" w:rsidRPr="00FC7E54">
        <w:rPr>
          <w:rFonts w:ascii="Calibri" w:hAnsi="Calibri" w:cstheme="minorHAnsi"/>
        </w:rPr>
        <w:t xml:space="preserve">and </w:t>
      </w:r>
      <w:r w:rsidR="000B254E" w:rsidRPr="00FC7E54">
        <w:rPr>
          <w:rFonts w:ascii="Calibri" w:hAnsi="Calibri" w:cstheme="minorHAnsi"/>
          <w:i/>
        </w:rPr>
        <w:t>ubiA</w:t>
      </w:r>
      <w:r w:rsidR="000B254E" w:rsidRPr="00FC7E54">
        <w:rPr>
          <w:rFonts w:ascii="Calibri" w:hAnsi="Calibri" w:cstheme="minorHAnsi"/>
        </w:rPr>
        <w:t xml:space="preserve"> </w:t>
      </w:r>
      <w:r w:rsidR="00314FCF" w:rsidRPr="00FC7E54">
        <w:rPr>
          <w:rFonts w:ascii="Calibri" w:hAnsi="Calibri" w:cstheme="minorHAnsi"/>
        </w:rPr>
        <w:t xml:space="preserve">mutations </w:t>
      </w:r>
      <w:r w:rsidR="00595B7C" w:rsidRPr="00FC7E54">
        <w:rPr>
          <w:rFonts w:ascii="Calibri" w:hAnsi="Calibri" w:cstheme="minorHAnsi"/>
        </w:rPr>
        <w:t xml:space="preserve">which </w:t>
      </w:r>
      <w:r w:rsidR="000B254E" w:rsidRPr="00FC7E54">
        <w:rPr>
          <w:rFonts w:ascii="Calibri" w:hAnsi="Calibri" w:cstheme="minorHAnsi"/>
        </w:rPr>
        <w:t>together are</w:t>
      </w:r>
      <w:r w:rsidR="00314FCF" w:rsidRPr="00FC7E54">
        <w:rPr>
          <w:rFonts w:ascii="Calibri" w:hAnsi="Calibri" w:cstheme="minorHAnsi"/>
        </w:rPr>
        <w:t xml:space="preserve"> known to</w:t>
      </w:r>
      <w:r w:rsidR="00595B7C" w:rsidRPr="00FC7E54">
        <w:rPr>
          <w:rFonts w:ascii="Calibri" w:hAnsi="Calibri" w:cstheme="minorHAnsi"/>
        </w:rPr>
        <w:t xml:space="preserve"> </w:t>
      </w:r>
      <w:r w:rsidR="00230192" w:rsidRPr="00FC7E54">
        <w:rPr>
          <w:rFonts w:ascii="Calibri" w:hAnsi="Calibri" w:cstheme="minorHAnsi"/>
        </w:rPr>
        <w:t>lead to high levels of EMB resistance</w:t>
      </w:r>
      <w:r w:rsidR="00BC1299"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"10.1038/ng.2743", "ISSN" : "1546-1718", "PMID" : "23995136", "abstract" : "To study the evolution of drug resistance, we genetically and biochemically characterized Mycobacterium tuberculosis strains selected in vitro for ethambutol resistance. Mutations in decaprenylphosphoryl-\u03b2-D-arabinose (DPA) biosynthetic and utilization pathway genes Rv3806c, Rv3792, embB and embC accumulated to produce a wide range of ethambutol minimal inhibitory concentrations (MICs) that depended on mutation type and number. Rv3806c mutations increased DPA synthesis, causing MICs to double from 2 to 4 \u03bcg/ml in a wild-type background and to increase from 16 to 32 \u03bcg/ml in an embB codon 306 mutant background. Synonymous mutations in Rv3792 increased the expression of downstream embC, an ethambutol target, resulting in MICs of 8 \u03bcg/ml. Multistep selection was required for high-level resistance. Mutations in embC or very high embC expression were observed at the highest resistance level. In clinical isolates, Rv3806c mutations were associated with high-level resistance and had multiplicative effects with embB mutations on MICs. Ethambutol resistance is acquired through the acquisition of mutations that interact in complex ways to produce a range of MICs, from those falling below breakpoint values to ones representing high-level resistance.", "author" : [ { "dropping-particle" : "", "family" : "Safi", "given" : "Hassan", "non-dropping-particle" : "", "parse-names" : false, "suffix" : "" }, { "dropping-particle" : "", "family" : "Lingaraju", "given" : "Subramanya", "non-dropping-particle" : "", "parse-names" : false, "suffix" : "" }, { "dropping-particle" : "", "family" : "Amin", "given" : "Anita", "non-dropping-particle" : "", "parse-names" : false, "suffix" : "" }, { "dropping-particle" : "", "family" : "Kim", "given" : "Soyeon", "non-dropping-particle" : "", "parse-names" : false, "suffix" : "" }, { "dropping-particle" : "", "family" : "Jones", "given" : "Marcus", "non-dropping-particle" : "", "parse-names" : false, "suffix" : "" }, { "dropping-particle" : "", "family" : "Holmes", "given" : "Michael", "non-dropping-particle" : "", "parse-names" : false, "suffix" : "" }, { "dropping-particle" : "", "family" : "McNeil", "given" : "Michael", "non-dropping-particle" : "", "parse-names" : false, "suffix" : "" }, { "dropping-particle" : "", "family" : "Peterson", "given" : "Scott N", "non-dropping-particle" : "", "parse-names" : false, "suffix" : "" }, { "dropping-particle" : "", "family" : "Chatterjee", "given" : "Delphi", "non-dropping-particle" : "", "parse-names" : false, "suffix" : "" }, { "dropping-particle" : "", "family" : "Fleischmann", "given" : "Robert", "non-dropping-particle" : "", "parse-names" : false, "suffix" : "" }, { "dropping-particle" : "", "family" : "Alland", "given" : "David", "non-dropping-particle" : "", "parse-names" : false, "suffix" : "" } ], "container-title" : "Nature genetics", "id" : "ITEM-1", "issue" : "10", "issued" : { "date-parts" : [ [ "2013", "9", "1" ] ] }, "page" : "1190-1197", "publisher" : "Nature Publishing Group", "title" : "Evolution of high-level ethambutol-resistant tuberculosis through interacting mutations in decaprenylphosphoryl-\u03b2-D-arabinose biosynthetic and utilization pathway genes.", "type" : "article-journal", "volume" : "45" }, "uris" : [ "http://www.mendeley.com/documents/?uuid=1a8bd426-3d3f-47c7-86e8-3bcb3b22a091" ] } ], "mendeley" : { "formattedCitation" : "&lt;sup&gt;24&lt;/sup&gt;", "plainTextFormattedCitation" : "24", "previouslyFormattedCitation" : "&lt;sup&gt;24&lt;/sup&gt;" }, "properties" : { "noteIndex" : 0 }, "schema" : "https://github.com/citation-style-language/schema/raw/master/csl-citation.json" }</w:instrText>
      </w:r>
      <w:r w:rsidR="00BC1299" w:rsidRPr="00FC7E54">
        <w:rPr>
          <w:rFonts w:ascii="Calibri" w:hAnsi="Calibri" w:cstheme="minorHAnsi"/>
        </w:rPr>
        <w:fldChar w:fldCharType="separate"/>
      </w:r>
      <w:r w:rsidR="000904E3" w:rsidRPr="00FC7E54">
        <w:rPr>
          <w:rFonts w:ascii="Calibri" w:hAnsi="Calibri" w:cstheme="minorHAnsi"/>
          <w:noProof/>
          <w:vertAlign w:val="superscript"/>
        </w:rPr>
        <w:t>24</w:t>
      </w:r>
      <w:r w:rsidR="00BC1299" w:rsidRPr="00FC7E54">
        <w:rPr>
          <w:rFonts w:ascii="Calibri" w:hAnsi="Calibri" w:cstheme="minorHAnsi"/>
        </w:rPr>
        <w:fldChar w:fldCharType="end"/>
      </w:r>
      <w:r w:rsidR="00230192" w:rsidRPr="00FC7E54">
        <w:rPr>
          <w:rFonts w:ascii="Calibri" w:hAnsi="Calibri" w:cstheme="minorHAnsi"/>
        </w:rPr>
        <w:t xml:space="preserve">, and </w:t>
      </w:r>
      <w:r w:rsidR="000B254E" w:rsidRPr="00FC7E54">
        <w:rPr>
          <w:rFonts w:ascii="Calibri" w:hAnsi="Calibri" w:cstheme="minorHAnsi"/>
        </w:rPr>
        <w:t>they are</w:t>
      </w:r>
      <w:r w:rsidR="00230192" w:rsidRPr="00FC7E54">
        <w:rPr>
          <w:rFonts w:ascii="Calibri" w:hAnsi="Calibri" w:cstheme="minorHAnsi"/>
        </w:rPr>
        <w:t xml:space="preserve"> therefore</w:t>
      </w:r>
      <w:r w:rsidR="00595B7C" w:rsidRPr="00FC7E54">
        <w:rPr>
          <w:rFonts w:ascii="Calibri" w:hAnsi="Calibri" w:cstheme="minorHAnsi"/>
        </w:rPr>
        <w:t xml:space="preserve"> unlikely to </w:t>
      </w:r>
      <w:r w:rsidR="00230192" w:rsidRPr="00FC7E54">
        <w:rPr>
          <w:rFonts w:ascii="Calibri" w:hAnsi="Calibri" w:cstheme="minorHAnsi"/>
        </w:rPr>
        <w:t>represent a</w:t>
      </w:r>
      <w:r w:rsidR="00595B7C" w:rsidRPr="00FC7E54">
        <w:rPr>
          <w:rFonts w:ascii="Calibri" w:hAnsi="Calibri" w:cstheme="minorHAnsi"/>
        </w:rPr>
        <w:t xml:space="preserve"> compensatory mechanism.</w:t>
      </w:r>
      <w:r w:rsidR="00314FCF" w:rsidRPr="00FC7E54">
        <w:rPr>
          <w:rFonts w:ascii="Calibri" w:hAnsi="Calibri" w:cstheme="minorHAnsi"/>
        </w:rPr>
        <w:t xml:space="preserve"> </w:t>
      </w:r>
      <w:r w:rsidR="00EE02BD" w:rsidRPr="00FC7E54">
        <w:rPr>
          <w:rFonts w:ascii="Calibri" w:hAnsi="Calibri" w:cstheme="minorHAnsi"/>
        </w:rPr>
        <w:t>N</w:t>
      </w:r>
      <w:r w:rsidRPr="00FC7E54">
        <w:rPr>
          <w:rFonts w:ascii="Calibri" w:hAnsi="Calibri" w:cstheme="minorHAnsi"/>
        </w:rPr>
        <w:t xml:space="preserve">ovel </w:t>
      </w:r>
      <w:r w:rsidR="00314FCF" w:rsidRPr="00FC7E54">
        <w:rPr>
          <w:rFonts w:ascii="Calibri" w:hAnsi="Calibri" w:cstheme="minorHAnsi"/>
        </w:rPr>
        <w:t xml:space="preserve">epistatic relationships </w:t>
      </w:r>
      <w:r w:rsidR="005E62BE" w:rsidRPr="00FC7E54">
        <w:rPr>
          <w:rFonts w:ascii="Calibri" w:hAnsi="Calibri" w:cstheme="minorHAnsi"/>
        </w:rPr>
        <w:t>included</w:t>
      </w:r>
      <w:r w:rsidR="00EE02BD" w:rsidRPr="00FC7E54">
        <w:rPr>
          <w:rFonts w:ascii="Calibri" w:hAnsi="Calibri" w:cstheme="minorHAnsi"/>
        </w:rPr>
        <w:t xml:space="preserve"> </w:t>
      </w:r>
      <w:r w:rsidR="00EE02BD" w:rsidRPr="00FC7E54">
        <w:rPr>
          <w:rFonts w:ascii="Calibri" w:hAnsi="Calibri" w:cstheme="minorHAnsi"/>
          <w:i/>
        </w:rPr>
        <w:t>pncA</w:t>
      </w:r>
      <w:r w:rsidR="00EE02BD" w:rsidRPr="00FC7E54">
        <w:rPr>
          <w:rFonts w:ascii="Calibri" w:hAnsi="Calibri" w:cstheme="minorHAnsi"/>
        </w:rPr>
        <w:t xml:space="preserve"> with </w:t>
      </w:r>
      <w:r w:rsidR="00EE02BD" w:rsidRPr="00FC7E54">
        <w:rPr>
          <w:rFonts w:ascii="Calibri" w:hAnsi="Calibri" w:cstheme="minorHAnsi"/>
          <w:i/>
        </w:rPr>
        <w:t>pncB</w:t>
      </w:r>
      <w:r w:rsidR="0024039A" w:rsidRPr="00FC7E54">
        <w:rPr>
          <w:rFonts w:ascii="Calibri" w:hAnsi="Calibri" w:cstheme="minorHAnsi"/>
          <w:i/>
        </w:rPr>
        <w:t>2</w:t>
      </w:r>
      <w:r w:rsidR="00EE02BD" w:rsidRPr="00FC7E54">
        <w:rPr>
          <w:rFonts w:ascii="Calibri" w:hAnsi="Calibri" w:cstheme="minorHAnsi"/>
          <w:i/>
        </w:rPr>
        <w:t xml:space="preserve"> </w:t>
      </w:r>
      <w:r w:rsidR="00EE02BD" w:rsidRPr="00FC7E54">
        <w:rPr>
          <w:rFonts w:ascii="Calibri" w:hAnsi="Calibri" w:cstheme="minorHAnsi"/>
        </w:rPr>
        <w:t xml:space="preserve">(PZA) and </w:t>
      </w:r>
      <w:r w:rsidR="00EE02BD" w:rsidRPr="00FC7E54">
        <w:rPr>
          <w:rFonts w:ascii="Calibri" w:hAnsi="Calibri" w:cstheme="minorHAnsi"/>
          <w:i/>
        </w:rPr>
        <w:t>thyA</w:t>
      </w:r>
      <w:r w:rsidR="00EE02BD" w:rsidRPr="00FC7E54">
        <w:rPr>
          <w:rFonts w:ascii="Calibri" w:hAnsi="Calibri" w:cstheme="minorHAnsi"/>
        </w:rPr>
        <w:t xml:space="preserve"> with </w:t>
      </w:r>
      <w:r w:rsidR="00EE02BD" w:rsidRPr="00FC7E54">
        <w:rPr>
          <w:rFonts w:ascii="Calibri" w:hAnsi="Calibri" w:cstheme="minorHAnsi"/>
          <w:i/>
        </w:rPr>
        <w:t xml:space="preserve">thyX-hsdS.1 </w:t>
      </w:r>
      <w:r w:rsidR="00EE02BD" w:rsidRPr="00FC7E54">
        <w:rPr>
          <w:rFonts w:ascii="Calibri" w:hAnsi="Calibri" w:cstheme="minorHAnsi"/>
        </w:rPr>
        <w:t xml:space="preserve">(PAS). </w:t>
      </w:r>
      <w:r w:rsidR="00AF328B" w:rsidRPr="00FC7E54">
        <w:rPr>
          <w:rFonts w:ascii="Calibri" w:hAnsi="Calibri" w:cstheme="minorHAnsi"/>
        </w:rPr>
        <w:t>The</w:t>
      </w:r>
      <w:r w:rsidR="00F620D6" w:rsidRPr="00FC7E54">
        <w:rPr>
          <w:rFonts w:ascii="Calibri" w:hAnsi="Calibri" w:cstheme="minorHAnsi"/>
        </w:rPr>
        <w:t xml:space="preserve"> </w:t>
      </w:r>
      <w:r w:rsidR="00F620D6" w:rsidRPr="00FC7E54">
        <w:rPr>
          <w:rFonts w:ascii="Calibri" w:hAnsi="Calibri" w:cstheme="minorHAnsi"/>
          <w:i/>
        </w:rPr>
        <w:t xml:space="preserve">pncB2 </w:t>
      </w:r>
      <w:r w:rsidR="00F620D6" w:rsidRPr="00FC7E54">
        <w:rPr>
          <w:rFonts w:ascii="Calibri" w:hAnsi="Calibri" w:cstheme="minorHAnsi"/>
        </w:rPr>
        <w:t xml:space="preserve">effect appears to be </w:t>
      </w:r>
      <w:r w:rsidR="006F5562" w:rsidRPr="00FC7E54">
        <w:rPr>
          <w:rFonts w:ascii="Calibri" w:hAnsi="Calibri" w:cstheme="minorHAnsi"/>
        </w:rPr>
        <w:t xml:space="preserve">specific to </w:t>
      </w:r>
      <w:r w:rsidR="00F620D6" w:rsidRPr="00FC7E54">
        <w:rPr>
          <w:rFonts w:ascii="Calibri" w:hAnsi="Calibri" w:cstheme="minorHAnsi"/>
        </w:rPr>
        <w:t xml:space="preserve">lineage </w:t>
      </w:r>
      <w:r w:rsidR="001024C6" w:rsidRPr="00FC7E54">
        <w:rPr>
          <w:rFonts w:ascii="Calibri" w:hAnsi="Calibri" w:cstheme="minorHAnsi"/>
        </w:rPr>
        <w:t>4</w:t>
      </w:r>
      <w:r w:rsidR="00BC0CAB" w:rsidRPr="00FC7E54">
        <w:rPr>
          <w:rFonts w:ascii="Calibri" w:hAnsi="Calibri" w:cstheme="minorHAnsi"/>
        </w:rPr>
        <w:t xml:space="preserve"> </w:t>
      </w:r>
      <w:r w:rsidR="00BC0CAB" w:rsidRPr="00FC7E54">
        <w:rPr>
          <w:rFonts w:ascii="Calibri" w:hAnsi="Calibri" w:cstheme="minorHAnsi"/>
          <w:b/>
        </w:rPr>
        <w:t>(Supplementary table 6)</w:t>
      </w:r>
      <w:r w:rsidR="001024C6" w:rsidRPr="00FC7E54">
        <w:rPr>
          <w:rFonts w:ascii="Calibri" w:hAnsi="Calibri" w:cstheme="minorHAnsi"/>
        </w:rPr>
        <w:t>. The</w:t>
      </w:r>
      <w:r w:rsidR="00BC0CAB" w:rsidRPr="00FC7E54">
        <w:rPr>
          <w:rFonts w:ascii="Calibri" w:hAnsi="Calibri" w:cstheme="minorHAnsi"/>
        </w:rPr>
        <w:t xml:space="preserve"> other nicotinamide co-factor, </w:t>
      </w:r>
      <w:r w:rsidR="00BC0CAB" w:rsidRPr="00FC7E54">
        <w:rPr>
          <w:rFonts w:ascii="Calibri" w:hAnsi="Calibri" w:cstheme="minorHAnsi"/>
          <w:i/>
        </w:rPr>
        <w:t xml:space="preserve">pncB1, </w:t>
      </w:r>
      <w:r w:rsidR="00BC0CAB" w:rsidRPr="00FC7E54">
        <w:rPr>
          <w:rFonts w:ascii="Calibri" w:hAnsi="Calibri" w:cstheme="minorHAnsi"/>
        </w:rPr>
        <w:t>had</w:t>
      </w:r>
      <w:r w:rsidR="006F5562" w:rsidRPr="00FC7E54">
        <w:rPr>
          <w:rFonts w:ascii="Calibri" w:hAnsi="Calibri" w:cstheme="minorHAnsi"/>
        </w:rPr>
        <w:t xml:space="preserve"> </w:t>
      </w:r>
      <w:r w:rsidR="004368F0" w:rsidRPr="00FC7E54">
        <w:rPr>
          <w:rFonts w:ascii="Calibri" w:hAnsi="Calibri" w:cstheme="minorHAnsi"/>
        </w:rPr>
        <w:t>weaker</w:t>
      </w:r>
      <w:r w:rsidR="006F5562" w:rsidRPr="00FC7E54">
        <w:rPr>
          <w:rFonts w:ascii="Calibri" w:hAnsi="Calibri" w:cstheme="minorHAnsi"/>
        </w:rPr>
        <w:t xml:space="preserve"> evidence </w:t>
      </w:r>
      <w:r w:rsidR="00A97E0B" w:rsidRPr="00FC7E54">
        <w:rPr>
          <w:rFonts w:ascii="Calibri" w:hAnsi="Calibri" w:cstheme="minorHAnsi"/>
        </w:rPr>
        <w:t xml:space="preserve">of </w:t>
      </w:r>
      <w:r w:rsidR="001024C6" w:rsidRPr="00FC7E54">
        <w:rPr>
          <w:rFonts w:ascii="Calibri" w:hAnsi="Calibri" w:cstheme="minorHAnsi"/>
        </w:rPr>
        <w:t>a</w:t>
      </w:r>
      <w:r w:rsidR="00CC0EA3" w:rsidRPr="00FC7E54">
        <w:rPr>
          <w:rFonts w:ascii="Calibri" w:hAnsi="Calibri" w:cstheme="minorHAnsi"/>
        </w:rPr>
        <w:t>n</w:t>
      </w:r>
      <w:r w:rsidR="009824A4" w:rsidRPr="00FC7E54">
        <w:rPr>
          <w:rFonts w:ascii="Calibri" w:hAnsi="Calibri" w:cstheme="minorHAnsi"/>
        </w:rPr>
        <w:t xml:space="preserve"> </w:t>
      </w:r>
      <w:r w:rsidR="00BC0CAB" w:rsidRPr="00FC7E54">
        <w:rPr>
          <w:rFonts w:ascii="Calibri" w:hAnsi="Calibri" w:cstheme="minorHAnsi"/>
        </w:rPr>
        <w:t xml:space="preserve">epistatic </w:t>
      </w:r>
      <w:r w:rsidR="001024C6" w:rsidRPr="00FC7E54">
        <w:rPr>
          <w:rFonts w:ascii="Calibri" w:hAnsi="Calibri" w:cstheme="minorHAnsi"/>
        </w:rPr>
        <w:t xml:space="preserve">relationship </w:t>
      </w:r>
      <w:r w:rsidR="00BC0CAB" w:rsidRPr="00FC7E54">
        <w:rPr>
          <w:rFonts w:ascii="Calibri" w:hAnsi="Calibri" w:cstheme="minorHAnsi"/>
        </w:rPr>
        <w:t xml:space="preserve">with </w:t>
      </w:r>
      <w:r w:rsidR="001024C6" w:rsidRPr="00FC7E54">
        <w:rPr>
          <w:rFonts w:ascii="Calibri" w:hAnsi="Calibri" w:cstheme="minorHAnsi"/>
          <w:i/>
        </w:rPr>
        <w:t>pncA</w:t>
      </w:r>
      <w:r w:rsidR="00680028" w:rsidRPr="00FC7E54">
        <w:rPr>
          <w:rFonts w:ascii="Calibri" w:hAnsi="Calibri" w:cstheme="minorHAnsi"/>
          <w:i/>
        </w:rPr>
        <w:t xml:space="preserve"> </w:t>
      </w:r>
      <w:r w:rsidR="00680028" w:rsidRPr="00FC7E54">
        <w:rPr>
          <w:rFonts w:ascii="Calibri" w:hAnsi="Calibri" w:cstheme="minorHAnsi"/>
        </w:rPr>
        <w:t>in lineage 1 (</w:t>
      </w:r>
      <w:r w:rsidR="00CC0EA3" w:rsidRPr="00FC7E54">
        <w:rPr>
          <w:rFonts w:ascii="Calibri" w:hAnsi="Calibri" w:cstheme="minorHAnsi"/>
        </w:rPr>
        <w:t>P=0.0016</w:t>
      </w:r>
      <w:r w:rsidR="00680028" w:rsidRPr="00FC7E54">
        <w:rPr>
          <w:rFonts w:ascii="Calibri" w:hAnsi="Calibri" w:cstheme="minorHAnsi"/>
        </w:rPr>
        <w:t>)</w:t>
      </w:r>
      <w:r w:rsidR="00CC0EA3" w:rsidRPr="00FC7E54">
        <w:rPr>
          <w:rFonts w:ascii="Calibri" w:hAnsi="Calibri" w:cstheme="minorHAnsi"/>
        </w:rPr>
        <w:t xml:space="preserve"> </w:t>
      </w:r>
      <w:r w:rsidR="00CC0EA3" w:rsidRPr="00FC7E54">
        <w:rPr>
          <w:rFonts w:ascii="Calibri" w:hAnsi="Calibri" w:cstheme="minorHAnsi"/>
          <w:b/>
        </w:rPr>
        <w:t>(Supplementary table 6).</w:t>
      </w:r>
      <w:r w:rsidR="00166C3A" w:rsidRPr="00FC7E54">
        <w:rPr>
          <w:rFonts w:ascii="Calibri" w:hAnsi="Calibri" w:cstheme="minorHAnsi"/>
        </w:rPr>
        <w:t xml:space="preserve"> </w:t>
      </w:r>
      <w:r w:rsidR="00252FBB" w:rsidRPr="00FC7E54">
        <w:rPr>
          <w:rFonts w:ascii="Calibri" w:hAnsi="Calibri" w:cstheme="minorHAnsi"/>
        </w:rPr>
        <w:t xml:space="preserve">Similarly, there was marginal evidence for </w:t>
      </w:r>
      <w:r w:rsidR="00252FBB" w:rsidRPr="00FC7E54">
        <w:rPr>
          <w:rFonts w:ascii="Calibri" w:hAnsi="Calibri" w:cstheme="minorHAnsi"/>
          <w:i/>
        </w:rPr>
        <w:t>pyrG</w:t>
      </w:r>
      <w:r w:rsidR="00252FBB" w:rsidRPr="00FC7E54">
        <w:rPr>
          <w:rFonts w:ascii="Calibri" w:hAnsi="Calibri" w:cstheme="minorHAnsi"/>
        </w:rPr>
        <w:t xml:space="preserve"> (lineage 4</w:t>
      </w:r>
      <w:r w:rsidR="00D3711B" w:rsidRPr="00FC7E54">
        <w:rPr>
          <w:rFonts w:ascii="Calibri" w:hAnsi="Calibri" w:cstheme="minorHAnsi"/>
        </w:rPr>
        <w:t>, P=0.00016</w:t>
      </w:r>
      <w:r w:rsidR="00BC7846" w:rsidRPr="00FC7E54">
        <w:rPr>
          <w:rFonts w:ascii="Calibri" w:hAnsi="Calibri" w:cstheme="minorHAnsi"/>
        </w:rPr>
        <w:t>)</w:t>
      </w:r>
      <w:r w:rsidR="005A168B"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"10.1016/j.chembiol.2015.05.016", "ISSN" : "10745521", "PMID" : "26097035", "abstract" : "To combat the emergence of drug-resistant strains of Mycobacterium tuberculosis, new antitubercular agents and novel drug targets are needed. Phenotypic screening of a library of 594 hit compounds uncovered two leads that were active against M. tuberculosis in its replicating, non-replicating, and intracellular states: compounds 7947882 (5-methyl-N-(4-nitrophenyl)thiophene-2-carboxamide) and 7904688 (3-phenyl-N-[(4-piperidin-1-ylphenyl)carbamothioyl]propanamide). Mutants resistant to both compounds harbored mutations in ethA (rv3854c), the gene encoding the monooxygenase EthA, and/or in pyrG (rv1699) coding for the CTP synthetase, PyrG. Biochemical investigations demonstrated that EthA is responsible for the activation of the compounds, and by mass spectrometry we identified the active metabolite of 7947882, which directly inhibits PyrG activity. Metabolomic studies revealed that pharmacological\u00a0inhibition of PyrG strongly perturbs DNA and RNA\u00a0biosynthesis, and other metabolic processes requiring nucleotides. Finally, the crystal structure of PyrG was solved, paving the way for rational drug design with this newly validated drug target.", "author" : [ { "dropping-particle" : "", "family" : "Mori", "given" : "Giorgia", "non-dropping-particle" : "", "parse-names" : false, "suffix" : "" }, { "dropping-particle" : "", "family" : "Chiarelli", "given" : "Laurent?R.", "non-dropping-particle" : "", "parse-names" : false, "suffix" : "" }, { "dropping-particle" : "", "family" : "Esposito", "given" : "Marta", "non-dropping-particle" : "", "parse-names" : false, "suffix" : "" }, { "dropping-particle" : "", "family" : "Makarov", "given" : "Vadim", "non-dropping-particle" : "", "parse-names" : false, "suffix" : "" }, { "dropping-particle" : "", "family" : "Bellinzoni", "given" : "Marco", "non-dropping-particle" : "", "parse-names" : false, "suffix" : "" }, { "dropping-particle" : "", "family" : "Hartkoorn", "given" : "Ruben?C.", "non-dropping-particle" : "", "parse-names" : false, "suffix" : "" }, { "dropping-particle" : "", "family" : "Degiacomi", "given" : "Giulia", "non-dropping-particle" : "", "parse-names" : false, "suffix" : "" }, { "dropping-particle" : "", "family" : "Boldrin", "given" : "Francesca", "non-dropping-particle" : "", "parse-names" : false, "suffix" : "" }, { "dropping-particle" : "", "family" : "Ekins", "given" : "Sean", "non-dropping-particle" : "", "parse-names" : false, "suffix" : "" }, { "dropping-particle" : "", "family" : "de?Jesus?Lopes?Ribeiro", "given" : "Ana?Luisa", "non-dropping-particle" : "", "parse-names" : false, "suffix" : "" }, { "dropping-particle" : "", "family" : "Marino", "given" : "Leonardo?B.", "non-dropping-particle" : "", "parse-names" : false, "suffix" : "" }, { "dropping-particle" : "", "family" : "Cent?rov?", "given" : "Ivana", "non-dropping-particle" : "", "parse-names" : false, "suffix" : "" }, { "dropping-particle" : "", "family" : "Svetl?kov?", "given" : "Zuzana", "non-dropping-particle" : "", "parse-names" : false, "suffix" : "" }, { "dropping-particle" : "", "family" : "Bla?ko", "given" : "Jaroslav", "non-dropping-particle" : "", "parse-names" : false, "suffix" : "" }, { "dropping-particle" : "", "family" : "Kazakova", "given" : "Elena", "non-dropping-particle" : "", "parse-names" : false, "suffix" : "" }, { "dropping-particle" : "", "family" : "Lepioshkin", "given" : "Alexander", "non-dropping-particle" : "", "parse-names" : false, "suffix" : "" }, { "dropping-particle" : "", "family" : "Barilone", "given" : "Nathalie", "non-dropping-particle" : "", "parse-names" : false, "suffix" : "" }, { "dropping-particle" : "", "family" : "Zanoni", "given" : "Giuseppe", "non-dropping-particle" : "", "parse-names" : false, "suffix" : "" }, { "dropping-particle" : "", "family" : "Porta", "given" : "Alessio", "non-dropping-particle" : "", "parse-names" : false, "suffix" : "" }, { "dropping-particle" : "", "family" : "Fondi", "given" : "Marco", "non-dropping-particle" : "", "parse-names" : false, "suffix" : "" }, { "dropping-particle" : "", "family" : "Fani", "given" : "Renato", "non-dropping-particle" : "", "parse-names" : false, "suffix" : "" }, { "dropping-particle" : "", "family" : "Baulard", "given" : "Alain?R.", "non-dropping-particle" : "", "parse-names" : false, "suffix" : "" }, { "dropping-particle" : "", "family" : "Miku?ov?", "given" : "Katar?na", "non-dropping-particle" : "", "parse-names" : false, "suffix" : "" }, { "dropping-particle" : "", "family" : "Alzari", "given" : "Pedro?M.", "non-dropping-particle" : "", "parse-names" : false, "suffix" : "" }, { "dropping-particle" : "", "family" : "Manganelli", "given" : "Riccardo", "non-dropping-particle" : "", "parse-names" : false, "suffix" : "" }, { "dropping-particle" : "", "family" : "de?Carvalho", "given" : "Luiz?Pedro?S.", "non-dropping-particle" : "", "parse-names" : false, "suffix" : "" }, { "dropping-particle" : "", "family" : "Riccardi", "given" : "Giovanna", "non-dropping-particle" : "", "parse-names" : false, "suffix" : "" }, { "dropping-particle" : "", "family" : "Cole", "given" : "Stewart?T.", "non-dropping-particle" : "", "parse-names" : false, "suffix" : "" }, { "dropping-particle" : "", "family" : "Pasca", "given" : "Maria?Rosalia", "non-dropping-particle" : "", "parse-names" : false, "suffix" : "" } ], "container-title" : "Chemistry &amp; Biology", "id" : "ITEM-1", "issue" : "7", "issued" : { "date-parts" : [ [ "2015", "7" ] ] }, "page" : "917-927", "title" : "Thiophenecarboxamide Derivatives Activated by EthA Kill Mycobacterium tuberculosis by Inhibiting the CTP Synthetase PyrG", "type" : "article-journal", "volume" : "22" }, "uris" : [ "http://www.mendeley.com/documents/?uuid=312c63c6-0b6c-36b5-9e8f-a59bcb4c1b9f", "http://www.mendeley.com/documents/?uuid=c2c467a9-0eeb-4d8e-bff7-e2fa1894a32c" ] } ], "mendeley" : { "formattedCitation" : "&lt;sup&gt;25&lt;/sup&gt;", "plainTextFormattedCitation" : "25", "previouslyFormattedCitation" : "&lt;sup&gt;25&lt;/sup&gt;" }, "properties" : { "noteIndex" : 0 }, "schema" : "https://github.com/citation-style-language/schema/raw/master/csl-citation.json" }</w:instrText>
      </w:r>
      <w:r w:rsidR="005A168B" w:rsidRPr="00FC7E54">
        <w:rPr>
          <w:rFonts w:ascii="Calibri" w:hAnsi="Calibri" w:cstheme="minorHAnsi"/>
        </w:rPr>
        <w:fldChar w:fldCharType="separate"/>
      </w:r>
      <w:r w:rsidR="000904E3" w:rsidRPr="00FC7E54">
        <w:rPr>
          <w:rFonts w:ascii="Calibri" w:hAnsi="Calibri" w:cstheme="minorHAnsi"/>
          <w:noProof/>
          <w:vertAlign w:val="superscript"/>
        </w:rPr>
        <w:t>25</w:t>
      </w:r>
      <w:r w:rsidR="005A168B" w:rsidRPr="00FC7E54">
        <w:rPr>
          <w:rFonts w:ascii="Calibri" w:hAnsi="Calibri" w:cstheme="minorHAnsi"/>
        </w:rPr>
        <w:fldChar w:fldCharType="end"/>
      </w:r>
      <w:r w:rsidR="003F7A54" w:rsidRPr="00FC7E54">
        <w:rPr>
          <w:rFonts w:ascii="Calibri" w:hAnsi="Calibri" w:cstheme="minorHAnsi"/>
        </w:rPr>
        <w:t xml:space="preserve"> </w:t>
      </w:r>
      <w:r w:rsidR="00252FBB" w:rsidRPr="00FC7E54">
        <w:rPr>
          <w:rFonts w:ascii="Calibri" w:hAnsi="Calibri" w:cstheme="minorHAnsi"/>
        </w:rPr>
        <w:t xml:space="preserve">and </w:t>
      </w:r>
      <w:r w:rsidR="00252FBB" w:rsidRPr="00FC7E54">
        <w:rPr>
          <w:rFonts w:ascii="Calibri" w:hAnsi="Calibri" w:cstheme="minorHAnsi"/>
          <w:i/>
        </w:rPr>
        <w:t xml:space="preserve">Rv0565c </w:t>
      </w:r>
      <w:r w:rsidR="00252FBB" w:rsidRPr="00FC7E54">
        <w:rPr>
          <w:rFonts w:ascii="Calibri" w:hAnsi="Calibri" w:cstheme="minorHAnsi"/>
        </w:rPr>
        <w:t>(lineage 2</w:t>
      </w:r>
      <w:r w:rsidR="00D3711B" w:rsidRPr="00FC7E54">
        <w:rPr>
          <w:rFonts w:ascii="Calibri" w:hAnsi="Calibri" w:cstheme="minorHAnsi"/>
        </w:rPr>
        <w:t>, P=0.00027</w:t>
      </w:r>
      <w:r w:rsidR="00252FBB" w:rsidRPr="00FC7E54">
        <w:rPr>
          <w:rFonts w:ascii="Calibri" w:hAnsi="Calibri" w:cstheme="minorHAnsi"/>
        </w:rPr>
        <w:t xml:space="preserve">) with </w:t>
      </w:r>
      <w:r w:rsidR="00252FBB" w:rsidRPr="00FC7E54">
        <w:rPr>
          <w:rFonts w:ascii="Calibri" w:hAnsi="Calibri" w:cstheme="minorHAnsi"/>
          <w:i/>
        </w:rPr>
        <w:t>ethA</w:t>
      </w:r>
      <w:r w:rsidR="00252FBB" w:rsidRPr="00FC7E54">
        <w:rPr>
          <w:rFonts w:ascii="Calibri" w:hAnsi="Calibri" w:cstheme="minorHAnsi"/>
        </w:rPr>
        <w:t xml:space="preserve"> (ETH)</w:t>
      </w:r>
      <w:r w:rsidR="00EB7394"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"10.1371/journal.pone.0082551", "ISSN" : "1932-6203", "PMID" : "24324807", "abstract" : "Multidrug-resistant (MDR) Mycobacterium tuberculosis complex (MTBC) strains represent a major threat for tuberculosis (TB) control. Treatment of MDR-TB patients is long and less effective, resulting in a significant number of treatment failures. The development of further resistances leads to extensively drug-resistant (XDR) variants. However, data on the individual reasons for treatment failure, e.g. an induced mutational burst, and on the evolution of bacteria in the patient are only sparsely available. To address this question, we investigated the intra-patient evolution of serial MTBC isolates obtained from three MDR-TB patients undergoing longitudinal treatment, finally leading to XDR-TB. Sequential isolates displayed identical IS6110 fingerprint patterns, suggesting the absence of exogenous re-infection. We utilized whole genome sequencing (WGS) to screen for variations in three isolates from Patient A and four isolates from Patient B and C, respectively. Acquired polymorphisms were subsequently validated in up to 15 serial isolates by Sanger sequencing. We determined eight (Patient A) and nine (Patient B) polymorphisms, which occurred in a stepwise manner during the course of the therapy and were linked to resistance or a potential compensatory mechanism. For both patients, our analysis revealed the long-term co-existence of clonal subpopulations that displayed different drug resistance allele combinations. Out of these, the most resistant clone was fixed in the population. In contrast, baseline and follow-up isolates of Patient C were distinguished each by eleven unique polymorphisms, indicating an exogenous re-infection with an XDR strain not detected by IS6110 RFLP typing. Our study demonstrates that intra-patient microevolution of MDR-MTBC strains under longitudinal treatment is more complex than previously anticipated. However, a mutator phenotype was not detected. The presence of different subpopulations might confound phenotypic and molecular drug resistance tests. Furthermore, high resolution WGS analysis is necessary to accurately detect exogenous re-infection as classical genotyping lacks discriminatory power in high incidence settings.", "author" : [ { "dropping-particle" : "", "family" : "Merker", "given" : "Matthias", "non-dropping-particle" : "", "parse-names" : false, "suffix" : "" }, { "dropping-particle" : "", "family" : "Kohl", "given" : "Thomas A", "non-dropping-particle" : "", "parse-names" : false, "suffix" : "" }, { "dropping-particle" : "", "family" : "Roetzer", "given" : "Andreas", "non-dropping-particle" : "", "parse-names" : false, "suffix" : "" }, { "dropping-particle" : "", "family" : "Truebe", "given" : "Leona", "non-dropping-particle" : "", "parse-names" : false, "suffix" : "" }, { "dropping-particle" : "", "family" : "Richter", "given" : "Elvira", "non-dropping-particle" : "", "parse-names" : false, "suffix" : "" }, { "dropping-particle" : "", "family" : "R\u00fcsch-Gerdes", "given" : "Sabine", "non-dropping-particle" : "", "parse-names" : false, "suffix" : "" }, { "dropping-particle" : "", "family" : "Fattorini", "given" : "Lanfranco", "non-dropping-particle" : "", "parse-names" : false, "suffix" : "" }, { "dropping-particle" : "", "family" : "Oggioni", "given" : "Marco R", "non-dropping-particle" : "", "parse-names" : false, "suffix" : "" }, { "dropping-particle" : "", "family" : "Cox", "given" : "Helen", "non-dropping-particle" : "", "parse-names" : false, "suffix" : "" }, { "dropping-particle" : "", "family" : "Varaine", "given" : "Francis", "non-dropping-particle" : "", "parse-names" : false, "suffix" : "" }, { "dropping-particle" : "", "family" : "Niemann", "given" : "Stefan", "non-dropping-particle" : "", "parse-names" : false, "suffix" : "" } ], "container-title" : "PloS one", "id" : "ITEM-1", "issue" : "12", "issued" : { "date-parts" : [ [ "2013", "1" ] ] }, "page" : "e82551", "title" : "Whole genome sequencing reveals complex evolution patterns of multidrug-resistant Mycobacterium tuberculosis Beijing strains in patients.", "type" : "article-journal", "volume" : "8" }, "uris" : [ "http://www.mendeley.com/documents/?uuid=c42069a0-a7d5-4d88-ab1e-a97befd14c47" ] } ], "mendeley" : { "formattedCitation" : "&lt;sup&gt;26&lt;/sup&gt;", "plainTextFormattedCitation" : "26", "previouslyFormattedCitation" : "&lt;sup&gt;26&lt;/sup&gt;" }, "properties" : { "noteIndex" : 0 }, "schema" : "https://github.com/citation-style-language/schema/raw/master/csl-citation.json" }</w:instrText>
      </w:r>
      <w:r w:rsidR="00EB7394" w:rsidRPr="00FC7E54">
        <w:rPr>
          <w:rFonts w:ascii="Calibri" w:hAnsi="Calibri" w:cstheme="minorHAnsi"/>
        </w:rPr>
        <w:fldChar w:fldCharType="separate"/>
      </w:r>
      <w:r w:rsidR="000904E3" w:rsidRPr="00FC7E54">
        <w:rPr>
          <w:rFonts w:ascii="Calibri" w:hAnsi="Calibri" w:cstheme="minorHAnsi"/>
          <w:noProof/>
          <w:vertAlign w:val="superscript"/>
        </w:rPr>
        <w:t>26</w:t>
      </w:r>
      <w:r w:rsidR="00EB7394" w:rsidRPr="00FC7E54">
        <w:rPr>
          <w:rFonts w:ascii="Calibri" w:hAnsi="Calibri" w:cstheme="minorHAnsi"/>
        </w:rPr>
        <w:fldChar w:fldCharType="end"/>
      </w:r>
      <w:r w:rsidR="009A7F0E" w:rsidRPr="00FC7E54">
        <w:rPr>
          <w:rFonts w:ascii="Calibri" w:hAnsi="Calibri" w:cstheme="minorHAnsi"/>
        </w:rPr>
        <w:t xml:space="preserve"> </w:t>
      </w:r>
      <w:r w:rsidR="00252FBB" w:rsidRPr="00FC7E54">
        <w:rPr>
          <w:rFonts w:ascii="Calibri" w:hAnsi="Calibri" w:cstheme="minorHAnsi"/>
          <w:b/>
        </w:rPr>
        <w:t>(Supplementary table 6)</w:t>
      </w:r>
      <w:r w:rsidR="00252FBB" w:rsidRPr="00FC7E54">
        <w:rPr>
          <w:rFonts w:ascii="Calibri" w:hAnsi="Calibri" w:cstheme="minorHAnsi"/>
        </w:rPr>
        <w:t xml:space="preserve">. </w:t>
      </w:r>
      <w:r w:rsidR="00EE02BD" w:rsidRPr="00FC7E54">
        <w:rPr>
          <w:rFonts w:ascii="Calibri" w:hAnsi="Calibri" w:cstheme="minorHAnsi"/>
        </w:rPr>
        <w:t xml:space="preserve">Follow-up investigations will need to determine whether </w:t>
      </w:r>
      <w:r w:rsidR="005E62BE" w:rsidRPr="00FC7E54">
        <w:rPr>
          <w:rFonts w:ascii="Calibri" w:hAnsi="Calibri" w:cstheme="minorHAnsi"/>
        </w:rPr>
        <w:t xml:space="preserve">mutations in </w:t>
      </w:r>
      <w:r w:rsidRPr="00FC7E54">
        <w:rPr>
          <w:rFonts w:ascii="Calibri" w:hAnsi="Calibri" w:cstheme="minorHAnsi"/>
        </w:rPr>
        <w:t>the</w:t>
      </w:r>
      <w:r w:rsidR="005E62BE" w:rsidRPr="00FC7E54">
        <w:rPr>
          <w:rFonts w:ascii="Calibri" w:hAnsi="Calibri" w:cstheme="minorHAnsi"/>
        </w:rPr>
        <w:t xml:space="preserve">se loci have </w:t>
      </w:r>
      <w:r w:rsidRPr="00FC7E54">
        <w:rPr>
          <w:rFonts w:ascii="Calibri" w:hAnsi="Calibri" w:cstheme="minorHAnsi"/>
        </w:rPr>
        <w:t xml:space="preserve">an impact on the </w:t>
      </w:r>
      <w:r w:rsidR="00B70882" w:rsidRPr="00FC7E54">
        <w:rPr>
          <w:rFonts w:ascii="Calibri" w:hAnsi="Calibri" w:cstheme="minorHAnsi"/>
        </w:rPr>
        <w:t>m</w:t>
      </w:r>
      <w:r w:rsidR="00886C20" w:rsidRPr="00FC7E54">
        <w:rPr>
          <w:rFonts w:ascii="Calibri" w:hAnsi="Calibri" w:cstheme="minorHAnsi"/>
        </w:rPr>
        <w:t>inimal inhibitory concentration (MIC)</w:t>
      </w:r>
      <w:r w:rsidRPr="00FC7E54">
        <w:rPr>
          <w:rFonts w:ascii="Calibri" w:hAnsi="Calibri" w:cstheme="minorHAnsi"/>
        </w:rPr>
        <w:t xml:space="preserve"> </w:t>
      </w:r>
      <w:r w:rsidR="00B70882" w:rsidRPr="00FC7E54">
        <w:rPr>
          <w:rFonts w:ascii="Calibri" w:hAnsi="Calibri" w:cstheme="minorHAnsi"/>
        </w:rPr>
        <w:t xml:space="preserve">values </w:t>
      </w:r>
      <w:r w:rsidRPr="00FC7E54">
        <w:rPr>
          <w:rFonts w:ascii="Calibri" w:hAnsi="Calibri" w:cstheme="minorHAnsi"/>
        </w:rPr>
        <w:t>or function as compensatory mechanisms.</w:t>
      </w:r>
    </w:p>
    <w:p w14:paraId="77CD29C8" w14:textId="77777777" w:rsidR="003F1D2A" w:rsidRPr="00FC7E54" w:rsidRDefault="003F1D2A" w:rsidP="003F1D2A">
      <w:pPr>
        <w:spacing w:line="480" w:lineRule="auto"/>
        <w:contextualSpacing/>
        <w:jc w:val="both"/>
        <w:rPr>
          <w:rFonts w:ascii="Calibri" w:hAnsi="Calibri" w:cstheme="minorHAnsi"/>
        </w:rPr>
      </w:pPr>
    </w:p>
    <w:p w14:paraId="14C8D16C" w14:textId="35F6BA5F" w:rsidR="003F1D2A" w:rsidRPr="00FC7E54" w:rsidRDefault="003F1D2A" w:rsidP="003F1D2A">
      <w:pPr>
        <w:spacing w:line="480" w:lineRule="auto"/>
        <w:contextualSpacing/>
        <w:jc w:val="both"/>
        <w:rPr>
          <w:rFonts w:ascii="Calibri" w:hAnsi="Calibri" w:cstheme="minorHAnsi"/>
        </w:rPr>
      </w:pPr>
      <w:r w:rsidRPr="00FC7E54">
        <w:rPr>
          <w:rFonts w:ascii="Calibri" w:hAnsi="Calibri" w:cstheme="minorHAnsi"/>
        </w:rPr>
        <w:t>Overall, the GWAS approach was effective at detecting known drug resistance determinants and epistatic (gene-gene) relationships and identified novel ones that warrant functional validation</w:t>
      </w:r>
      <w:r w:rsidR="004368F0" w:rsidRPr="00FC7E54">
        <w:rPr>
          <w:rFonts w:ascii="Calibri" w:hAnsi="Calibri" w:cstheme="minorHAnsi"/>
        </w:rPr>
        <w:t xml:space="preserve"> in future studies</w:t>
      </w:r>
      <w:r w:rsidRPr="00FC7E54">
        <w:rPr>
          <w:rFonts w:ascii="Calibri" w:hAnsi="Calibri" w:cstheme="minorHAnsi"/>
        </w:rPr>
        <w:t xml:space="preserve">. As resistance loci for individual drugs, especially second-line </w:t>
      </w:r>
      <w:r w:rsidRPr="00FC7E54">
        <w:rPr>
          <w:rFonts w:ascii="Calibri" w:hAnsi="Calibri" w:cstheme="minorHAnsi"/>
        </w:rPr>
        <w:lastRenderedPageBreak/>
        <w:t xml:space="preserve">treatments, may be masked by an analysis of the composite MDR-TB and XDR-TB outcomes, we repeated the GWAS, PhyC test and epistatic analysis for the 14 individual drugs considered. </w:t>
      </w:r>
    </w:p>
    <w:p w14:paraId="7716E822" w14:textId="77777777" w:rsidR="003F1D2A" w:rsidRPr="00FC7E54" w:rsidRDefault="003F1D2A" w:rsidP="003F1D2A">
      <w:pPr>
        <w:spacing w:line="480" w:lineRule="auto"/>
        <w:contextualSpacing/>
        <w:jc w:val="both"/>
        <w:rPr>
          <w:rFonts w:ascii="Calibri" w:hAnsi="Calibri" w:cstheme="minorHAnsi"/>
        </w:rPr>
      </w:pPr>
    </w:p>
    <w:p w14:paraId="44D460A1" w14:textId="0219ECED" w:rsidR="003F1D2A" w:rsidRPr="00FC7E54" w:rsidRDefault="003F1D2A" w:rsidP="003F1D2A">
      <w:pPr>
        <w:spacing w:after="240" w:line="480" w:lineRule="auto"/>
        <w:contextualSpacing/>
        <w:jc w:val="both"/>
        <w:rPr>
          <w:rFonts w:ascii="Calibri" w:hAnsi="Calibri" w:cstheme="minorHAnsi"/>
          <w:b/>
          <w:i/>
        </w:rPr>
      </w:pPr>
      <w:r w:rsidRPr="00FC7E54">
        <w:rPr>
          <w:rFonts w:ascii="Calibri" w:hAnsi="Calibri" w:cstheme="minorHAnsi"/>
          <w:b/>
          <w:i/>
        </w:rPr>
        <w:t xml:space="preserve">GWAS and </w:t>
      </w:r>
      <w:r w:rsidR="009F1AC4" w:rsidRPr="00FC7E54">
        <w:rPr>
          <w:rFonts w:ascii="Calibri" w:hAnsi="Calibri" w:cstheme="minorHAnsi"/>
          <w:b/>
          <w:i/>
        </w:rPr>
        <w:t>phyC</w:t>
      </w:r>
      <w:r w:rsidRPr="00FC7E54">
        <w:rPr>
          <w:rFonts w:ascii="Calibri" w:hAnsi="Calibri" w:cstheme="minorHAnsi"/>
          <w:b/>
          <w:i/>
        </w:rPr>
        <w:t xml:space="preserve"> test</w:t>
      </w:r>
      <w:r w:rsidR="00851C87" w:rsidRPr="00FC7E54">
        <w:rPr>
          <w:rFonts w:ascii="Calibri" w:hAnsi="Calibri" w:cstheme="minorHAnsi"/>
          <w:b/>
          <w:i/>
        </w:rPr>
        <w:t>s</w:t>
      </w:r>
      <w:r w:rsidRPr="00FC7E54">
        <w:rPr>
          <w:rFonts w:ascii="Calibri" w:hAnsi="Calibri" w:cstheme="minorHAnsi"/>
          <w:b/>
          <w:i/>
        </w:rPr>
        <w:t xml:space="preserve"> for individual drugs </w:t>
      </w:r>
    </w:p>
    <w:p w14:paraId="228BD921" w14:textId="77777777" w:rsidR="003F1D2A" w:rsidRPr="00FC7E54" w:rsidRDefault="003F1D2A" w:rsidP="003F1D2A">
      <w:pPr>
        <w:spacing w:after="240" w:line="480" w:lineRule="auto"/>
        <w:contextualSpacing/>
        <w:jc w:val="both"/>
        <w:rPr>
          <w:rFonts w:ascii="Calibri" w:hAnsi="Calibri" w:cstheme="minorHAnsi"/>
          <w:i/>
        </w:rPr>
      </w:pPr>
      <w:r w:rsidRPr="00FC7E54">
        <w:rPr>
          <w:rFonts w:ascii="Calibri" w:hAnsi="Calibri" w:cstheme="minorHAnsi"/>
          <w:i/>
        </w:rPr>
        <w:t>Rifampicin, isoniazid and ethionamide</w:t>
      </w:r>
    </w:p>
    <w:p w14:paraId="6A159C41" w14:textId="4C82D103" w:rsidR="003F1D2A" w:rsidRPr="00FC7E54" w:rsidRDefault="003F1D2A" w:rsidP="003F1D2A">
      <w:pPr>
        <w:spacing w:after="240" w:line="480" w:lineRule="auto"/>
        <w:contextualSpacing/>
        <w:jc w:val="both"/>
        <w:rPr>
          <w:rFonts w:ascii="Calibri" w:hAnsi="Calibri" w:cstheme="minorHAnsi"/>
          <w:i/>
        </w:rPr>
      </w:pPr>
      <w:r w:rsidRPr="00FC7E54">
        <w:rPr>
          <w:rFonts w:ascii="Calibri" w:hAnsi="Calibri" w:cstheme="minorHAnsi"/>
        </w:rPr>
        <w:t xml:space="preserve">The </w:t>
      </w:r>
      <w:r w:rsidRPr="00FC7E54">
        <w:rPr>
          <w:rFonts w:ascii="Calibri" w:hAnsi="Calibri" w:cstheme="minorHAnsi"/>
          <w:i/>
        </w:rPr>
        <w:t xml:space="preserve">rpoB </w:t>
      </w:r>
      <w:r w:rsidRPr="00FC7E54">
        <w:rPr>
          <w:rFonts w:ascii="Calibri" w:hAnsi="Calibri" w:cstheme="minorHAnsi"/>
        </w:rPr>
        <w:t xml:space="preserve">locus showed the strongest association with RIF resistance, but the compensatory effects of </w:t>
      </w:r>
      <w:r w:rsidRPr="00FC7E54">
        <w:rPr>
          <w:rFonts w:ascii="Calibri" w:hAnsi="Calibri" w:cstheme="minorHAnsi"/>
          <w:i/>
        </w:rPr>
        <w:t xml:space="preserve">rpoC </w:t>
      </w:r>
      <w:r w:rsidRPr="00FC7E54">
        <w:rPr>
          <w:rFonts w:ascii="Calibri" w:hAnsi="Calibri" w:cstheme="minorHAnsi"/>
        </w:rPr>
        <w:t>and</w:t>
      </w:r>
      <w:r w:rsidRPr="00FC7E54">
        <w:rPr>
          <w:rFonts w:ascii="Calibri" w:hAnsi="Calibri" w:cstheme="minorHAnsi"/>
          <w:i/>
        </w:rPr>
        <w:t xml:space="preserve"> rpoA </w:t>
      </w:r>
      <w:r w:rsidRPr="00FC7E54">
        <w:rPr>
          <w:rFonts w:ascii="Calibri" w:hAnsi="Calibri" w:cstheme="minorHAnsi"/>
        </w:rPr>
        <w:t>were also evident through homoplasy SNP analysis. As previously reported non-synonymous SNPs</w:t>
      </w:r>
      <w:r w:rsidRPr="00FC7E54">
        <w:rPr>
          <w:rFonts w:ascii="Calibri" w:hAnsi="Calibri"/>
        </w:rPr>
        <w:t xml:space="preserve"> in </w:t>
      </w:r>
      <w:r w:rsidRPr="00FC7E54">
        <w:rPr>
          <w:rFonts w:ascii="Calibri" w:hAnsi="Calibri"/>
          <w:i/>
        </w:rPr>
        <w:t xml:space="preserve">rpoC </w:t>
      </w:r>
      <w:r w:rsidRPr="00FC7E54">
        <w:rPr>
          <w:rFonts w:ascii="Calibri" w:hAnsi="Calibri"/>
        </w:rPr>
        <w:t>(272 identified) were spread across the whole gene</w:t>
      </w:r>
      <w:r w:rsidR="009C2D8D" w:rsidRPr="00FC7E54">
        <w:rPr>
          <w:rFonts w:ascii="Calibri" w:hAnsi="Calibri"/>
        </w:rPr>
        <w:fldChar w:fldCharType="begin" w:fldLock="1"/>
      </w:r>
      <w:r w:rsidR="009A1435" w:rsidRPr="00FC7E54">
        <w:rPr>
          <w:rFonts w:ascii="Calibri" w:hAnsi="Calibri"/>
        </w:rPr>
        <w:instrText>ADDIN CSL_CITATION { "citationItems" : [ { "id" : "ITEM-1", "itemData" : { "DOI" : "10.1038/ng.2878", "ISSN" : "1546-1718", "PMID" : "24464101", "abstract" : "The molecular mechanisms determining the transmissibility and prevalence of drug-resistant tuberculosis in a population were investigated through whole-genome sequencing of 1,000 prospectively obtained patient isolates from Russia. Two-thirds belonged to the Beijing lineage, which was dominated by two homogeneous clades. Multidrug-resistant (MDR) genotypes were found in 48% of isolates overall and in 87% of the major clades. The most common rpoB mutation was associated with fitness-compensatory mutations in rpoA or rpoC, and a new intragenic compensatory substitution was identified. The proportion of MDR cases with extensively drug-resistant (XDR) tuberculosis was 16% overall, with 65% of MDR isolates harboring eis mutations, selected by kanamycin therapy, which may drive the expansion of strains with enhanced virulence. The combination of drug resistance and compensatory mutations displayed by the major clades confers clinical resistance without compromising fitness and transmissibility, showing that, in addition to weaknesses in the tuberculosis control program, biological factors drive the persistence and spread of MDR and XDR tuberculosis in Russia and beyond.", "author" : [ { "dropping-particle" : "", "family" : "Casali", "given" : "Nicola", "non-dropping-particle" : "", "parse-names" : false, "suffix" : "" }, { "dropping-particle" : "", "family" : "Nikolayevskyy", "given" : "Vladyslav", "non-dropping-particle" : "", "parse-names" : false, "suffix" : "" }, { "dropping-particle" : "", "family" : "Balabanova", "given" : "Yanina", "non-dropping-particle" : "", "parse-names" : false, "suffix" : "" }, { "dropping-particle" : "", "family" : "Harris", "given" : "Simon R", "non-dropping-particle" : "", "parse-names" : false, "suffix" : "" }, { "dropping-particle" : "", "family" : "Ignatyeva", "given" : "Olga", "non-dropping-particle" : "", "parse-names" : false, "suffix" : "" }, { "dropping-particle" : "", "family" : "Kontsevaya", "given" : "Irina", "non-dropping-particle" : "", "parse-names" : false, "suffix" : "" }, { "dropping-particle" : "", "family" : "Corander", "given" : "Jukka", "non-dropping-particle" : "", "parse-names" : false, "suffix" : "" }, { "dropping-particle" : "", "family" : "Bryant", "given" : "Josephine", "non-dropping-particle" : "", "parse-names" : false, "suffix" : "" }, { "dropping-particle" : "", "family" : "Parkhill", "given" : "Julian", "non-dropping-particle" : "", "parse-names" : false, "suffix" : "" }, { "dropping-particle" : "", "family" : "Nejentsev", "given" : "Sergey", "non-dropping-particle" : "", "parse-names" : false, "suffix" : "" }, { "dropping-particle" : "", "family" : "Horstmann", "given" : "Rolf D", "non-dropping-particle" : "", "parse-names" : false, "suffix" : "" }, { "dropping-particle" : "", "family" : "Brown", "given" : "Timothy", "non-dropping-particle" : "", "parse-names" : false, "suffix" : "" }, { "dropping-particle" : "", "family" : "Drobniewski", "given" : "Francis", "non-dropping-particle" : "", "parse-names" : false, "suffix" : "" } ], "container-title" : "Nature genetics", "id" : "ITEM-1", "issue" : "3", "issued" : { "date-parts" : [ [ "2014", "3" ] ] }, "page" : "279-86", "publisher" : "Nature Publishing Group, a division of Macmillan Publishers Limited. All Rights Reserved.", "title" : "Evolution and transmission of drug-resistant tuberculosis in a Russian population.", "title-short" : "Nat Genet", "type" : "article-journal", "volume" : "46" }, "uris" : [ "http://www.mendeley.com/documents/?uuid=67d84f16-8c5f-47b2-b0a6-c44f0817b834" ] } ], "mendeley" : { "formattedCitation" : "&lt;sup&gt;27&lt;/sup&gt;", "plainTextFormattedCitation" : "27", "previouslyFormattedCitation" : "&lt;sup&gt;27&lt;/sup&gt;" }, "properties" : { "noteIndex" : 0 }, "schema" : "https://github.com/citation-style-language/schema/raw/master/csl-citation.json" }</w:instrText>
      </w:r>
      <w:r w:rsidR="009C2D8D" w:rsidRPr="00FC7E54">
        <w:rPr>
          <w:rFonts w:ascii="Calibri" w:hAnsi="Calibri"/>
        </w:rPr>
        <w:fldChar w:fldCharType="separate"/>
      </w:r>
      <w:r w:rsidR="000904E3" w:rsidRPr="00FC7E54">
        <w:rPr>
          <w:rFonts w:ascii="Calibri" w:hAnsi="Calibri"/>
          <w:noProof/>
          <w:vertAlign w:val="superscript"/>
        </w:rPr>
        <w:t>27</w:t>
      </w:r>
      <w:r w:rsidR="009C2D8D" w:rsidRPr="00FC7E54">
        <w:rPr>
          <w:rFonts w:ascii="Calibri" w:hAnsi="Calibri"/>
        </w:rPr>
        <w:fldChar w:fldCharType="end"/>
      </w:r>
      <w:r w:rsidRPr="00FC7E54">
        <w:rPr>
          <w:rFonts w:ascii="Calibri" w:hAnsi="Calibri"/>
        </w:rPr>
        <w:t>.</w:t>
      </w:r>
      <w:r w:rsidRPr="00FC7E54">
        <w:rPr>
          <w:rFonts w:ascii="Calibri" w:hAnsi="Calibri" w:cstheme="minorHAnsi"/>
        </w:rPr>
        <w:t xml:space="preserve"> Altered or diminished activity of the catalase-peroxidase enzyme </w:t>
      </w:r>
      <w:r w:rsidRPr="00FC7E54">
        <w:rPr>
          <w:rFonts w:ascii="Calibri" w:hAnsi="Calibri" w:cstheme="minorHAnsi"/>
          <w:i/>
        </w:rPr>
        <w:t>KatG</w:t>
      </w:r>
      <w:r w:rsidRPr="00FC7E54">
        <w:rPr>
          <w:rFonts w:ascii="Calibri" w:hAnsi="Calibri" w:cstheme="minorHAnsi"/>
        </w:rPr>
        <w:t xml:space="preserve"> is the most frequent mechanism of isoniazid resistance</w:t>
      </w:r>
      <w:r w:rsidR="00F41AD4"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"10.1038/358591a0", "ISSN" : "0028-0836", "PMID" : "1501713", "abstract" : "Tuberculosis is responsible for one in four of all avoidable adult deaths in developing countries. Increased frequency and accelerated fatality of the disease among individuals infected with human immunodeficiency virus has raised worldwide concern that control programmes may be inadequate, and the emergence of multidrug-resistant strains of Mycobacterium tuberculosis has resulted in several recent fatal outbreaks in the United States. Isonicotinic acid hydrazide (isoniazid, INH) forms the core of antituberculosis regimens; however, clinical isolates that are resistant to INH show reduced catalase activity and a relative lack of virulence in guinea-pigs. Here we use mycobacterial genetics to study the molecular basis of INH resistance. A single M. tuberculosis gene, katG, encoding both catalase and peroxidase, restored sensitivity to INH in a resistant mutant of Mycobacterium smegmatis, and conferred INH susceptibility in some strains of Escherichia coli. Deletion of katG from the chromosome was associated with INH resistance in two patient isolates of M. tuberculosis.", "author" : [ { "dropping-particle" : "", "family" : "Zhang", "given" : "Ying", "non-dropping-particle" : "", "parse-names" : false, "suffix" : "" }, { "dropping-particle" : "", "family" : "Heym", "given" : "Beate", "non-dropping-particle" : "", "parse-names" : false, "suffix" : "" }, { "dropping-particle" : "", "family" : "Allen", "given" : "Bryan", "non-dropping-particle" : "", "parse-names" : false, "suffix" : "" }, { "dropping-particle" : "", "family" : "Young", "given" : "Douglas", "non-dropping-particle" : "", "parse-names" : false, "suffix" : "" }, { "dropping-particle" : "", "family" : "Cole", "given" : "Stewart", "non-dropping-particle" : "", "parse-names" : false, "suffix" : "" } ], "container-title" : "Nature", "id" : "ITEM-1", "issue" : "6387", "issued" : { "date-parts" : [ [ "1992", "8" ] ] }, "page" : "591-593", "title" : "The catalase\u2014peroxidase gene and isoniazid resistance of Mycobacterium tuberculosis", "type" : "article-journal", "volume" : "358" }, "uris" : [ "http://www.mendeley.com/documents/?uuid=cb793ec0-a8b5-3e7a-9a2d-11f0c422d12f", "http://www.mendeley.com/documents/?uuid=a2ab3bac-813a-4148-aa62-5d1f223a20fb" ] } ], "mendeley" : { "formattedCitation" : "&lt;sup&gt;28&lt;/sup&gt;", "plainTextFormattedCitation" : "28", "previouslyFormattedCitation" : "&lt;sup&gt;28&lt;/sup&gt;" }, "properties" : { "noteIndex" : 0 }, "schema" : "https://github.com/citation-style-language/schema/raw/master/csl-citation.json" }</w:instrText>
      </w:r>
      <w:r w:rsidR="00F41AD4" w:rsidRPr="00FC7E54">
        <w:rPr>
          <w:rFonts w:ascii="Calibri" w:hAnsi="Calibri" w:cstheme="minorHAnsi"/>
        </w:rPr>
        <w:fldChar w:fldCharType="separate"/>
      </w:r>
      <w:r w:rsidR="000904E3" w:rsidRPr="00FC7E54">
        <w:rPr>
          <w:rFonts w:ascii="Calibri" w:hAnsi="Calibri" w:cstheme="minorHAnsi"/>
          <w:noProof/>
          <w:vertAlign w:val="superscript"/>
        </w:rPr>
        <w:t>28</w:t>
      </w:r>
      <w:r w:rsidR="00F41AD4" w:rsidRPr="00FC7E54">
        <w:rPr>
          <w:rFonts w:ascii="Calibri" w:hAnsi="Calibri" w:cstheme="minorHAnsi"/>
        </w:rPr>
        <w:fldChar w:fldCharType="end"/>
      </w:r>
      <w:r w:rsidRPr="00FC7E54">
        <w:rPr>
          <w:rFonts w:ascii="Calibri" w:hAnsi="Calibri" w:cstheme="minorHAnsi"/>
          <w:b/>
        </w:rPr>
        <w:t>,</w:t>
      </w:r>
      <w:r w:rsidRPr="00FC7E54">
        <w:rPr>
          <w:rFonts w:ascii="Calibri" w:hAnsi="Calibri" w:cstheme="minorHAnsi"/>
        </w:rPr>
        <w:t xml:space="preserve"> and as expected, the </w:t>
      </w:r>
      <w:r w:rsidRPr="00FC7E54">
        <w:rPr>
          <w:rFonts w:ascii="Calibri" w:hAnsi="Calibri" w:cstheme="minorHAnsi"/>
          <w:i/>
        </w:rPr>
        <w:t>katG</w:t>
      </w:r>
      <w:r w:rsidRPr="00FC7E54">
        <w:rPr>
          <w:rFonts w:ascii="Calibri" w:hAnsi="Calibri" w:cstheme="minorHAnsi"/>
        </w:rPr>
        <w:t xml:space="preserve"> gene ranked first in the GWAS for this drug. Mutations in proposed INH drug targets, </w:t>
      </w:r>
      <w:proofErr w:type="spellStart"/>
      <w:r w:rsidRPr="00FC7E54">
        <w:rPr>
          <w:rFonts w:ascii="Calibri" w:hAnsi="Calibri" w:cstheme="minorHAnsi"/>
          <w:i/>
        </w:rPr>
        <w:t>kasA</w:t>
      </w:r>
      <w:proofErr w:type="spellEnd"/>
      <w:r w:rsidRPr="00FC7E54">
        <w:rPr>
          <w:rFonts w:ascii="Calibri" w:hAnsi="Calibri" w:cstheme="minorHAnsi"/>
        </w:rPr>
        <w:t xml:space="preserve"> and </w:t>
      </w:r>
      <w:proofErr w:type="spellStart"/>
      <w:r w:rsidRPr="00FC7E54">
        <w:rPr>
          <w:rFonts w:ascii="Calibri" w:hAnsi="Calibri" w:cstheme="minorHAnsi"/>
          <w:i/>
        </w:rPr>
        <w:t>kasB</w:t>
      </w:r>
      <w:proofErr w:type="spellEnd"/>
      <w:r w:rsidR="003579FF" w:rsidRPr="00FC7E54">
        <w:rPr>
          <w:rFonts w:ascii="Calibri" w:hAnsi="Calibri" w:cstheme="minorHAnsi"/>
        </w:rPr>
        <w:t xml:space="preserve"> previously included in</w:t>
      </w:r>
      <w:r w:rsidRPr="00FC7E54">
        <w:rPr>
          <w:rFonts w:ascii="Calibri" w:hAnsi="Calibri" w:cstheme="minorHAnsi"/>
        </w:rPr>
        <w:t xml:space="preserve"> some drug resistance databases, did not reach statistical significance</w:t>
      </w:r>
      <w:r w:rsidR="00145849" w:rsidRPr="00FC7E54">
        <w:rPr>
          <w:rFonts w:ascii="Calibri" w:hAnsi="Calibri" w:cstheme="minorHAnsi"/>
        </w:rPr>
        <w:t xml:space="preserve"> in our study</w:t>
      </w:r>
      <w:r w:rsidR="00BF091B"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"ISSN" : "0950-382X", "PMID" : "12406221", "abstract" : "The inhA and kasA genes of Mycobacterium tuberculosis have each been proposed to encode the primary target of the antibiotic isoniazid (INH). Previous studies investigating whether overexpressed inhA or kasA could confer resistance to INH yielded disparate results. In this work, multicopy plasmids expressing either inhA or kasA genes were transformed into M. smegmatis, M. bovis BCG and three different M. tuberculosis strains. The resulting transformants, as well as previously published M. tuberculosis strains with multicopy inhA or kasAB plasmids, were tested for their resistance to INH, ethionamide (ETH) or thiolactomycin (TLM). Mycobacteria containing inhA plasmids uniformly exhibited 20-fold or greater increased resistance to INH and 10-fold or greater increased resistance to ETH. In contrast, the kasA plasmid conferred no increased resistance to INH or ETH in any of the five strains, but it did confer resistance to thiolactomycin, a known KasA inhibitor. INH is known to increase the expression of kasA in INH-susceptible M. tuberculosis strains. Using molecular beacons, quantified inhA and kasA mRNA levels showed that increased inhA mRNA levels corre--lated with INH resistance, whereas kasA mRNA levels did not. In summary, analysis of strains harbouring inhA or kasA plasmids yielded the same conclusion: overexpressed inhA, but not kasA, confers INH and ETH resistance to M. smegmatis, M. bovis BCG and M. tuberculosis. Therefore, InhA is the primary target of action of INH and ETH in all three species.", "author" : [ { "dropping-particle" : "", "family" : "Larsen", "given" : "Michelle H", "non-dropping-particle" : "", "parse-names" : false, "suffix" : "" }, { "dropping-particle" : "", "family" : "Vilch\u00e8ze", "given" : "Catherine", "non-dropping-particle" : "", "parse-names" : false, "suffix" : "" }, { "dropping-particle" : "", "family" : "Kremer", "given" : "Laurent", "non-dropping-particle" : "", "parse-names" : false, "suffix" : "" }, { "dropping-particle" : "", "family" : "Besra", "given" : "Gurdyal S", "non-dropping-particle" : "", "parse-names" : false, "suffix" : "" }, { "dropping-particle" : "", "family" : "Parsons", "given" : "Linda", "non-dropping-particle" : "", "parse-names" : false, "suffix" : "" }, { "dropping-particle" : "", "family" : "Salfinger", "given" : "Max", "non-dropping-particle" : "", "parse-names" : false, "suffix" : "" }, { "dropping-particle" : "", "family" : "Heifets", "given" : "Leonid", "non-dropping-particle" : "", "parse-names" : false, "suffix" : "" }, { "dropping-particle" : "", "family" : "Hazbon", "given" : "Manzour H", "non-dropping-particle" : "", "parse-names" : false, "suffix" : "" }, { "dropping-particle" : "", "family" : "Alland", "given" : "David", "non-dropping-particle" : "", "parse-names" : false, "suffix" : "" }, { "dropping-particle" : "", "family" : "Sacchettini", "given" : "James C", "non-dropping-particle" : "", "parse-names" : false, "suffix" : "" }, { "dropping-particle" : "", "family" : "Jacobs", "given" : "William R", "non-dropping-particle" : "", "parse-names" : false, "suffix" : "" } ], "container-title" : "Molecular microbiology", "id" : "ITEM-1", "issue" : "2", "issued" : { "date-parts" : [ [ "2002", "10" ] ] }, "page" : "453-66", "title" : "Overexpression of inhA, but not kasA, confers resistance to isoniazid and ethionamide in Mycobacterium smegmatis, M. bovis BCG and M. tuberculosis.", "type" : "article-journal", "volume" : "46" }, "uris" : [ "http://www.mendeley.com/documents/?uuid=9129aba9-5a8d-30c6-84de-56d75737b4d5", "http://www.mendeley.com/documents/?uuid=754f584c-4864-4131-8e9b-0e7cb7de7ea3" ] } ], "mendeley" : { "formattedCitation" : "&lt;sup&gt;29&lt;/sup&gt;", "plainTextFormattedCitation" : "29", "previouslyFormattedCitation" : "&lt;sup&gt;29&lt;/sup&gt;" }, "properties" : { "noteIndex" : 0 }, "schema" : "https://github.com/citation-style-language/schema/raw/master/csl-citation.json" }</w:instrText>
      </w:r>
      <w:r w:rsidR="00BF091B" w:rsidRPr="00FC7E54">
        <w:rPr>
          <w:rFonts w:ascii="Calibri" w:hAnsi="Calibri" w:cstheme="minorHAnsi"/>
        </w:rPr>
        <w:fldChar w:fldCharType="separate"/>
      </w:r>
      <w:r w:rsidR="000904E3" w:rsidRPr="00FC7E54">
        <w:rPr>
          <w:rFonts w:ascii="Calibri" w:hAnsi="Calibri" w:cstheme="minorHAnsi"/>
          <w:noProof/>
          <w:vertAlign w:val="superscript"/>
        </w:rPr>
        <w:t>29</w:t>
      </w:r>
      <w:r w:rsidR="00BF091B" w:rsidRPr="00FC7E54">
        <w:rPr>
          <w:rFonts w:ascii="Calibri" w:hAnsi="Calibri" w:cstheme="minorHAnsi"/>
        </w:rPr>
        <w:fldChar w:fldCharType="end"/>
      </w:r>
      <w:r w:rsidR="0045325C" w:rsidRPr="00FC7E54">
        <w:rPr>
          <w:rFonts w:ascii="Calibri" w:hAnsi="Calibri" w:cstheme="minorHAnsi"/>
        </w:rPr>
        <w:t>, suggesting an odds ratio below our detection level of 1.4 (with 99% confidence of detection, 90% statistical power)</w:t>
      </w:r>
      <w:r w:rsidRPr="00FC7E54">
        <w:rPr>
          <w:rFonts w:ascii="Calibri" w:hAnsi="Calibri" w:cstheme="minorHAnsi"/>
          <w:b/>
        </w:rPr>
        <w:t>.</w:t>
      </w:r>
      <w:r w:rsidRPr="00FC7E54">
        <w:rPr>
          <w:rFonts w:ascii="Calibri" w:hAnsi="Calibri" w:cstheme="minorHAnsi"/>
        </w:rPr>
        <w:t xml:space="preserve"> Both </w:t>
      </w:r>
      <w:r w:rsidRPr="00FC7E54">
        <w:rPr>
          <w:rFonts w:ascii="Calibri" w:hAnsi="Calibri" w:cstheme="minorHAnsi"/>
          <w:i/>
        </w:rPr>
        <w:t>inhA,</w:t>
      </w:r>
      <w:r w:rsidRPr="00FC7E54">
        <w:rPr>
          <w:rFonts w:ascii="Calibri" w:hAnsi="Calibri" w:cstheme="minorHAnsi"/>
        </w:rPr>
        <w:t xml:space="preserve"> encoding the molecular target of isoniazid</w:t>
      </w:r>
      <w:r w:rsidR="00BF091B" w:rsidRPr="00FC7E54">
        <w:rPr>
          <w:rFonts w:ascii="Calibri" w:hAnsi="Calibri" w:cstheme="minorHAnsi"/>
        </w:rPr>
        <w:fldChar w:fldCharType="begin" w:fldLock="1"/>
      </w:r>
      <w:r w:rsidR="00415F1C" w:rsidRPr="00FC7E54">
        <w:rPr>
          <w:rFonts w:ascii="Calibri" w:hAnsi="Calibri" w:cstheme="minorHAnsi"/>
        </w:rPr>
        <w:instrText>ADDIN CSL_CITATION { "citationItems" : [ { "id" : "ITEM-1", "itemData" : { "DOI" : "10.1126/science.8284673", "ISSN" : "0036-8075", "PMID" : "8284673", "abstract" : "Isoniazid (isonicotinic acid hydrazide, INH) is one of the most widely used antituberculosis drugs, yet its precise target of action on Mycobacterium tuberculosis is unknown. A missense mutation within the mycobacterial inhA gene was shown to confer resistance to both INH and ethionamide (ETH) in M. smegmatis and in M. bovis. The wild-type inhA gene also conferred INH and ETH resistance when transferred on a multicopy plasmid vector to M. smegmatis and M. bovis BCG. The InhA protein shows significant sequence conservation with the Escherichia coli enzyme EnvM, and cell-free assays indicate that it may be involved in mycolic acid biosynthesis. These results suggest that InhA is likely a primary target of action for INH and ETH.", "author" : [ { "dropping-particle" : "", "family" : "Banerjee", "given" : "A", "non-dropping-particle" : "", "parse-names" : false, "suffix" : "" }, { "dropping-particle" : "", "family" : "Dubnau", "given" : "E", "non-dropping-particle" : "", "parse-names" : false, "suffix" : "" }, { "dropping-particle" : "", "family" : "Quemard", "given" : "A", "non-dropping-particle" : "", "parse-names" : false, "suffix" : "" }, { "dropping-particle" : "", "family" : "Balasubramanian", "given" : "V", "non-dropping-particle" : "", "parse-names" : false, "suffix" : "" }, { "dropping-particle" : "", "family" : "Um", "given" : "K.", "non-dropping-particle" : "", "parse-names" : false, "suffix" : "" }, { "dropping-particle" : "", "family" : "Wilson", "given" : "T", "non-dropping-particle" : "", "parse-names" : false, "suffix" : "" }, { "dropping-particle" : "", "family" : "Collins", "given" : "D", "non-dropping-particle" : "", "parse-names" : false, "suffix" : "" }, { "dropping-particle" : "", "family" : "Lisle", "given" : "G", "non-dropping-particle" : "de", "parse-names" : false, "suffix" : "" }, { "dropping-particle" : "", "family" : "Jacobs", "given" : "W.", "non-dropping-particle" : "", "parse-names" : false, "suffix" : "" } ], "container-title" : "Science", "id" : "ITEM-1", "issue" : "5144", "issued" : { "date-parts" : [ [ "1994", "1", "14" ] ] }, "page" : "227-230", "title" : "inhA, a gene encoding a target for isoniazid and ethionamide in Mycobacterium tuberculosis", "type" : "article-journal", "volume" : "263" }, "uris" : [ "http://www.mendeley.com/documents/?uuid=7b5df75b-b3e4-48e7-b5a2-34709277755f" ] } ], "mendeley" : { "formattedCitation" : "&lt;sup&gt;30&lt;/sup&gt;", "plainTextFormattedCitation" : "30", "previouslyFormattedCitation" : "&lt;sup&gt;30&lt;/sup&gt;" }, "properties" : { "noteIndex" : 0 }, "schema" : "https://github.com/citation-style-language/schema/raw/master/csl-citation.json" }</w:instrText>
      </w:r>
      <w:r w:rsidR="00BF091B" w:rsidRPr="00FC7E54">
        <w:rPr>
          <w:rFonts w:ascii="Calibri" w:hAnsi="Calibri" w:cstheme="minorHAnsi"/>
        </w:rPr>
        <w:fldChar w:fldCharType="separate"/>
      </w:r>
      <w:r w:rsidR="000904E3" w:rsidRPr="00FC7E54">
        <w:rPr>
          <w:rFonts w:ascii="Calibri" w:hAnsi="Calibri" w:cstheme="minorHAnsi"/>
          <w:noProof/>
          <w:vertAlign w:val="superscript"/>
        </w:rPr>
        <w:t>30</w:t>
      </w:r>
      <w:r w:rsidR="00BF091B" w:rsidRPr="00FC7E54">
        <w:rPr>
          <w:rFonts w:ascii="Calibri" w:hAnsi="Calibri" w:cstheme="minorHAnsi"/>
        </w:rPr>
        <w:fldChar w:fldCharType="end"/>
      </w:r>
      <w:r w:rsidRPr="00FC7E54">
        <w:rPr>
          <w:rFonts w:ascii="Calibri" w:hAnsi="Calibri" w:cstheme="minorHAnsi"/>
        </w:rPr>
        <w:t xml:space="preserve"> and the </w:t>
      </w:r>
      <w:r w:rsidRPr="00FC7E54">
        <w:rPr>
          <w:rFonts w:ascii="Calibri" w:hAnsi="Calibri" w:cstheme="minorHAnsi"/>
          <w:i/>
        </w:rPr>
        <w:t xml:space="preserve">Rv1482c-fabG1 </w:t>
      </w:r>
      <w:r w:rsidRPr="00FC7E54">
        <w:rPr>
          <w:rFonts w:ascii="Calibri" w:hAnsi="Calibri" w:cstheme="minorHAnsi"/>
        </w:rPr>
        <w:t>intergenic region harbouring its</w:t>
      </w:r>
      <w:r w:rsidRPr="00FC7E54">
        <w:rPr>
          <w:rFonts w:ascii="Calibri" w:hAnsi="Calibri" w:cstheme="minorHAnsi"/>
          <w:i/>
        </w:rPr>
        <w:t xml:space="preserve"> </w:t>
      </w:r>
      <w:r w:rsidRPr="00FC7E54">
        <w:rPr>
          <w:rFonts w:ascii="Calibri" w:hAnsi="Calibri" w:cstheme="minorHAnsi"/>
        </w:rPr>
        <w:t xml:space="preserve">promoter, showed strong associations with INH and ETH, with greater effects in the former. In addition, </w:t>
      </w:r>
      <w:r w:rsidRPr="00FC7E54">
        <w:rPr>
          <w:rFonts w:ascii="Calibri" w:hAnsi="Calibri" w:cstheme="minorHAnsi"/>
          <w:i/>
        </w:rPr>
        <w:t>oxyR'-ahpC</w:t>
      </w:r>
      <w:r w:rsidRPr="00FC7E54">
        <w:rPr>
          <w:rFonts w:ascii="Calibri" w:hAnsi="Calibri" w:cstheme="minorHAnsi"/>
        </w:rPr>
        <w:t xml:space="preserve"> intergenic associated mutations (20 detected) were found in the presence of </w:t>
      </w:r>
      <w:r w:rsidRPr="00FC7E54">
        <w:rPr>
          <w:rFonts w:ascii="Calibri" w:hAnsi="Calibri" w:cstheme="minorHAnsi"/>
          <w:i/>
        </w:rPr>
        <w:t xml:space="preserve">katG </w:t>
      </w:r>
      <w:r w:rsidRPr="00FC7E54">
        <w:rPr>
          <w:rFonts w:ascii="Calibri" w:hAnsi="Calibri" w:cstheme="minorHAnsi"/>
        </w:rPr>
        <w:t xml:space="preserve">polymorphisms (28), supporting its role as a compensatory mechanism.  For ethionamide, the </w:t>
      </w:r>
      <w:r w:rsidRPr="00FC7E54">
        <w:rPr>
          <w:rFonts w:ascii="Calibri" w:hAnsi="Calibri" w:cstheme="minorHAnsi"/>
          <w:i/>
        </w:rPr>
        <w:t>ethA</w:t>
      </w:r>
      <w:r w:rsidRPr="00FC7E54">
        <w:rPr>
          <w:rFonts w:ascii="Calibri" w:hAnsi="Calibri" w:cstheme="minorHAnsi"/>
        </w:rPr>
        <w:t xml:space="preserve"> locus, encoding the drug-metabolising enzyme was found to be associated with resistance as described previously</w:t>
      </w:r>
      <w:r w:rsidR="00BF091B"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"ISSN" : "0027-8424", "PMID" : "10944230", "abstract" : "Ethionamide (ETA) is an important component of second-line therapy for the treatment of multidrug-resistant tuberculosis. Synthesis of radiolabeled ETA and an examination of drug metabolites formed by whole cells of Mycobacterium tuberculosis (MTb) have allowed us to demonstrate that ETA is activated by S-oxidation before interacting with its cellular target. ETA is metabolized by MTb to a 4-pyridylmethanol product remarkably similar in structure to that formed by the activation of isoniazid by the catalase-peroxidase KatG. We have demonstrated that overproduction of Rv3855 (EtaR), a putative regulatory protein from MTb, confers ETA resistance whereas overproduction of an adjacent, clustered monooxygenase (Rv3854c, EtaA) confers ETA hypersensitivity. Production of EtaA appears to be negatively regulated by EtaR and correlates directly with [(14)C]ETA metabolism, suggesting that EtaA is the activating enzyme responsible for thioamide oxidation and subsequent toxicity. Coding sequence mutations in EtaA were found in 11 of 11 multidrug-resistant MTb patient isolates from Cape Town, South Africa. These isolates showed broad cross-resistance to thiocarbonyl containing drugs including ETA, thiacetazone, and thiocarlide.", "author" : [ { "dropping-particle" : "", "family" : "DeBarber", "given" : "a E", "non-dropping-particle" : "", "parse-names" : false, "suffix" : "" }, { "dropping-particle" : "", "family" : "Mdluli", "given" : "K", "non-dropping-particle" : "", "parse-names" : false, "suffix" : "" }, { "dropping-particle" : "", "family" : "Bosman", "given" : "M", "non-dropping-particle" : "", "parse-names" : false, "suffix" : "" }, { "dropping-particle" : "", "family" : "Bekker", "given" : "L G", "non-dropping-particle" : "", "parse-names" : false, "suffix" : "" }, { "dropping-particle" : "", "family" : "Barry", "given" : "C E", "non-dropping-particle" : "", "parse-names" : false, "suffix" : "" } ], "container-title" : "Proceedings of the National Academy of Sciences of the United States of America", "id" : "ITEM-1", "issue" : "17", "issued" : { "date-parts" : [ [ "2000", "8", "15" ] ] }, "page" : "9677-82", "title" : "Ethionamide activation and sensitivity in multidrug-resistant Mycobacterium tuberculosis.", "type" : "article-journal", "volume" : "97" }, "uris" : [ "http://www.mendeley.com/documents/?uuid=2a0ea8a9-5273-43b3-9014-6ce0272225f9" ] } ], "mendeley" : { "formattedCitation" : "&lt;sup&gt;31&lt;/sup&gt;", "plainTextFormattedCitation" : "31", "previouslyFormattedCitation" : "&lt;sup&gt;31&lt;/sup&gt;" }, "properties" : { "noteIndex" : 0 }, "schema" : "https://github.com/citation-style-language/schema/raw/master/csl-citation.json" }</w:instrText>
      </w:r>
      <w:r w:rsidR="00BF091B" w:rsidRPr="00FC7E54">
        <w:rPr>
          <w:rFonts w:ascii="Calibri" w:hAnsi="Calibri" w:cstheme="minorHAnsi"/>
        </w:rPr>
        <w:fldChar w:fldCharType="separate"/>
      </w:r>
      <w:r w:rsidR="000904E3" w:rsidRPr="00FC7E54">
        <w:rPr>
          <w:rFonts w:ascii="Calibri" w:hAnsi="Calibri" w:cstheme="minorHAnsi"/>
          <w:noProof/>
          <w:vertAlign w:val="superscript"/>
        </w:rPr>
        <w:t>31</w:t>
      </w:r>
      <w:r w:rsidR="00BF091B" w:rsidRPr="00FC7E54">
        <w:rPr>
          <w:rFonts w:ascii="Calibri" w:hAnsi="Calibri" w:cstheme="minorHAnsi"/>
        </w:rPr>
        <w:fldChar w:fldCharType="end"/>
      </w:r>
      <w:r w:rsidRPr="00FC7E54">
        <w:rPr>
          <w:rFonts w:ascii="Calibri" w:hAnsi="Calibri" w:cstheme="minorHAnsi"/>
        </w:rPr>
        <w:t xml:space="preserve">. A total of 153 non-synonymous mutations were identified in </w:t>
      </w:r>
      <w:r w:rsidRPr="00FC7E54">
        <w:rPr>
          <w:rFonts w:ascii="Calibri" w:hAnsi="Calibri" w:cstheme="minorHAnsi"/>
          <w:i/>
        </w:rPr>
        <w:t xml:space="preserve">ethA, </w:t>
      </w:r>
      <w:r w:rsidRPr="00FC7E54">
        <w:rPr>
          <w:rFonts w:ascii="Calibri" w:hAnsi="Calibri" w:cstheme="minorHAnsi"/>
        </w:rPr>
        <w:t>scattered throughout the gene</w:t>
      </w:r>
      <w:r w:rsidRPr="00FC7E54">
        <w:rPr>
          <w:rFonts w:ascii="Calibri" w:hAnsi="Calibri" w:cstheme="minorHAnsi"/>
          <w:i/>
        </w:rPr>
        <w:t xml:space="preserve"> </w:t>
      </w:r>
      <w:r w:rsidRPr="00FC7E54">
        <w:rPr>
          <w:rFonts w:ascii="Calibri" w:hAnsi="Calibri" w:cstheme="minorHAnsi"/>
        </w:rPr>
        <w:t>and mostly affecting codons different from those already described</w:t>
      </w:r>
      <w:r w:rsidR="00BF091B" w:rsidRPr="00FC7E54">
        <w:rPr>
          <w:rFonts w:ascii="Calibri" w:hAnsi="Calibri" w:cstheme="minorHAnsi"/>
        </w:rPr>
        <w:fldChar w:fldCharType="begin" w:fldLock="1"/>
      </w:r>
      <w:r w:rsidR="00C549E9" w:rsidRPr="00FC7E54">
        <w:rPr>
          <w:rFonts w:ascii="Calibri" w:hAnsi="Calibri" w:cstheme="minorHAnsi"/>
        </w:rPr>
        <w:instrText>ADDIN CSL_CITATION { "citationItems" : [ { "id" : "ITEM-1", "itemData" : { "DOI" : "10.1186/s13073-015-0164-0", "ISSN" : "1756-994X", "PMID" : "26019726", "abstract" : "Mycobacterium tuberculosis drug resistance (DR) challenges effective tuberculosis disease control. Current molecular tests examine limited numbers of mutations, and although whole genome sequencing approaches could fully characterise DR, data complexity has restricted their clinical application. A library (1,325 mutations) predictive of DR for 15 anti-tuberculosis drugs was compiled and validated for 11 of them using genomic-phenotypic data from 792 strains. A rapid online 'TB-Profiler' tool was developed to report DR and strain-type profiles directly from raw sequences. Using our DR mutation library, in silico diagnostic accuracy was superior to some commercial diagnostics and alternative databases. The library will facilitate sequence-based drug-susceptibility testing.", "author" : [ { "dropping-particle" : "", "family" : "Coll", "given" : "Francesc", "non-dropping-particle" : "", "parse-names" : false, "suffix" : "" }, { "dropping-particle" : "", "family" : "McNerney", "given" : "Ruth", "non-dropping-particle" : "", "parse-names" : false, "suffix" : "" }, { "dropping-particle" : "", "family" : "Preston", "given" : "Mark D", "non-dropping-particle" : "", "parse-names" : false, "suffix" : "" }, { "dropping-particle" : "", "family" : "Guerra-Assun\u00e7\u00e3o", "given" : "Jos\u00e9 Afonso", "non-dropping-particle" : "", "parse-names" : false, "suffix" : "" }, { "dropping-particle" : "", "family" : "Warry", "given" : "Andrew", "non-dropping-particle" : "", "parse-names" : false, "suffix" : "" }, { "dropping-particle" : "", "family" : "Hill-Cawthorne", "given" : "Grant", "non-dropping-particle" : "", "parse-names" : false, "suffix" : "" }, { "dropping-particle" : "", "family" : "Mallard", "given" : "Kim", "non-dropping-particle" : "", "parse-names" : false, "suffix" : "" }, { "dropping-particle" : "", "family" : "Nair", "given" : "Mridul", "non-dropping-particle" : "", "parse-names" : false, "suffix" : "" }, { "dropping-particle" : "", "family" : "Miranda", "given" : "Anabela", "non-dropping-particle" : "", "parse-names" : false, "suffix" : "" }, { "dropping-particle" : "", "family" : "Alves", "given" : "Adriana", "non-dropping-particle" : "", "parse-names" : false, "suffix" : "" }, { "dropping-particle" : "", "family" : "Perdig\u00e3o", "given" : "Jo\u00e3o", "non-dropping-particle" : "", "parse-names" : false, "suffix" : "" }, { "dropping-particle" : "", "family" : "Viveiros", "given" : "Miguel", "non-dropping-particle" : "", "parse-names" : false, "suffix" : "" }, { "dropping-particle" : "", "family" : "Portugal", "given" : "Isabel", "non-dropping-particle" : "", "parse-names" : false, "suffix" : "" }, { "dropping-particle" : "", "family" : "Hasan", "given" : "Zahra", "non-dropping-particle" : "", "parse-names" : false, "suffix" : "" }, { "dropping-particle" : "", "family" : "Hasan", "given" : "Rumina", "non-dropping-particle" : "", "parse-names" : false, "suffix" : "" }, { "dropping-particle" : "", "family" : "Glynn", "given" : "Judith R", "non-dropping-particle" : "", "parse-names" : false, "suffix" : "" }, { "dropping-particle" : "", "family" : "Martin", "given" : "Nigel", "non-dropping-particle" : "", "parse-names" : false, "suffix" : "" }, { "dropping-particle" : "", "family" : "Pain", "given" : "Arnab", "non-dropping-particle" : "", "parse-names" : false, "suffix" : "" }, { "dropping-particle" : "", "family" : "Clark", "given" : "Taane G", "non-dropping-particle" : "", "parse-names" : false, "suffix" : "" } ], "container-title" : "Genome Medicine", "id" : "ITEM-1", "issue" : "1", "issued" : { "date-parts" : [ [ "2015", "12", "27" ] ] }, "page" : "51", "title" : "Rapid determination of anti-tuberculosis drug resistance from whole-genome sequences", "type" : "article-journal", "volume" : "7" }, "uris" : [ "http://www.mendeley.com/documents/?uuid=78d6d652-cf3d-404b-9e56-6a96e7a8d941" ] } ], "mendeley" : { "formattedCitation" : "&lt;sup&gt;8&lt;/sup&gt;", "plainTextFormattedCitation" : "8", "previouslyFormattedCitation" : "&lt;sup&gt;8&lt;/sup&gt;" }, "properties" : { "noteIndex" : 0 }, "schema" : "https://github.com/citation-style-language/schema/raw/master/csl-citation.json" }</w:instrText>
      </w:r>
      <w:r w:rsidR="00BF091B" w:rsidRPr="00FC7E54">
        <w:rPr>
          <w:rFonts w:ascii="Calibri" w:hAnsi="Calibri" w:cstheme="minorHAnsi"/>
        </w:rPr>
        <w:fldChar w:fldCharType="separate"/>
      </w:r>
      <w:r w:rsidR="000904E3" w:rsidRPr="00FC7E54">
        <w:rPr>
          <w:rFonts w:ascii="Calibri" w:hAnsi="Calibri" w:cstheme="minorHAnsi"/>
          <w:noProof/>
          <w:vertAlign w:val="superscript"/>
        </w:rPr>
        <w:t>8</w:t>
      </w:r>
      <w:r w:rsidR="00BF091B" w:rsidRPr="00FC7E54">
        <w:rPr>
          <w:rFonts w:ascii="Calibri" w:hAnsi="Calibri" w:cstheme="minorHAnsi"/>
        </w:rPr>
        <w:fldChar w:fldCharType="end"/>
      </w:r>
      <w:r w:rsidRPr="00FC7E54">
        <w:rPr>
          <w:rFonts w:ascii="Calibri" w:hAnsi="Calibri" w:cstheme="minorHAnsi"/>
        </w:rPr>
        <w:t xml:space="preserve">. </w:t>
      </w:r>
    </w:p>
    <w:p w14:paraId="5A185E93" w14:textId="77777777" w:rsidR="003F1D2A" w:rsidRPr="00FC7E54" w:rsidRDefault="003F1D2A" w:rsidP="003F1D2A">
      <w:pPr>
        <w:spacing w:after="240" w:line="480" w:lineRule="auto"/>
        <w:contextualSpacing/>
        <w:jc w:val="both"/>
        <w:rPr>
          <w:rFonts w:ascii="Calibri" w:hAnsi="Calibri" w:cstheme="minorHAnsi"/>
          <w:i/>
        </w:rPr>
      </w:pPr>
      <w:r w:rsidRPr="00FC7E54">
        <w:rPr>
          <w:rFonts w:ascii="Calibri" w:hAnsi="Calibri" w:cstheme="minorHAnsi"/>
          <w:i/>
        </w:rPr>
        <w:t>Ethambutol</w:t>
      </w:r>
    </w:p>
    <w:p w14:paraId="73F11BFE" w14:textId="37A2E3D7" w:rsidR="003F1D2A" w:rsidRPr="00FC7E54" w:rsidRDefault="003F1D2A" w:rsidP="003F1D2A">
      <w:pPr>
        <w:spacing w:after="240" w:line="480" w:lineRule="auto"/>
        <w:contextualSpacing/>
        <w:jc w:val="both"/>
        <w:rPr>
          <w:rFonts w:ascii="Calibri" w:hAnsi="Calibri" w:cstheme="minorHAnsi"/>
        </w:rPr>
      </w:pPr>
      <w:r w:rsidRPr="00FC7E54">
        <w:rPr>
          <w:rFonts w:ascii="Calibri" w:hAnsi="Calibri" w:cstheme="minorHAnsi"/>
        </w:rPr>
        <w:lastRenderedPageBreak/>
        <w:t xml:space="preserve">Mutations in the </w:t>
      </w:r>
      <w:r w:rsidRPr="00FC7E54">
        <w:rPr>
          <w:rFonts w:ascii="Calibri" w:hAnsi="Calibri" w:cstheme="minorHAnsi"/>
          <w:i/>
        </w:rPr>
        <w:t>embCAB</w:t>
      </w:r>
      <w:r w:rsidRPr="00FC7E54">
        <w:rPr>
          <w:rFonts w:ascii="Calibri" w:hAnsi="Calibri" w:cstheme="minorHAnsi"/>
        </w:rPr>
        <w:t xml:space="preserve"> operon, which encodes for enzymes involved in the biosynthesis of arabinan components of the mycobacterial cell wall, are mostly responsible for EMB resistance but are not fully penetrant for resistance</w:t>
      </w:r>
      <w:r w:rsidR="00BF091B"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"10.1038/nm0597-567", "ISSN" : "1078-8956", "author" : [ { "dropping-particle" : "", "family" : "Telenti", "given" : "Amalio", "non-dropping-particle" : "", "parse-names" : false, "suffix" : "" }, { "dropping-particle" : "", "family" : "Philipp", "given" : "Wolfgang J.", "non-dropping-particle" : "", "parse-names" : false, "suffix" : "" }, { "dropping-particle" : "", "family" : "Sreevatsan", "given" : "Srinand", "non-dropping-particle" : "", "parse-names" : false, "suffix" : "" }, { "dropping-particle" : "", "family" : "Bernasconi", "given" : "Claudia", "non-dropping-particle" : "", "parse-names" : false, "suffix" : "" }, { "dropping-particle" : "", "family" : "Stockbauer", "given" : "Kathryn E.", "non-dropping-particle" : "", "parse-names" : false, "suffix" : "" }, { "dropping-particle" : "", "family" : "Wieles", "given" : "Brigitte", "non-dropping-particle" : "", "parse-names" : false, "suffix" : "" }, { "dropping-particle" : "", "family" : "Musser", "given" : "James M.", "non-dropping-particle" : "", "parse-names" : false, "suffix" : "" }, { "dropping-particle" : "", "family" : "Jacobs", "given" : "William R.", "non-dropping-particle" : "", "parse-names" : false, "suffix" : "" } ], "container-title" : "Nature Medicine", "id" : "ITEM-1", "issue" : "5", "issued" : { "date-parts" : [ [ "1997", "5" ] ] }, "page" : "567-570", "publisher" : "Nature Publishing Group", "title" : "The emb operon, a gene cluster of Mycobacterium tuberculosis involved in resistance to ethambutol", "type" : "article-journal", "volume" : "3" }, "uris" : [ "http://www.mendeley.com/documents/?uuid=02e5f90e-7a9d-3f08-bf18-168b34759eac", "http://www.mendeley.com/documents/?uuid=088b01a4-284a-41b1-85be-a52117b64c95" ] } ], "mendeley" : { "formattedCitation" : "&lt;sup&gt;32&lt;/sup&gt;", "plainTextFormattedCitation" : "32", "previouslyFormattedCitation" : "&lt;sup&gt;32&lt;/sup&gt;" }, "properties" : { "noteIndex" : 0 }, "schema" : "https://github.com/citation-style-language/schema/raw/master/csl-citation.json" }</w:instrText>
      </w:r>
      <w:r w:rsidR="00BF091B" w:rsidRPr="00FC7E54">
        <w:rPr>
          <w:rFonts w:ascii="Calibri" w:hAnsi="Calibri" w:cstheme="minorHAnsi"/>
        </w:rPr>
        <w:fldChar w:fldCharType="separate"/>
      </w:r>
      <w:r w:rsidR="000904E3" w:rsidRPr="00FC7E54">
        <w:rPr>
          <w:rFonts w:ascii="Calibri" w:hAnsi="Calibri" w:cstheme="minorHAnsi"/>
          <w:noProof/>
          <w:vertAlign w:val="superscript"/>
        </w:rPr>
        <w:t>32</w:t>
      </w:r>
      <w:r w:rsidR="00BF091B" w:rsidRPr="00FC7E54">
        <w:rPr>
          <w:rFonts w:ascii="Calibri" w:hAnsi="Calibri" w:cstheme="minorHAnsi"/>
        </w:rPr>
        <w:fldChar w:fldCharType="end"/>
      </w:r>
      <w:r w:rsidRPr="00FC7E54">
        <w:rPr>
          <w:rFonts w:ascii="Calibri" w:hAnsi="Calibri" w:cstheme="minorHAnsi"/>
          <w:b/>
        </w:rPr>
        <w:t>.</w:t>
      </w:r>
      <w:r w:rsidRPr="00FC7E54">
        <w:rPr>
          <w:rFonts w:ascii="Calibri" w:hAnsi="Calibri" w:cstheme="minorHAnsi"/>
        </w:rPr>
        <w:t xml:space="preserve"> The </w:t>
      </w:r>
      <w:r w:rsidRPr="00FC7E54">
        <w:rPr>
          <w:rFonts w:ascii="Calibri" w:hAnsi="Calibri" w:cstheme="minorHAnsi"/>
          <w:i/>
        </w:rPr>
        <w:t>embB</w:t>
      </w:r>
      <w:r w:rsidRPr="00FC7E54">
        <w:rPr>
          <w:rFonts w:ascii="Calibri" w:hAnsi="Calibri" w:cstheme="minorHAnsi"/>
        </w:rPr>
        <w:t xml:space="preserve"> and the </w:t>
      </w:r>
      <w:r w:rsidRPr="00FC7E54">
        <w:rPr>
          <w:rFonts w:ascii="Calibri" w:hAnsi="Calibri" w:cstheme="minorHAnsi"/>
          <w:i/>
        </w:rPr>
        <w:t>embC-embA</w:t>
      </w:r>
      <w:r w:rsidRPr="00FC7E54">
        <w:rPr>
          <w:rFonts w:ascii="Calibri" w:hAnsi="Calibri" w:cstheme="minorHAnsi"/>
        </w:rPr>
        <w:t xml:space="preserve"> intergenic region had the strongest associations. </w:t>
      </w:r>
      <w:r w:rsidRPr="00FC7E54">
        <w:rPr>
          <w:rFonts w:ascii="Calibri" w:hAnsi="Calibri" w:cstheme="minorHAnsi"/>
          <w:i/>
        </w:rPr>
        <w:t>Rv3806c</w:t>
      </w:r>
      <w:r w:rsidRPr="00FC7E54">
        <w:rPr>
          <w:rFonts w:ascii="Calibri" w:hAnsi="Calibri" w:cstheme="minorHAnsi"/>
        </w:rPr>
        <w:t xml:space="preserve"> (</w:t>
      </w:r>
      <w:r w:rsidRPr="00FC7E54">
        <w:rPr>
          <w:rFonts w:ascii="Calibri" w:hAnsi="Calibri" w:cstheme="minorHAnsi"/>
          <w:i/>
        </w:rPr>
        <w:t>ubiA</w:t>
      </w:r>
      <w:r w:rsidRPr="00FC7E54">
        <w:rPr>
          <w:rFonts w:ascii="Calibri" w:hAnsi="Calibri" w:cstheme="minorHAnsi"/>
        </w:rPr>
        <w:t xml:space="preserve">), described to contribute to high levels of EMB resistance </w:t>
      </w:r>
      <w:r w:rsidRPr="00FC7E54">
        <w:rPr>
          <w:rFonts w:ascii="Calibri" w:hAnsi="Calibri" w:cstheme="minorHAnsi"/>
          <w:i/>
        </w:rPr>
        <w:t>in vitro</w:t>
      </w:r>
      <w:r w:rsidR="00A616DA" w:rsidRPr="00FC7E54">
        <w:rPr>
          <w:rFonts w:ascii="Calibri" w:hAnsi="Calibri" w:cstheme="minorHAnsi"/>
          <w:vertAlign w:val="superscript"/>
        </w:rPr>
        <w:t>17</w:t>
      </w:r>
      <w:r w:rsidRPr="00FC7E54">
        <w:rPr>
          <w:rFonts w:ascii="Calibri" w:hAnsi="Calibri" w:cstheme="minorHAnsi"/>
        </w:rPr>
        <w:t xml:space="preserve"> was also significantly associated in our analysis demonstrating a role in clinical samples too across all four lineages. Two novel loci were identified: </w:t>
      </w:r>
      <w:r w:rsidRPr="00FC7E54">
        <w:rPr>
          <w:rFonts w:ascii="Calibri" w:hAnsi="Calibri" w:cstheme="minorHAnsi"/>
          <w:i/>
        </w:rPr>
        <w:t>Rv2820c</w:t>
      </w:r>
      <w:r w:rsidRPr="00FC7E54">
        <w:rPr>
          <w:rFonts w:ascii="Calibri" w:hAnsi="Calibri" w:cstheme="minorHAnsi"/>
        </w:rPr>
        <w:t xml:space="preserve"> thought to enhance mycobacterial virulence </w:t>
      </w:r>
      <w:r w:rsidRPr="00FC7E54">
        <w:rPr>
          <w:rFonts w:ascii="Calibri" w:hAnsi="Calibri" w:cstheme="minorHAnsi"/>
          <w:i/>
        </w:rPr>
        <w:t xml:space="preserve">ex vivo </w:t>
      </w:r>
      <w:r w:rsidRPr="00FC7E54">
        <w:rPr>
          <w:rFonts w:ascii="Calibri" w:hAnsi="Calibri" w:cstheme="minorHAnsi"/>
        </w:rPr>
        <w:t>and</w:t>
      </w:r>
      <w:r w:rsidRPr="00FC7E54">
        <w:rPr>
          <w:rFonts w:ascii="Calibri" w:hAnsi="Calibri" w:cstheme="minorHAnsi"/>
          <w:i/>
        </w:rPr>
        <w:t xml:space="preserve"> in vivo, </w:t>
      </w:r>
      <w:r w:rsidRPr="00FC7E54">
        <w:rPr>
          <w:rFonts w:ascii="Calibri" w:hAnsi="Calibri" w:cstheme="minorHAnsi"/>
        </w:rPr>
        <w:t xml:space="preserve">and </w:t>
      </w:r>
      <w:r w:rsidR="004368F0" w:rsidRPr="00FC7E54">
        <w:rPr>
          <w:rFonts w:ascii="Calibri" w:hAnsi="Calibri" w:cstheme="minorHAnsi"/>
          <w:i/>
        </w:rPr>
        <w:t xml:space="preserve">Rv3300c </w:t>
      </w:r>
      <w:r w:rsidR="004368F0" w:rsidRPr="00FC7E54">
        <w:rPr>
          <w:rFonts w:ascii="Calibri" w:hAnsi="Calibri" w:cstheme="minorHAnsi"/>
        </w:rPr>
        <w:t xml:space="preserve">a conserved protein with unknown function </w:t>
      </w:r>
      <w:r w:rsidRPr="00FC7E54">
        <w:rPr>
          <w:rFonts w:ascii="Calibri" w:hAnsi="Calibri" w:cstheme="minorHAnsi"/>
        </w:rPr>
        <w:t>(</w:t>
      </w:r>
      <w:proofErr w:type="spellStart"/>
      <w:r w:rsidR="00620079" w:rsidRPr="00FC7E54">
        <w:rPr>
          <w:rFonts w:ascii="Calibri" w:hAnsi="Calibri"/>
        </w:rPr>
        <w:t>TubercuList</w:t>
      </w:r>
      <w:proofErr w:type="spellEnd"/>
      <w:r w:rsidR="00620079" w:rsidRPr="00FC7E54">
        <w:rPr>
          <w:rFonts w:ascii="Calibri" w:hAnsi="Calibri"/>
        </w:rPr>
        <w:t>, see URLs</w:t>
      </w:r>
      <w:r w:rsidRPr="00FC7E54">
        <w:rPr>
          <w:rFonts w:ascii="Calibri" w:hAnsi="Calibri" w:cstheme="minorHAnsi"/>
        </w:rPr>
        <w:t>).</w:t>
      </w:r>
    </w:p>
    <w:p w14:paraId="03CBE360" w14:textId="77777777" w:rsidR="003F1D2A" w:rsidRPr="00FC7E54" w:rsidRDefault="003F1D2A" w:rsidP="003F1D2A">
      <w:pPr>
        <w:spacing w:line="480" w:lineRule="auto"/>
        <w:contextualSpacing/>
        <w:jc w:val="both"/>
        <w:rPr>
          <w:rFonts w:ascii="Calibri" w:hAnsi="Calibri" w:cstheme="minorHAnsi"/>
          <w:i/>
        </w:rPr>
      </w:pPr>
      <w:r w:rsidRPr="00FC7E54">
        <w:rPr>
          <w:rFonts w:ascii="Calibri" w:hAnsi="Calibri" w:cstheme="minorHAnsi"/>
          <w:i/>
        </w:rPr>
        <w:t>Pyrazinamide</w:t>
      </w:r>
    </w:p>
    <w:p w14:paraId="3FDE9658" w14:textId="4EB3923D" w:rsidR="003F1D2A" w:rsidRPr="00FC7E54" w:rsidRDefault="003F1D2A" w:rsidP="003F1D2A">
      <w:pPr>
        <w:spacing w:line="480" w:lineRule="auto"/>
        <w:contextualSpacing/>
        <w:jc w:val="both"/>
        <w:rPr>
          <w:rFonts w:ascii="Calibri" w:hAnsi="Calibri" w:cstheme="minorHAnsi"/>
        </w:rPr>
      </w:pPr>
      <w:r w:rsidRPr="00FC7E54">
        <w:rPr>
          <w:rFonts w:ascii="Calibri" w:hAnsi="Calibri" w:cstheme="minorHAnsi"/>
        </w:rPr>
        <w:t xml:space="preserve">The </w:t>
      </w:r>
      <w:r w:rsidRPr="00FC7E54">
        <w:rPr>
          <w:rFonts w:ascii="Calibri" w:hAnsi="Calibri" w:cstheme="minorHAnsi"/>
          <w:i/>
        </w:rPr>
        <w:t>pncA</w:t>
      </w:r>
      <w:r w:rsidRPr="00FC7E54">
        <w:rPr>
          <w:rFonts w:ascii="Calibri" w:hAnsi="Calibri" w:cstheme="minorHAnsi"/>
        </w:rPr>
        <w:t xml:space="preserve"> locus was the highest ranked association with PZA resistance in the GWAS and was a target of independent mutation, consistent with its established role</w:t>
      </w:r>
      <w:r w:rsidR="00F87373"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"10.1038/nm0696-662", "ISSN" : "1078-8956", "author" : [ { "dropping-particle" : "", "family" : "Scorpio", "given" : "Angelo", "non-dropping-particle" : "", "parse-names" : false, "suffix" : "" }, { "dropping-particle" : "", "family" : "Zhang", "given" : "Ying", "non-dropping-particle" : "", "parse-names" : false, "suffix" : "" } ], "container-title" : "Nature Medicine", "id" : "ITEM-1", "issue" : "6", "issued" : { "date-parts" : [ [ "1996", "6" ] ] }, "page" : "662-667", "publisher" : "Nature Publishing Group", "title" : "Mutations in pncA, a gene encoding pyrazinamidase/nicotinamidase, cause resistance to the antituberculous drug pyrazinamide in tubercle bacillus", "type" : "article-journal", "volume" : "2" }, "uris" : [ "http://www.mendeley.com/documents/?uuid=f0c6c1b8-10ff-3bfa-a34f-7364d01df274", "http://www.mendeley.com/documents/?uuid=ea2aa7e7-29dd-4c98-a4fd-f770a1fa6c0a" ] } ], "mendeley" : { "formattedCitation" : "&lt;sup&gt;33&lt;/sup&gt;", "plainTextFormattedCitation" : "33", "previouslyFormattedCitation" : "&lt;sup&gt;33&lt;/sup&gt;" }, "properties" : { "noteIndex" : 0 }, "schema" : "https://github.com/citation-style-language/schema/raw/master/csl-citation.json" }</w:instrText>
      </w:r>
      <w:r w:rsidR="00F87373" w:rsidRPr="00FC7E54">
        <w:rPr>
          <w:rFonts w:ascii="Calibri" w:hAnsi="Calibri" w:cstheme="minorHAnsi"/>
        </w:rPr>
        <w:fldChar w:fldCharType="separate"/>
      </w:r>
      <w:r w:rsidR="000904E3" w:rsidRPr="00FC7E54">
        <w:rPr>
          <w:rFonts w:ascii="Calibri" w:hAnsi="Calibri" w:cstheme="minorHAnsi"/>
          <w:noProof/>
          <w:vertAlign w:val="superscript"/>
        </w:rPr>
        <w:t>33</w:t>
      </w:r>
      <w:r w:rsidR="00F87373" w:rsidRPr="00FC7E54">
        <w:rPr>
          <w:rFonts w:ascii="Calibri" w:hAnsi="Calibri" w:cstheme="minorHAnsi"/>
        </w:rPr>
        <w:fldChar w:fldCharType="end"/>
      </w:r>
      <w:r w:rsidRPr="00FC7E54">
        <w:rPr>
          <w:rFonts w:ascii="Calibri" w:hAnsi="Calibri" w:cstheme="minorHAnsi"/>
          <w:b/>
        </w:rPr>
        <w:t xml:space="preserve">. </w:t>
      </w:r>
      <w:r w:rsidRPr="00FC7E54">
        <w:rPr>
          <w:rFonts w:ascii="Calibri" w:hAnsi="Calibri" w:cstheme="minorHAnsi"/>
        </w:rPr>
        <w:t>Additionally, many low frequency SNPs were reported which were not used in the association analysis and could potentially confer resistance (</w:t>
      </w:r>
      <w:r w:rsidRPr="00FC7E54">
        <w:rPr>
          <w:rFonts w:ascii="Calibri" w:hAnsi="Calibri" w:cstheme="minorHAnsi"/>
          <w:b/>
        </w:rPr>
        <w:t>Supplementary data 1</w:t>
      </w:r>
      <w:r w:rsidRPr="00FC7E54">
        <w:rPr>
          <w:rFonts w:ascii="Calibri" w:hAnsi="Calibri" w:cstheme="minorHAnsi"/>
        </w:rPr>
        <w:t xml:space="preserve">). Other proposed PZA targets, namely </w:t>
      </w:r>
      <w:r w:rsidRPr="00FC7E54">
        <w:rPr>
          <w:rFonts w:ascii="Calibri" w:hAnsi="Calibri" w:cstheme="minorHAnsi"/>
          <w:i/>
        </w:rPr>
        <w:t>rpsA</w:t>
      </w:r>
      <w:r w:rsidR="00F87373" w:rsidRPr="00FC7E54">
        <w:rPr>
          <w:rFonts w:ascii="Calibri" w:hAnsi="Calibri" w:cstheme="minorHAnsi"/>
          <w:i/>
        </w:rPr>
        <w:fldChar w:fldCharType="begin" w:fldLock="1"/>
      </w:r>
      <w:r w:rsidR="00415F1C" w:rsidRPr="00FC7E54">
        <w:rPr>
          <w:rFonts w:ascii="Calibri" w:hAnsi="Calibri" w:cstheme="minorHAnsi"/>
          <w:i/>
        </w:rPr>
        <w:instrText>ADDIN CSL_CITATION { "citationItems" : [ { "id" : "ITEM-1", "itemData" : { "DOI" : "10.1126/science.1208813", "ISSN" : "0036-8075", "PMID" : "21835980", "abstract" : "Pyrazinamide (PZA) is a first-line tuberculosis drug that plays a unique role in shortening the duration of tuberculosis chemotherapy. PZA is hydrolyzed intracellularly to pyrazinoic acid (POA) by pyrazinamidase (PZase, encoded by pncA), an enzyme frequently lost in PZA-resistant strains, but the target of POA in Mycobacterium tuberculosis has remained elusive. Here, we identify a previously unknown target of POA as the ribosomal protein S1 (RpsA), a vital protein involved in protein translation and the ribosome-sparing process of trans-translation. Three PZA-resistant clinical isolates without pncA mutation harbored RpsA mutations. RpsA overexpression conferred increased PZA resistance, and we confirmed that POA bound to RpsA (but not a clinically identified \u0394Ala mutant) and subsequently inhibited trans-translation rather than canonical translation. Trans-translation is essential for freeing scarce ribosomes in nonreplicating organisms, and its inhibition may explain the ability of PZA to eradicate persisting organisms.", "author" : [ { "dropping-particle" : "", "family" : "Shi", "given" : "Wanliang", "non-dropping-particle" : "", "parse-names" : false, "suffix" : "" }, { "dropping-particle" : "", "family" : "Zhang", "given" : "X.", "non-dropping-particle" : "", "parse-names" : false, "suffix" : "" }, { "dropping-particle" : "", "family" : "Jiang", "given" : "Xin", "non-dropping-particle" : "", "parse-names" : false, "suffix" : "" }, { "dropping-particle" : "", "family" : "Yuan", "given" : "Haiming", "non-dropping-particle" : "", "parse-names" : false, "suffix" : "" }, { "dropping-particle" : "", "family" : "Lee", "given" : "Jong Seok", "non-dropping-particle" : "", "parse-names" : false, "suffix" : "" }, { "dropping-particle" : "", "family" : "Barry", "given" : "Clifton E", "non-dropping-particle" : "", "parse-names" : false, "suffix" : "" }, { "dropping-particle" : "", "family" : "Wang", "given" : "Honghai", "non-dropping-particle" : "", "parse-names" : false, "suffix" : "" }, { "dropping-particle" : "", "family" : "Zhang", "given" : "W.", "non-dropping-particle" : "", "parse-names" : false, "suffix" : "" }, { "dropping-particle" : "", "family" : "Zhang", "given" : "Ying", "non-dropping-particle" : "", "parse-names" : false, "suffix" : "" } ], "container-title" : "Science", "id" : "ITEM-1", "issue" : "6049", "issued" : { "date-parts" : [ [ "2011", "9", "16" ] ] }, "page" : "1630-1632", "title" : "Pyrazinamide Inhibits Trans-Translation in Mycobacterium tuberculosis", "type" : "article-journal", "volume" : "333" }, "uris" : [ "http://www.mendeley.com/documents/?uuid=d1981c05-2ccd-4383-b654-d11b8db7e4e6" ] } ], "mendeley" : { "formattedCitation" : "&lt;sup&gt;34&lt;/sup&gt;", "plainTextFormattedCitation" : "34", "previouslyFormattedCitation" : "&lt;sup&gt;34&lt;/sup&gt;" }, "properties" : { "noteIndex" : 0 }, "schema" : "https://github.com/citation-style-language/schema/raw/master/csl-citation.json" }</w:instrText>
      </w:r>
      <w:r w:rsidR="00F87373" w:rsidRPr="00FC7E54">
        <w:rPr>
          <w:rFonts w:ascii="Calibri" w:hAnsi="Calibri" w:cstheme="minorHAnsi"/>
          <w:i/>
        </w:rPr>
        <w:fldChar w:fldCharType="separate"/>
      </w:r>
      <w:r w:rsidR="000904E3" w:rsidRPr="00FC7E54">
        <w:rPr>
          <w:rFonts w:ascii="Calibri" w:hAnsi="Calibri" w:cstheme="minorHAnsi"/>
          <w:noProof/>
          <w:vertAlign w:val="superscript"/>
        </w:rPr>
        <w:t>34</w:t>
      </w:r>
      <w:r w:rsidR="00F87373" w:rsidRPr="00FC7E54">
        <w:rPr>
          <w:rFonts w:ascii="Calibri" w:hAnsi="Calibri" w:cstheme="minorHAnsi"/>
          <w:i/>
        </w:rPr>
        <w:fldChar w:fldCharType="end"/>
      </w:r>
      <w:r w:rsidRPr="00FC7E54">
        <w:rPr>
          <w:rFonts w:ascii="Calibri" w:hAnsi="Calibri" w:cstheme="minorHAnsi"/>
        </w:rPr>
        <w:t xml:space="preserve"> and </w:t>
      </w:r>
      <w:r w:rsidRPr="00FC7E54">
        <w:rPr>
          <w:rFonts w:ascii="Calibri" w:hAnsi="Calibri" w:cstheme="minorHAnsi"/>
          <w:i/>
        </w:rPr>
        <w:t>panD</w:t>
      </w:r>
      <w:r w:rsidR="00F87373" w:rsidRPr="00FC7E54">
        <w:rPr>
          <w:rFonts w:ascii="Calibri" w:hAnsi="Calibri" w:cstheme="minorHAnsi"/>
          <w:i/>
        </w:rPr>
        <w:fldChar w:fldCharType="begin" w:fldLock="1"/>
      </w:r>
      <w:r w:rsidR="009A1435" w:rsidRPr="00FC7E54">
        <w:rPr>
          <w:rFonts w:ascii="Calibri" w:hAnsi="Calibri" w:cstheme="minorHAnsi"/>
          <w:i/>
        </w:rPr>
        <w:instrText>ADDIN CSL_CITATION { "citationItems" : [ { "id" : "ITEM-1", "itemData" : { "DOI" : "10.1038/emi.2014.61", "ISSN" : "2222-1751", "author" : [ { "dropping-particle" : "", "family" : "Shi", "given" : "Wanliang", "non-dropping-particle" : "", "parse-names" : false, "suffix" : "" }, { "dropping-particle" : "", "family" : "Chen", "given" : "Jiazhen", "non-dropping-particle" : "", "parse-names" : false, "suffix" : "" }, { "dropping-particle" : "", "family" : "Feng", "given" : "Jie", "non-dropping-particle" : "", "parse-names" : false, "suffix" : "" }, { "dropping-particle" : "", "family" : "Cui", "given" : "Peng", "non-dropping-particle" : "", "parse-names" : false, "suffix" : "" }, { "dropping-particle" : "", "family" : "Zhang", "given" : "Shuo", "non-dropping-particle" : "", "parse-names" : false, "suffix" : "" }, { "dropping-particle" : "", "family" : "Weng", "given" : "Xinhua", "non-dropping-particle" : "", "parse-names" : false, "suffix" : "" }, { "dropping-particle" : "", "family" : "Zhang", "given" : "Wenhong", "non-dropping-particle" : "", "parse-names" : false, "suffix" : "" }, { "dropping-particle" : "", "family" : "Zhang", "given" : "Ying", "non-dropping-particle" : "", "parse-names" : false, "suffix" : "" } ], "container-title" : "Emerging Microbes &amp; Infections", "id" : "ITEM-1", "issue" : "000", "issued" : { "date-parts" : [ [ "2014" ] ] }, "page" : "e58", "title" : "Aspartate decarboxylase (PanD) as a new target of pyrazinamide in Mycobacterium tuberculosis", "type" : "article-journal", "volume" : "3" }, "uris" : [ "http://www.mendeley.com/documents/?uuid=ef22cff8-89b3-4df2-b197-9e1100cde94f" ] } ], "mendeley" : { "formattedCitation" : "&lt;sup&gt;35&lt;/sup&gt;", "plainTextFormattedCitation" : "35", "previouslyFormattedCitation" : "&lt;sup&gt;35&lt;/sup&gt;" }, "properties" : { "noteIndex" : 0 }, "schema" : "https://github.com/citation-style-language/schema/raw/master/csl-citation.json" }</w:instrText>
      </w:r>
      <w:r w:rsidR="00F87373" w:rsidRPr="00FC7E54">
        <w:rPr>
          <w:rFonts w:ascii="Calibri" w:hAnsi="Calibri" w:cstheme="minorHAnsi"/>
          <w:i/>
        </w:rPr>
        <w:fldChar w:fldCharType="separate"/>
      </w:r>
      <w:r w:rsidR="000904E3" w:rsidRPr="00FC7E54">
        <w:rPr>
          <w:rFonts w:ascii="Calibri" w:hAnsi="Calibri" w:cstheme="minorHAnsi"/>
          <w:noProof/>
          <w:vertAlign w:val="superscript"/>
        </w:rPr>
        <w:t>35</w:t>
      </w:r>
      <w:r w:rsidR="00F87373" w:rsidRPr="00FC7E54">
        <w:rPr>
          <w:rFonts w:ascii="Calibri" w:hAnsi="Calibri" w:cstheme="minorHAnsi"/>
          <w:i/>
        </w:rPr>
        <w:fldChar w:fldCharType="end"/>
      </w:r>
      <w:r w:rsidRPr="00FC7E54">
        <w:rPr>
          <w:rFonts w:ascii="Calibri" w:hAnsi="Calibri" w:cstheme="minorHAnsi"/>
        </w:rPr>
        <w:t xml:space="preserve">, did not reach statistical significance in the GWAS and were not targets of independent mutation among PZA resistant strains in our collection. </w:t>
      </w:r>
    </w:p>
    <w:p w14:paraId="593A77D9" w14:textId="77777777" w:rsidR="003F1D2A" w:rsidRPr="00FC7E54" w:rsidRDefault="003F1D2A" w:rsidP="003F1D2A">
      <w:pPr>
        <w:spacing w:line="480" w:lineRule="auto"/>
        <w:contextualSpacing/>
        <w:jc w:val="both"/>
        <w:rPr>
          <w:rFonts w:ascii="Calibri" w:hAnsi="Calibri" w:cstheme="minorHAnsi"/>
          <w:i/>
        </w:rPr>
      </w:pPr>
      <w:r w:rsidRPr="00FC7E54">
        <w:rPr>
          <w:rFonts w:ascii="Calibri" w:hAnsi="Calibri" w:cstheme="minorHAnsi"/>
          <w:i/>
        </w:rPr>
        <w:t>Streptomycin</w:t>
      </w:r>
    </w:p>
    <w:p w14:paraId="33149D6B" w14:textId="305C4A9A" w:rsidR="003F1D2A" w:rsidRPr="00FC7E54" w:rsidRDefault="003F1D2A" w:rsidP="003F1D2A">
      <w:pPr>
        <w:tabs>
          <w:tab w:val="left" w:pos="3195"/>
        </w:tabs>
        <w:spacing w:line="480" w:lineRule="auto"/>
        <w:contextualSpacing/>
        <w:jc w:val="both"/>
        <w:rPr>
          <w:rFonts w:ascii="Calibri" w:hAnsi="Calibri" w:cstheme="minorHAnsi"/>
        </w:rPr>
      </w:pPr>
      <w:r w:rsidRPr="00FC7E54">
        <w:rPr>
          <w:rFonts w:ascii="Calibri" w:hAnsi="Calibri" w:cstheme="minorHAnsi"/>
          <w:i/>
        </w:rPr>
        <w:t>The rpsL</w:t>
      </w:r>
      <w:r w:rsidRPr="00FC7E54">
        <w:rPr>
          <w:rFonts w:ascii="Calibri" w:hAnsi="Calibri" w:cstheme="minorHAnsi"/>
        </w:rPr>
        <w:t xml:space="preserve">, </w:t>
      </w:r>
      <w:r w:rsidRPr="00FC7E54">
        <w:rPr>
          <w:rFonts w:ascii="Calibri" w:hAnsi="Calibri" w:cstheme="minorHAnsi"/>
          <w:i/>
        </w:rPr>
        <w:t>rrs</w:t>
      </w:r>
      <w:r w:rsidRPr="00FC7E54">
        <w:rPr>
          <w:rFonts w:ascii="Calibri" w:hAnsi="Calibri" w:cstheme="minorHAnsi"/>
        </w:rPr>
        <w:t xml:space="preserve"> and </w:t>
      </w:r>
      <w:r w:rsidRPr="00FC7E54">
        <w:rPr>
          <w:rFonts w:ascii="Calibri" w:hAnsi="Calibri" w:cstheme="minorHAnsi"/>
          <w:i/>
        </w:rPr>
        <w:t>gid</w:t>
      </w:r>
      <w:r w:rsidRPr="00FC7E54">
        <w:rPr>
          <w:rFonts w:ascii="Calibri" w:hAnsi="Calibri" w:cstheme="minorHAnsi"/>
        </w:rPr>
        <w:t xml:space="preserve"> loci, all known to be involved in STM resistance</w:t>
      </w:r>
      <w:r w:rsidR="00F87373"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"ISSN" : "0066-4804", "PMID" : "8913445", "abstract" : "Quantitative susceptibility testing of clinical isolates of streptomycin-resistant Mycobacterium tuberculosis demonstrated that there is a close correlation between the molecular resistance mechanism and the in vitro activity of streptomycin: mutations in rpsL were mainly associated with high-level resistance, mutations in rrs were associated with an intermediate level of resistance, and streptomycin-resistant isolates with wild-type rpsL and rrs exhibited a low-level resistance phenotype. Investigations of streptomycin-resistant isolates with wild-type rpsL and rrs revealed that (i) there is no cross-resistance to other drugs and (ii) a permeability barrier may contribute to resistance, because resistance was significantly lowered in the presence of a membrane-active agent.", "author" : [ { "dropping-particle" : "", "family" : "Meier", "given" : "A", "non-dropping-particle" : "", "parse-names" : false, "suffix" : "" }, { "dropping-particle" : "", "family" : "Sander", "given" : "P", "non-dropping-particle" : "", "parse-names" : false, "suffix" : "" }, { "dropping-particle" : "", "family" : "Schaper", "given" : "K J", "non-dropping-particle" : "", "parse-names" : false, "suffix" : "" }, { "dropping-particle" : "", "family" : "Scholz", "given" : "M", "non-dropping-particle" : "", "parse-names" : false, "suffix" : "" }, { "dropping-particle" : "", "family" : "B\u00f6ttger", "given" : "E C", "non-dropping-particle" : "", "parse-names" : false, "suffix" : "" } ], "container-title" : "Antimicrobial agents and chemotherapy", "id" : "ITEM-1", "issue" : "11", "issued" : { "date-parts" : [ [ "1996", "11" ] ] }, "page" : "2452-4", "title" : "Correlation of molecular resistance mechanisms and phenotypic resistance levels in streptomycin-resistant Mycobacterium tuberculosis.", "type" : "article-journal", "volume" : "40" }, "uris" : [ "http://www.mendeley.com/documents/?uuid=f73b578e-fcf2-4c54-8ccd-5e6ce9d4f501" ] } ], "mendeley" : { "formattedCitation" : "&lt;sup&gt;18&lt;/sup&gt;", "plainTextFormattedCitation" : "18", "previouslyFormattedCitation" : "&lt;sup&gt;18&lt;/sup&gt;" }, "properties" : { "noteIndex" : 0 }, "schema" : "https://github.com/citation-style-language/schema/raw/master/csl-citation.json" }</w:instrText>
      </w:r>
      <w:r w:rsidR="00F87373" w:rsidRPr="00FC7E54">
        <w:rPr>
          <w:rFonts w:ascii="Calibri" w:hAnsi="Calibri" w:cstheme="minorHAnsi"/>
        </w:rPr>
        <w:fldChar w:fldCharType="separate"/>
      </w:r>
      <w:r w:rsidR="000904E3" w:rsidRPr="00FC7E54">
        <w:rPr>
          <w:rFonts w:ascii="Calibri" w:hAnsi="Calibri" w:cstheme="minorHAnsi"/>
          <w:noProof/>
          <w:vertAlign w:val="superscript"/>
        </w:rPr>
        <w:t>18</w:t>
      </w:r>
      <w:r w:rsidR="00F87373" w:rsidRPr="00FC7E54">
        <w:rPr>
          <w:rFonts w:ascii="Calibri" w:hAnsi="Calibri" w:cstheme="minorHAnsi"/>
        </w:rPr>
        <w:fldChar w:fldCharType="end"/>
      </w:r>
      <w:r w:rsidRPr="00FC7E54">
        <w:rPr>
          <w:rFonts w:ascii="Calibri" w:hAnsi="Calibri" w:cstheme="minorHAnsi"/>
          <w:b/>
        </w:rPr>
        <w:t xml:space="preserve"> </w:t>
      </w:r>
      <w:r w:rsidRPr="00FC7E54">
        <w:rPr>
          <w:rFonts w:ascii="Calibri" w:hAnsi="Calibri" w:cstheme="minorHAnsi"/>
        </w:rPr>
        <w:t xml:space="preserve">were identified by GWAS. </w:t>
      </w:r>
      <w:r w:rsidR="00BC3551" w:rsidRPr="00FC7E54">
        <w:rPr>
          <w:rFonts w:ascii="Calibri" w:hAnsi="Calibri" w:cstheme="minorHAnsi"/>
        </w:rPr>
        <w:t>M</w:t>
      </w:r>
      <w:r w:rsidRPr="00FC7E54">
        <w:rPr>
          <w:rFonts w:ascii="Calibri" w:hAnsi="Calibri" w:cstheme="minorHAnsi"/>
        </w:rPr>
        <w:t xml:space="preserve">utations in </w:t>
      </w:r>
      <w:r w:rsidRPr="00FC7E54">
        <w:rPr>
          <w:rFonts w:ascii="Calibri" w:hAnsi="Calibri" w:cstheme="minorHAnsi"/>
          <w:i/>
        </w:rPr>
        <w:t>rpsL</w:t>
      </w:r>
      <w:r w:rsidRPr="00FC7E54">
        <w:rPr>
          <w:rFonts w:ascii="Calibri" w:hAnsi="Calibri" w:cstheme="minorHAnsi"/>
        </w:rPr>
        <w:t xml:space="preserve"> are known to lead to </w:t>
      </w:r>
      <w:r w:rsidR="00BC3551" w:rsidRPr="00FC7E54">
        <w:rPr>
          <w:rFonts w:ascii="Calibri" w:hAnsi="Calibri" w:cstheme="minorHAnsi"/>
        </w:rPr>
        <w:t xml:space="preserve">intermediate to </w:t>
      </w:r>
      <w:r w:rsidRPr="00FC7E54">
        <w:rPr>
          <w:rFonts w:ascii="Calibri" w:hAnsi="Calibri" w:cstheme="minorHAnsi"/>
        </w:rPr>
        <w:t>high levels of STM resistance</w:t>
      </w:r>
      <w:r w:rsidR="00F87373" w:rsidRPr="00FC7E54">
        <w:rPr>
          <w:rFonts w:ascii="Calibri" w:hAnsi="Calibri" w:cstheme="minorHAnsi"/>
        </w:rPr>
        <w:fldChar w:fldCharType="begin" w:fldLock="1"/>
      </w:r>
      <w:r w:rsidR="00415F1C" w:rsidRPr="00FC7E54">
        <w:rPr>
          <w:rFonts w:ascii="Calibri" w:hAnsi="Calibri" w:cstheme="minorHAnsi"/>
        </w:rPr>
        <w:instrText>ADDIN CSL_CITATION { "citationItems" : [ { "id" : "ITEM-1", "itemData" : { "DOI" : "10.1111/1469-0691.12392", "ISSN" : "1198743X", "PMID" : "24102832", "abstract" : "Development of streptomycin resistance in Mycobacterium tuberculosis is usually associated with mutations in rpsL and rrs genes, although up to 50% of clinical streptomycin-resistant isolates may present no mutation in either of these genes. In the present report we investigate the role of gidB gene mutations in streptomycin resistance. We have analyzed 52 streptomycin-resistant and 30 streptomycin-susceptible Mycobacterium tuberculosis clinical isolates by sequencing and endonuclease analysis of the gidB and rpsL genes. All clinical isolates were genotyped by 12-loci MIRU-VNTR. The gidB gene of 18 streptomycin-resistant isolates was sequenced and four missense mutations were found: F12L (1/18), L16R (18/18), A80P (4/18) and S100F (18/18). The remaining isolates were screened by endonuclease analysis for mutations A80P in the gidB gene and K43R in the rpsL gene. Overall, mutation A80P in the gidB gene was found in eight streptomycin-resistant isolates and 11 streptomycin-susceptible multidrug-resistant isolates. Also noteworthy, is the fact that gidB mutations were only present in isolates without rpsL and rrs mutations, all from genetic cluster Q1. Streptomycin quantitative drug susceptibility testing showed that isolates carrying the gidB A80P mutation were streptomycin intermediate-level resistant and that standard drug susceptibility testing yielded inconsistent results, probably due to borderline resistance. We conclude that gidB mutations may explain the high number of streptomycin-resistant strains with no mutation in rpsL or rrs. These mutations might occasionally confer low-level streptomycin resistance that will go undetected in standard susceptibility testing.", "author" : [ { "dropping-particle" : "", "family" : "Perdig\u00e3o", "given" : "J", "non-dropping-particle" : "", "parse-names" : false, "suffix" : "" }, { "dropping-particle" : "", "family" : "Macedo", "given" : "R", "non-dropping-particle" : "", "parse-names" : false, "suffix" : "" }, { "dropping-particle" : "", "family" : "Machado", "given" : "D", "non-dropping-particle" : "", "parse-names" : false, "suffix" : "" }, { "dropping-particle" : "", "family" : "Silva", "given" : "C", "non-dropping-particle" : "", "parse-names" : false, "suffix" : "" }, { "dropping-particle" : "", "family" : "Jord\u00e3o", "given" : "L", "non-dropping-particle" : "", "parse-names" : false, "suffix" : "" }, { "dropping-particle" : "", "family" : "Couto", "given" : "I", "non-dropping-particle" : "", "parse-names" : false, "suffix" : "" }, { "dropping-particle" : "", "family" : "Viveiros", "given" : "M", "non-dropping-particle" : "", "parse-names" : false, "suffix" : "" }, { "dropping-particle" : "", "family" : "Portugal", "given" : "I", "non-dropping-particle" : "", "parse-names" : false, "suffix" : "" } ], "container-title" : "Clinical Microbiology and Infection", "id" : "ITEM-1", "issue" : "5", "issued" : { "date-parts" : [ [ "2014", "5" ] ] }, "page" : "O278-O284", "title" : "GidB mutation as a phylogenetic marker for Q1 cluster Mycobacterium tuberculosis isolates and intermediate-level streptomycin resistance determinant in Lisbon, Portugal", "type" : "article-journal", "volume" : "20" }, "uris" : [ "http://www.mendeley.com/documents/?uuid=3c2f0ef6-e4c1-46ed-a45a-bde6ac33f699" ] } ], "mendeley" : { "formattedCitation" : "&lt;sup&gt;36&lt;/sup&gt;", "plainTextFormattedCitation" : "36", "previouslyFormattedCitation" : "&lt;sup&gt;36&lt;/sup&gt;" }, "properties" : { "noteIndex" : 0 }, "schema" : "https://github.com/citation-style-language/schema/raw/master/csl-citation.json" }</w:instrText>
      </w:r>
      <w:r w:rsidR="00F87373" w:rsidRPr="00FC7E54">
        <w:rPr>
          <w:rFonts w:ascii="Calibri" w:hAnsi="Calibri" w:cstheme="minorHAnsi"/>
        </w:rPr>
        <w:fldChar w:fldCharType="separate"/>
      </w:r>
      <w:r w:rsidR="000904E3" w:rsidRPr="00FC7E54">
        <w:rPr>
          <w:rFonts w:ascii="Calibri" w:hAnsi="Calibri" w:cstheme="minorHAnsi"/>
          <w:noProof/>
          <w:vertAlign w:val="superscript"/>
        </w:rPr>
        <w:t>36</w:t>
      </w:r>
      <w:r w:rsidR="00F87373" w:rsidRPr="00FC7E54">
        <w:rPr>
          <w:rFonts w:ascii="Calibri" w:hAnsi="Calibri" w:cstheme="minorHAnsi"/>
        </w:rPr>
        <w:fldChar w:fldCharType="end"/>
      </w:r>
      <w:r w:rsidRPr="00FC7E54">
        <w:rPr>
          <w:rFonts w:ascii="Calibri" w:hAnsi="Calibri" w:cstheme="minorHAnsi"/>
        </w:rPr>
        <w:t>, and accordingly we observed high odds ratios indicative of high penetrance in association signals in this locus (</w:t>
      </w:r>
      <w:r w:rsidRPr="00FC7E54">
        <w:rPr>
          <w:rFonts w:ascii="Calibri" w:hAnsi="Calibri" w:cstheme="minorHAnsi"/>
          <w:b/>
        </w:rPr>
        <w:t>Figure 3</w:t>
      </w:r>
      <w:r w:rsidR="00170D6C" w:rsidRPr="00FC7E54">
        <w:rPr>
          <w:rFonts w:ascii="Calibri" w:hAnsi="Calibri" w:cstheme="minorHAnsi"/>
          <w:b/>
        </w:rPr>
        <w:t>A</w:t>
      </w:r>
      <w:r w:rsidRPr="00FC7E54">
        <w:rPr>
          <w:rFonts w:ascii="Calibri" w:hAnsi="Calibri" w:cstheme="minorHAnsi"/>
        </w:rPr>
        <w:t xml:space="preserve">). In contrast, candidate </w:t>
      </w:r>
      <w:r w:rsidRPr="00FC7E54">
        <w:rPr>
          <w:rFonts w:ascii="Calibri" w:hAnsi="Calibri" w:cstheme="minorHAnsi"/>
          <w:i/>
        </w:rPr>
        <w:t xml:space="preserve">rrs </w:t>
      </w:r>
      <w:r w:rsidRPr="00FC7E54">
        <w:rPr>
          <w:rFonts w:ascii="Calibri" w:hAnsi="Calibri" w:cstheme="minorHAnsi"/>
        </w:rPr>
        <w:t xml:space="preserve">and </w:t>
      </w:r>
      <w:r w:rsidRPr="00FC7E54">
        <w:rPr>
          <w:rFonts w:ascii="Calibri" w:hAnsi="Calibri" w:cstheme="minorHAnsi"/>
          <w:i/>
        </w:rPr>
        <w:t>gid</w:t>
      </w:r>
      <w:r w:rsidRPr="00FC7E54">
        <w:rPr>
          <w:rFonts w:ascii="Calibri" w:hAnsi="Calibri" w:cstheme="minorHAnsi"/>
        </w:rPr>
        <w:t xml:space="preserve"> gene polymorphisms showed weaker </w:t>
      </w:r>
      <w:r w:rsidR="008E1DBF" w:rsidRPr="00FC7E54">
        <w:rPr>
          <w:rFonts w:ascii="Calibri" w:hAnsi="Calibri" w:cstheme="minorHAnsi"/>
        </w:rPr>
        <w:t xml:space="preserve">overall </w:t>
      </w:r>
      <w:r w:rsidRPr="00FC7E54">
        <w:rPr>
          <w:rFonts w:ascii="Calibri" w:hAnsi="Calibri" w:cstheme="minorHAnsi"/>
        </w:rPr>
        <w:t xml:space="preserve">signals (lower odds ratio) </w:t>
      </w:r>
      <w:r w:rsidR="008E1DBF" w:rsidRPr="00FC7E54">
        <w:rPr>
          <w:rFonts w:ascii="Calibri" w:hAnsi="Calibri" w:cstheme="minorHAnsi"/>
        </w:rPr>
        <w:t xml:space="preserve">in the </w:t>
      </w:r>
      <w:r w:rsidRPr="00FC7E54">
        <w:rPr>
          <w:rFonts w:ascii="Calibri" w:hAnsi="Calibri" w:cstheme="minorHAnsi"/>
        </w:rPr>
        <w:t xml:space="preserve">GWAS, which concurs with existing evidence that </w:t>
      </w:r>
      <w:r w:rsidRPr="00FC7E54">
        <w:rPr>
          <w:rFonts w:ascii="Calibri" w:hAnsi="Calibri" w:cstheme="minorHAnsi"/>
          <w:i/>
        </w:rPr>
        <w:t>gid</w:t>
      </w:r>
      <w:r w:rsidRPr="00FC7E54">
        <w:rPr>
          <w:rFonts w:ascii="Calibri" w:hAnsi="Calibri" w:cstheme="minorHAnsi"/>
        </w:rPr>
        <w:t xml:space="preserve"> and </w:t>
      </w:r>
      <w:r w:rsidRPr="00FC7E54">
        <w:rPr>
          <w:rFonts w:ascii="Calibri" w:hAnsi="Calibri" w:cstheme="minorHAnsi"/>
          <w:i/>
        </w:rPr>
        <w:t xml:space="preserve">rrs </w:t>
      </w:r>
      <w:r w:rsidRPr="00FC7E54">
        <w:rPr>
          <w:rFonts w:ascii="Calibri" w:hAnsi="Calibri" w:cstheme="minorHAnsi"/>
        </w:rPr>
        <w:t>mutations confer low</w:t>
      </w:r>
      <w:r w:rsidR="002C4137" w:rsidRPr="00FC7E54">
        <w:rPr>
          <w:rFonts w:ascii="Calibri" w:hAnsi="Calibri" w:cstheme="minorHAnsi"/>
        </w:rPr>
        <w:t>er</w:t>
      </w:r>
      <w:r w:rsidRPr="00FC7E54">
        <w:rPr>
          <w:rFonts w:ascii="Calibri" w:hAnsi="Calibri" w:cstheme="minorHAnsi"/>
        </w:rPr>
        <w:t xml:space="preserve"> levels of resistance</w:t>
      </w:r>
      <w:r w:rsidR="00F87373" w:rsidRPr="00FC7E54">
        <w:rPr>
          <w:rFonts w:ascii="Calibri" w:hAnsi="Calibri" w:cstheme="minorHAnsi"/>
          <w:vertAlign w:val="superscript"/>
        </w:rPr>
        <w:fldChar w:fldCharType="begin" w:fldLock="1"/>
      </w:r>
      <w:r w:rsidR="00415F1C" w:rsidRPr="00FC7E54">
        <w:rPr>
          <w:rFonts w:ascii="Calibri" w:hAnsi="Calibri" w:cstheme="minorHAnsi"/>
          <w:vertAlign w:val="superscript"/>
        </w:rPr>
        <w:instrText>ADDIN CSL_CITATION { "citationItems" : [ { "id" : "ITEM-1", "itemData" : { "DOI" : "10.1111/1469-0691.12392", "ISSN" : "1198743X", "PMID" : "24102832", "abstract" : "Development of streptomycin resistance in Mycobacterium tuberculosis is usually associated with mutations in rpsL and rrs genes, although up to 50% of clinical streptomycin-resistant isolates may present no mutation in either of these genes. In the present report we investigate the role of gidB gene mutations in streptomycin resistance. We have analyzed 52 streptomycin-resistant and 30 streptomycin-susceptible Mycobacterium tuberculosis clinical isolates by sequencing and endonuclease analysis of the gidB and rpsL genes. All clinical isolates were genotyped by 12-loci MIRU-VNTR. The gidB gene of 18 streptomycin-resistant isolates was sequenced and four missense mutations were found: F12L (1/18), L16R (18/18), A80P (4/18) and S100F (18/18). The remaining isolates were screened by endonuclease analysis for mutations A80P in the gidB gene and K43R in the rpsL gene. Overall, mutation A80P in the gidB gene was found in eight streptomycin-resistant isolates and 11 streptomycin-susceptible multidrug-resistant isolates. Also noteworthy, is the fact that gidB mutations were only present in isolates without rpsL and rrs mutations, all from genetic cluster Q1. Streptomycin quantitative drug susceptibility testing showed that isolates carrying the gidB A80P mutation were streptomycin intermediate-level resistant and that standard drug susceptibility testing yielded inconsistent results, probably due to borderline resistance. We conclude that gidB mutations may explain the high number of streptomycin-resistant strains with no mutation in rpsL or rrs. These mutations might occasionally confer low-level streptomycin resistance that will go undetected in standard susceptibility testing.", "author" : [ { "dropping-particle" : "", "family" : "Perdig\u00e3o", "given" : "J", "non-dropping-particle" : "", "parse-names" : false, "suffix" : "" }, { "dropping-particle" : "", "family" : "Macedo", "given" : "R", "non-dropping-particle" : "", "parse-names" : false, "suffix" : "" }, { "dropping-particle" : "", "family" : "Machado", "given" : "D", "non-dropping-particle" : "", "parse-names" : false, "suffix" : "" }, { "dropping-particle" : "", "family" : "Silva", "given" : "C", "non-dropping-particle" : "", "parse-names" : false, "suffix" : "" }, { "dropping-particle" : "", "family" : "Jord\u00e3o", "given" : "L", "non-dropping-particle" : "", "parse-names" : false, "suffix" : "" }, { "dropping-particle" : "", "family" : "Couto", "given" : "I", "non-dropping-particle" : "", "parse-names" : false, "suffix" : "" }, { "dropping-particle" : "", "family" : "Viveiros", "given" : "M", "non-dropping-particle" : "", "parse-names" : false, "suffix" : "" }, { "dropping-particle" : "", "family" : "Portugal", "given" : "I", "non-dropping-particle" : "", "parse-names" : false, "suffix" : "" } ], "container-title" : "Clinical Microbiology and Infection", "id" : "ITEM-1", "issue" : "5", "issued" : { "date-parts" : [ [ "2014", "5" ] ] }, "page" : "O278-O284", "title" : "GidB mutation as a phylogenetic marker for Q1 cluster Mycobacterium tuberculosis isolates and intermediate-level streptomycin resistance determinant in Lisbon, Portugal", "type" : "article-journal", "volume" : "20" }, "uris" : [ "http://www.mendeley.com/documents/?uuid=3c2f0ef6-e4c1-46ed-a45a-bde6ac33f699" ] } ], "mendeley" : { "formattedCitation" : "&lt;sup&gt;36&lt;/sup&gt;", "plainTextFormattedCitation" : "36", "previouslyFormattedCitation" : "&lt;sup&gt;36&lt;/sup&gt;" }, "properties" : { "noteIndex" : 0 }, "schema" : "https://github.com/citation-style-language/schema/raw/master/csl-citation.json" }</w:instrText>
      </w:r>
      <w:r w:rsidR="00F87373" w:rsidRPr="00FC7E54">
        <w:rPr>
          <w:rFonts w:ascii="Calibri" w:hAnsi="Calibri" w:cstheme="minorHAnsi"/>
          <w:vertAlign w:val="superscript"/>
        </w:rPr>
        <w:fldChar w:fldCharType="separate"/>
      </w:r>
      <w:r w:rsidR="000904E3" w:rsidRPr="00FC7E54">
        <w:rPr>
          <w:rFonts w:ascii="Calibri" w:hAnsi="Calibri" w:cstheme="minorHAnsi"/>
          <w:noProof/>
          <w:vertAlign w:val="superscript"/>
        </w:rPr>
        <w:t>36</w:t>
      </w:r>
      <w:r w:rsidR="00F87373" w:rsidRPr="00FC7E54">
        <w:rPr>
          <w:rFonts w:ascii="Calibri" w:hAnsi="Calibri" w:cstheme="minorHAnsi"/>
          <w:vertAlign w:val="superscript"/>
        </w:rPr>
        <w:fldChar w:fldCharType="end"/>
      </w:r>
      <w:r w:rsidR="002F3D3F" w:rsidRPr="00FC7E54">
        <w:rPr>
          <w:rFonts w:ascii="Calibri" w:hAnsi="Calibri" w:cstheme="minorHAnsi"/>
        </w:rPr>
        <w:t xml:space="preserve"> (</w:t>
      </w:r>
      <w:r w:rsidR="00041418" w:rsidRPr="00FC7E54">
        <w:rPr>
          <w:rFonts w:ascii="Calibri" w:hAnsi="Calibri" w:cstheme="minorHAnsi"/>
        </w:rPr>
        <w:t>d</w:t>
      </w:r>
      <w:r w:rsidR="0056474F" w:rsidRPr="00FC7E54">
        <w:rPr>
          <w:rFonts w:ascii="Calibri" w:hAnsi="Calibri" w:cstheme="minorHAnsi"/>
        </w:rPr>
        <w:t>iffe</w:t>
      </w:r>
      <w:r w:rsidR="009C2C65" w:rsidRPr="00FC7E54">
        <w:rPr>
          <w:rFonts w:ascii="Calibri" w:hAnsi="Calibri" w:cstheme="minorHAnsi"/>
        </w:rPr>
        <w:t>rences in odds ratios</w:t>
      </w:r>
      <w:r w:rsidR="005D26C6" w:rsidRPr="00FC7E54">
        <w:rPr>
          <w:rFonts w:ascii="Calibri" w:hAnsi="Calibri" w:cstheme="minorHAnsi"/>
        </w:rPr>
        <w:t xml:space="preserve">: </w:t>
      </w:r>
      <w:proofErr w:type="spellStart"/>
      <w:r w:rsidR="0056474F" w:rsidRPr="00FC7E54">
        <w:rPr>
          <w:rFonts w:ascii="Calibri" w:hAnsi="Calibri" w:cstheme="minorHAnsi"/>
          <w:i/>
        </w:rPr>
        <w:t>rpsl</w:t>
      </w:r>
      <w:proofErr w:type="spellEnd"/>
      <w:r w:rsidR="0056474F" w:rsidRPr="00FC7E54">
        <w:rPr>
          <w:rFonts w:ascii="Calibri" w:hAnsi="Calibri" w:cstheme="minorHAnsi"/>
        </w:rPr>
        <w:t xml:space="preserve"> vs. </w:t>
      </w:r>
      <w:r w:rsidR="0056474F" w:rsidRPr="00FC7E54">
        <w:rPr>
          <w:rFonts w:ascii="Calibri" w:hAnsi="Calibri" w:cstheme="minorHAnsi"/>
          <w:i/>
        </w:rPr>
        <w:t>rrs/gid</w:t>
      </w:r>
      <w:r w:rsidR="005D26C6" w:rsidRPr="00FC7E54">
        <w:rPr>
          <w:rFonts w:ascii="Calibri" w:hAnsi="Calibri" w:cstheme="minorHAnsi"/>
        </w:rPr>
        <w:t xml:space="preserve"> </w:t>
      </w:r>
      <w:r w:rsidR="007358A5" w:rsidRPr="00FC7E54">
        <w:rPr>
          <w:rFonts w:ascii="Calibri" w:hAnsi="Calibri" w:cstheme="minorHAnsi"/>
        </w:rPr>
        <w:t>Wilcoxon P = 0.03</w:t>
      </w:r>
      <w:r w:rsidR="006843B7" w:rsidRPr="00FC7E54">
        <w:rPr>
          <w:rFonts w:ascii="Calibri" w:hAnsi="Calibri" w:cstheme="minorHAnsi"/>
        </w:rPr>
        <w:t xml:space="preserve">; </w:t>
      </w:r>
      <w:proofErr w:type="spellStart"/>
      <w:r w:rsidR="006843B7" w:rsidRPr="00FC7E54">
        <w:rPr>
          <w:rFonts w:ascii="Calibri" w:hAnsi="Calibri" w:cstheme="minorHAnsi"/>
          <w:i/>
        </w:rPr>
        <w:t>rpsl</w:t>
      </w:r>
      <w:proofErr w:type="spellEnd"/>
      <w:r w:rsidR="006843B7" w:rsidRPr="00FC7E54">
        <w:rPr>
          <w:rFonts w:ascii="Calibri" w:hAnsi="Calibri" w:cstheme="minorHAnsi"/>
        </w:rPr>
        <w:t xml:space="preserve"> vs. </w:t>
      </w:r>
      <w:r w:rsidR="006843B7" w:rsidRPr="00FC7E54">
        <w:rPr>
          <w:rFonts w:ascii="Calibri" w:hAnsi="Calibri" w:cstheme="minorHAnsi"/>
          <w:i/>
        </w:rPr>
        <w:t>gid</w:t>
      </w:r>
      <w:r w:rsidR="005D26C6" w:rsidRPr="00FC7E54">
        <w:rPr>
          <w:rFonts w:ascii="Calibri" w:hAnsi="Calibri" w:cstheme="minorHAnsi"/>
        </w:rPr>
        <w:t xml:space="preserve"> </w:t>
      </w:r>
      <w:r w:rsidR="00AB4515" w:rsidRPr="00FC7E54">
        <w:rPr>
          <w:rFonts w:ascii="Calibri" w:hAnsi="Calibri" w:cstheme="minorHAnsi"/>
        </w:rPr>
        <w:t>Wilcoxon P = 0.04</w:t>
      </w:r>
      <w:r w:rsidR="002F3D3F" w:rsidRPr="00FC7E54">
        <w:rPr>
          <w:rFonts w:ascii="Calibri" w:hAnsi="Calibri" w:cstheme="minorHAnsi"/>
        </w:rPr>
        <w:t>)</w:t>
      </w:r>
      <w:r w:rsidR="001E452C" w:rsidRPr="00FC7E54">
        <w:rPr>
          <w:rFonts w:ascii="Calibri" w:hAnsi="Calibri" w:cstheme="minorHAnsi"/>
        </w:rPr>
        <w:t>.</w:t>
      </w:r>
      <w:r w:rsidRPr="00FC7E54">
        <w:rPr>
          <w:rFonts w:ascii="Calibri" w:hAnsi="Calibri" w:cstheme="minorHAnsi"/>
        </w:rPr>
        <w:t xml:space="preserve"> </w:t>
      </w:r>
    </w:p>
    <w:p w14:paraId="38E7E6B1" w14:textId="77777777" w:rsidR="003F1D2A" w:rsidRPr="00FC7E54" w:rsidRDefault="003F1D2A" w:rsidP="003F1D2A">
      <w:pPr>
        <w:tabs>
          <w:tab w:val="left" w:pos="3195"/>
        </w:tabs>
        <w:spacing w:line="480" w:lineRule="auto"/>
        <w:contextualSpacing/>
        <w:jc w:val="both"/>
        <w:rPr>
          <w:rFonts w:ascii="Calibri" w:hAnsi="Calibri" w:cstheme="minorHAnsi"/>
        </w:rPr>
      </w:pPr>
      <w:r w:rsidRPr="00FC7E54">
        <w:rPr>
          <w:rFonts w:ascii="Calibri" w:hAnsi="Calibri" w:cstheme="minorHAnsi"/>
          <w:i/>
        </w:rPr>
        <w:t>Fluoroquinolones and Second-line injectables</w:t>
      </w:r>
    </w:p>
    <w:p w14:paraId="3389DF74" w14:textId="7F4A46E4" w:rsidR="003F1D2A" w:rsidRPr="00FC7E54" w:rsidRDefault="003F1D2A" w:rsidP="003F1D2A">
      <w:pPr>
        <w:spacing w:line="480" w:lineRule="auto"/>
        <w:contextualSpacing/>
        <w:jc w:val="both"/>
        <w:rPr>
          <w:rFonts w:ascii="Calibri" w:hAnsi="Calibri" w:cstheme="minorHAnsi"/>
          <w:i/>
        </w:rPr>
      </w:pPr>
      <w:r w:rsidRPr="00FC7E54">
        <w:rPr>
          <w:rFonts w:ascii="Calibri" w:hAnsi="Calibri" w:cstheme="minorHAnsi"/>
        </w:rPr>
        <w:lastRenderedPageBreak/>
        <w:t xml:space="preserve">The gene- and SNP-based GWAS analysis revealed the </w:t>
      </w:r>
      <w:r w:rsidRPr="00FC7E54">
        <w:rPr>
          <w:rFonts w:ascii="Calibri" w:hAnsi="Calibri" w:cstheme="minorHAnsi"/>
          <w:i/>
        </w:rPr>
        <w:t>gyrA</w:t>
      </w:r>
      <w:r w:rsidRPr="00FC7E54">
        <w:rPr>
          <w:rFonts w:ascii="Calibri" w:hAnsi="Calibri" w:cstheme="minorHAnsi"/>
        </w:rPr>
        <w:t xml:space="preserve"> locus, which encodes for the molecular target of FLQ</w:t>
      </w:r>
      <w:r w:rsidR="00F87373" w:rsidRPr="00FC7E54">
        <w:rPr>
          <w:rFonts w:ascii="Calibri" w:hAnsi="Calibri" w:cstheme="minorHAnsi"/>
        </w:rPr>
        <w:fldChar w:fldCharType="begin" w:fldLock="1"/>
      </w:r>
      <w:r w:rsidR="00415F1C" w:rsidRPr="00FC7E54">
        <w:rPr>
          <w:rFonts w:ascii="Calibri" w:hAnsi="Calibri" w:cstheme="minorHAnsi"/>
        </w:rPr>
        <w:instrText>ADDIN CSL_CITATION { "citationItems" : [ { "id" : "ITEM-1", "itemData" : { "ISSN" : "0066-4804", "PMID" : "8031045", "abstract" : "The emergence of multidrug-resistant strains of Mycobacterium tuberculosis has resulted in increased interest in the fluoroquinolones (FQs) as antituberculosis agents. To investigate the frequency and mechanisms of FQ resistance in M. tuberculosis, we cloned and sequenced the wild-type gyrA and gyrB genes, which encode the A and B subunits of the DNA gyrase, respectively; DNA gyrase is the main target of the FQs. On the basis of the sequence information, we performed DNA amplification for sequencing and single-strand conformation polymorphism analysis to examine the presumed quinolone resistance regions of gyrA and gyrB from reference strains (n = 4) and clinical isolates (n = 55). Mutations in codons of gyrA analogous to those described in other FQ-resistant bacteria were identified in all isolates (n = 14) for which the ciprofloxacin MIC was &gt; 2 micrograms/ml. In addition, we selected ciprofloxacin-resistant mutants of Mycobacterium bovis BCG and M. tuberculosis Erdman and H37ra. Spontaneously resistant mutants developed at a frequency of 1 in 10(7) to 10(8) at ciprofloxacin concentrations of 2 micrograms/ml, but no primary resistant colonies were selected at higher ciprofloxacin concentrations. Replating of those first-step mutants selected for mutants with high levels of resistance which harbored gyrA mutations similar to those found among clinical FQ-resistant isolates. The gyrA and gyrB sequence information will facilitate analysis of the mechanisms of resistance to drugs which target the gyrase and the implementation of rapid strategies for the estimation of FQ susceptibility in clinical M. tuberculosis isolates.", "author" : [ { "dropping-particle" : "", "family" : "Takiff", "given" : "H E", "non-dropping-particle" : "", "parse-names" : false, "suffix" : "" }, { "dropping-particle" : "", "family" : "Salazar", "given" : "L", "non-dropping-particle" : "", "parse-names" : false, "suffix" : "" }, { "dropping-particle" : "", "family" : "Guerrero", "given" : "C", "non-dropping-particle" : "", "parse-names" : false, "suffix" : "" }, { "dropping-particle" : "", "family" : "Philipp", "given" : "W", "non-dropping-particle" : "", "parse-names" : false, "suffix" : "" }, { "dropping-particle" : "", "family" : "Huang", "given" : "W M", "non-dropping-particle" : "", "parse-names" : false, "suffix" : "" }, { "dropping-particle" : "", "family" : "Kreiswirth", "given" : "B", "non-dropping-particle" : "", "parse-names" : false, "suffix" : "" }, { "dropping-particle" : "", "family" : "Cole", "given" : "S T", "non-dropping-particle" : "", "parse-names" : false, "suffix" : "" }, { "dropping-particle" : "", "family" : "Jacobs", "given" : "W R", "non-dropping-particle" : "", "parse-names" : false, "suffix" : "" }, { "dropping-particle" : "", "family" : "Telenti", "given" : "A", "non-dropping-particle" : "", "parse-names" : false, "suffix" : "" } ], "container-title" : "Antimicrobial Agents and Chemotherapy", "id" : "ITEM-1", "issue" : "4", "issued" : { "date-parts" : [ [ "1994", "4" ] ] }, "page" : "773-80", "title" : "Cloning and nucleotide sequence of Mycobacterium tuberculosis gyrA and gyrB genes and detection of quinolone resistance mutations.", "type" : "article-journal", "volume" : "38" }, "uris" : [ "http://www.mendeley.com/documents/?uuid=6a87b63b-7d72-4dc6-b374-d1a508bc0c56" ] } ], "mendeley" : { "formattedCitation" : "&lt;sup&gt;37&lt;/sup&gt;", "plainTextFormattedCitation" : "37", "previouslyFormattedCitation" : "&lt;sup&gt;37&lt;/sup&gt;" }, "properties" : { "noteIndex" : 0 }, "schema" : "https://github.com/citation-style-language/schema/raw/master/csl-citation.json" }</w:instrText>
      </w:r>
      <w:r w:rsidR="00F87373" w:rsidRPr="00FC7E54">
        <w:rPr>
          <w:rFonts w:ascii="Calibri" w:hAnsi="Calibri" w:cstheme="minorHAnsi"/>
        </w:rPr>
        <w:fldChar w:fldCharType="separate"/>
      </w:r>
      <w:r w:rsidR="000904E3" w:rsidRPr="00FC7E54">
        <w:rPr>
          <w:rFonts w:ascii="Calibri" w:hAnsi="Calibri" w:cstheme="minorHAnsi"/>
          <w:noProof/>
          <w:vertAlign w:val="superscript"/>
        </w:rPr>
        <w:t>37</w:t>
      </w:r>
      <w:r w:rsidR="00F87373" w:rsidRPr="00FC7E54">
        <w:rPr>
          <w:rFonts w:ascii="Calibri" w:hAnsi="Calibri" w:cstheme="minorHAnsi"/>
        </w:rPr>
        <w:fldChar w:fldCharType="end"/>
      </w:r>
      <w:r w:rsidRPr="00FC7E54">
        <w:rPr>
          <w:rFonts w:ascii="Calibri" w:hAnsi="Calibri" w:cstheme="minorHAnsi"/>
        </w:rPr>
        <w:t xml:space="preserve">, as the strongest association signal. In addition to homoplastic mutations in </w:t>
      </w:r>
      <w:r w:rsidRPr="00FC7E54">
        <w:rPr>
          <w:rFonts w:ascii="Calibri" w:hAnsi="Calibri" w:cstheme="minorHAnsi"/>
          <w:i/>
        </w:rPr>
        <w:t>gyrA</w:t>
      </w:r>
      <w:r w:rsidRPr="00FC7E54">
        <w:rPr>
          <w:rFonts w:ascii="Calibri" w:hAnsi="Calibri" w:cstheme="minorHAnsi"/>
        </w:rPr>
        <w:t xml:space="preserve">, evidence of independent mutation was detected in </w:t>
      </w:r>
      <w:r w:rsidRPr="00FC7E54">
        <w:rPr>
          <w:rFonts w:ascii="Calibri" w:hAnsi="Calibri" w:cstheme="minorHAnsi"/>
          <w:i/>
        </w:rPr>
        <w:t>gyrB</w:t>
      </w:r>
      <w:r w:rsidR="00F87373" w:rsidRPr="00FC7E54">
        <w:rPr>
          <w:rFonts w:ascii="Calibri" w:hAnsi="Calibri" w:cstheme="minorHAnsi"/>
          <w:i/>
          <w:vertAlign w:val="superscript"/>
        </w:rPr>
        <w:fldChar w:fldCharType="begin" w:fldLock="1"/>
      </w:r>
      <w:r w:rsidR="00415F1C" w:rsidRPr="00FC7E54">
        <w:rPr>
          <w:rFonts w:ascii="Calibri" w:hAnsi="Calibri" w:cstheme="minorHAnsi"/>
          <w:i/>
          <w:vertAlign w:val="superscript"/>
        </w:rPr>
        <w:instrText>ADDIN CSL_CITATION { "citationItems" : [ { "id" : "ITEM-1", "itemData" : { "ISSN" : "0066-4804", "PMID" : "8843279", "abstract" : "To characterize mechanisms of resistance to fluoroquinolones by Mycobacterium tuberculosis, mutants of strain H37Ra were selected in vitro with ofloxacin. Their quinolone resistance-determining regions for gyrA and gyrB were amplified and sequenced to identify mutations in gyrase A or B. Three types of mutants were obtained: (i) one mutant (TKp1) had no mutations in gyrA or gyrB; (ii) mutants that had single missense mutations in gyrA, and (iii) mutants that had two missense mutations resulting in either two altered gyrase A residues or an altered residue in both gyrases A and B. The TKp1 mutant had slightly reduced levels of uptake of [14C]norfloxacin, which was associated with two- to fourfold increases in the MICs of ofloxacin, ciprofloxacin, and sparfloxacin. Gyrase mutations caused a much greater increase in the MICs of fluoroquinolones. For mutants with single gyrA mutations, the increases in the MICs were 4- to 16-fold, and for mutants with double gyrase mutations, the MICs were increased 32-fold or more compared with those for the parent. A gyrA mutation in TKp1 secondary mutants was associated with 32- to 128-fold increases in the MICs of ofloxacin and ciprofloxacin compared with the MICs for H37Ra and an eight-fold increase in the MIC of sparfloxacin. Sparfloxacin was the most active fluoroquinolone tested. No sparfloxacin-resistant single-step mutants were selected at concentrations of &gt; 2.5 micrograms/ml, and high-level resistance (i.e., MIC, &gt; and = 5 micrograms/ml) was associated with two gyrase mutations. Mutations in gyrB and possibly altered levels of intracellular accumulation of drug are two additional mechanisms that may be used by M. tuberculosis in the development of fluoroquinolone resistance. Because sparfloxacin is more active in vitro and selection of resistance appears to be less likely to occur, it may have important advantage over ofloxacin or ciprofloxacin for the treatment of tuberculosis.", "author" : [ { "dropping-particle" : "", "family" : "Kocag\u00f6z", "given" : "T", "non-dropping-particle" : "", "parse-names" : false, "suffix" : "" }, { "dropping-particle" : "", "family" : "Hackbarth", "given" : "C J", "non-dropping-particle" : "", "parse-names" : false, "suffix" : "" }, { "dropping-particle" : "", "family" : "Unsal", "given" : "I", "non-dropping-particle" : "", "parse-names" : false, "suffix" : "" }, { "dropping-particle" : "", "family" : "Rosenberg", "given" : "E Y", "non-dropping-particle" : "", "parse-names" : false, "suffix" : "" }, { "dropping-particle" : "", "family" : "Nikaido", "given" : "H", "non-dropping-particle" : "", "parse-names" : false, "suffix" : "" }, { "dropping-particle" : "", "family" : "Chambers", "given" : "H F", "non-dropping-particle" : "", "parse-names" : false, "suffix" : "" } ], "container-title" : "Antimicrobial Agents and Chemotherapy", "id" : "ITEM-1", "issue" : "8", "issued" : { "date-parts" : [ [ "1996", "8" ] ] }, "page" : "1768-74", "title" : "Gyrase mutations in laboratory-selected, fluoroquinolone-resistant mutants of Mycobacterium tuberculosis H37Ra.", "type" : "article-journal", "volume" : "40" }, "uris" : [ "http://www.mendeley.com/documents/?uuid=3a7cc848-41b3-48ee-b31e-f88b8d75c039" ] } ], "mendeley" : { "formattedCitation" : "&lt;sup&gt;38&lt;/sup&gt;", "plainTextFormattedCitation" : "38", "previouslyFormattedCitation" : "&lt;sup&gt;38&lt;/sup&gt;" }, "properties" : { "noteIndex" : 0 }, "schema" : "https://github.com/citation-style-language/schema/raw/master/csl-citation.json" }</w:instrText>
      </w:r>
      <w:r w:rsidR="00F87373" w:rsidRPr="00FC7E54">
        <w:rPr>
          <w:rFonts w:ascii="Calibri" w:hAnsi="Calibri" w:cstheme="minorHAnsi"/>
          <w:i/>
          <w:vertAlign w:val="superscript"/>
        </w:rPr>
        <w:fldChar w:fldCharType="separate"/>
      </w:r>
      <w:r w:rsidR="000904E3" w:rsidRPr="00FC7E54">
        <w:rPr>
          <w:rFonts w:ascii="Calibri" w:hAnsi="Calibri" w:cstheme="minorHAnsi"/>
          <w:noProof/>
          <w:vertAlign w:val="superscript"/>
        </w:rPr>
        <w:t>38</w:t>
      </w:r>
      <w:r w:rsidR="00F87373" w:rsidRPr="00FC7E54">
        <w:rPr>
          <w:rFonts w:ascii="Calibri" w:hAnsi="Calibri" w:cstheme="minorHAnsi"/>
          <w:i/>
          <w:vertAlign w:val="superscript"/>
        </w:rPr>
        <w:fldChar w:fldCharType="end"/>
      </w:r>
      <w:r w:rsidRPr="00FC7E54">
        <w:rPr>
          <w:rFonts w:ascii="Calibri" w:hAnsi="Calibri" w:cstheme="minorHAnsi"/>
        </w:rPr>
        <w:t>.</w:t>
      </w:r>
      <w:r w:rsidRPr="00FC7E54">
        <w:rPr>
          <w:rFonts w:ascii="Calibri" w:hAnsi="Calibri"/>
        </w:rPr>
        <w:t xml:space="preserve"> The </w:t>
      </w:r>
      <w:r w:rsidRPr="00FC7E54">
        <w:rPr>
          <w:rFonts w:ascii="Calibri" w:hAnsi="Calibri"/>
          <w:i/>
        </w:rPr>
        <w:t>Rv2688c</w:t>
      </w:r>
      <w:r w:rsidRPr="00FC7E54">
        <w:rPr>
          <w:rFonts w:ascii="Calibri" w:hAnsi="Calibri"/>
        </w:rPr>
        <w:t xml:space="preserve"> C213R mutation was associated with MOX and FLQ resistance but did not reach statistical significance in OFL. The antibiotic transport ATP-binding protein encoded by </w:t>
      </w:r>
      <w:r w:rsidRPr="00FC7E54">
        <w:rPr>
          <w:rFonts w:ascii="Calibri" w:hAnsi="Calibri"/>
          <w:i/>
        </w:rPr>
        <w:t>Rv2688c</w:t>
      </w:r>
      <w:r w:rsidRPr="00FC7E54">
        <w:rPr>
          <w:rFonts w:ascii="Calibri" w:hAnsi="Calibri"/>
        </w:rPr>
        <w:t xml:space="preserve"> is a known FLQ efflux gene</w:t>
      </w:r>
      <w:r w:rsidR="00F87373" w:rsidRPr="00FC7E54">
        <w:rPr>
          <w:rFonts w:ascii="Calibri" w:hAnsi="Calibri"/>
          <w:vertAlign w:val="superscript"/>
        </w:rPr>
        <w:fldChar w:fldCharType="begin" w:fldLock="1"/>
      </w:r>
      <w:r w:rsidR="009A1435" w:rsidRPr="00FC7E54">
        <w:rPr>
          <w:rFonts w:ascii="Calibri" w:hAnsi="Calibri"/>
          <w:vertAlign w:val="superscript"/>
        </w:rPr>
        <w:instrText>ADDIN CSL_CITATION { "citationItems" : [ { "id" : "ITEM-1", "itemData" : { "DOI" : "10.1128/AAC.48.8.3175-3178.2004", "ISSN" : "0066-4804", "PMID" : "15273144", "abstract" : "The Mycobacterium tuberculosis Rv2686c-Rv2687c-Rv2688c operon, encoding an ABC transporter, conferred resistance to ciprofloxacin and, to a lesser extent, norfloxacin, moxifloxacin, and sparfloxacin to Mycobacterium smegmatis. The resistance level decreased in the presence of the efflux pump inhibitors reserpine, carbonyl cyanide m-chlorophenylhydrazone, and verapamil. Energy-dependent efflux of ciprofloxacin from M. smegmatis cells containing the Rv2686c-Rv2687c-Rv2688c operon was observed.", "author" : [ { "dropping-particle" : "", "family" : "Pasca", "given" : "M. R.", "non-dropping-particle" : "", "parse-names" : false, "suffix" : "" }, { "dropping-particle" : "", "family" : "Guglierame", "given" : "P.", "non-dropping-particle" : "", "parse-names" : false, "suffix" : "" }, { "dropping-particle" : "", "family" : "Arcesi", "given" : "F.", "non-dropping-particle" : "", "parse-names" : false, "suffix" : "" }, { "dropping-particle" : "", "family" : "Bellinzoni", "given" : "M.", "non-dropping-particle" : "", "parse-names" : false, "suffix" : "" }, { "dropping-particle" : "", "family" : "Rossi", "given" : "E.", "non-dropping-particle" : "De", "parse-names" : false, "suffix" : "" }, { "dropping-particle" : "", "family" : "Riccardi", "given" : "G.", "non-dropping-particle" : "", "parse-names" : false, "suffix" : "" } ], "container-title" : "Antimicrobial Agents and Chemotherapy", "id" : "ITEM-1", "issue" : "8", "issued" : { "date-parts" : [ [ "2004", "8" ] ] }, "page" : "3175-3178", "title" : "Rv2686c-Rv2687c-Rv2688c, an ABC Fluoroquinolone Efflux Pump in Mycobacterium tuberculosis", "type" : "article-journal", "volume" : "48" }, "uris" : [ "http://www.mendeley.com/documents/?uuid=7fd7cf4a-1b70-3e22-95c8-20ea836f0d53", "http://www.mendeley.com/documents/?uuid=918239f1-af2a-4b52-8b32-49e17ff6d1a2" ] } ], "mendeley" : { "formattedCitation" : "&lt;sup&gt;39&lt;/sup&gt;", "plainTextFormattedCitation" : "39", "previouslyFormattedCitation" : "&lt;sup&gt;39&lt;/sup&gt;" }, "properties" : { "noteIndex" : 0 }, "schema" : "https://github.com/citation-style-language/schema/raw/master/csl-citation.json" }</w:instrText>
      </w:r>
      <w:r w:rsidR="00F87373" w:rsidRPr="00FC7E54">
        <w:rPr>
          <w:rFonts w:ascii="Calibri" w:hAnsi="Calibri"/>
          <w:vertAlign w:val="superscript"/>
        </w:rPr>
        <w:fldChar w:fldCharType="separate"/>
      </w:r>
      <w:r w:rsidR="000904E3" w:rsidRPr="00FC7E54">
        <w:rPr>
          <w:rFonts w:ascii="Calibri" w:hAnsi="Calibri"/>
          <w:noProof/>
          <w:vertAlign w:val="superscript"/>
        </w:rPr>
        <w:t>39</w:t>
      </w:r>
      <w:r w:rsidR="00F87373" w:rsidRPr="00FC7E54">
        <w:rPr>
          <w:rFonts w:ascii="Calibri" w:hAnsi="Calibri"/>
          <w:vertAlign w:val="superscript"/>
        </w:rPr>
        <w:fldChar w:fldCharType="end"/>
      </w:r>
      <w:r w:rsidRPr="00FC7E54">
        <w:rPr>
          <w:rFonts w:ascii="Calibri" w:hAnsi="Calibri"/>
          <w:b/>
        </w:rPr>
        <w:t>.</w:t>
      </w:r>
      <w:r w:rsidRPr="00FC7E54">
        <w:rPr>
          <w:rFonts w:ascii="Calibri" w:hAnsi="Calibri"/>
        </w:rPr>
        <w:t xml:space="preserve"> </w:t>
      </w:r>
      <w:r w:rsidRPr="00FC7E54">
        <w:rPr>
          <w:rFonts w:ascii="Calibri" w:hAnsi="Calibri" w:cstheme="minorHAnsi"/>
        </w:rPr>
        <w:t>As expected the strongest resistance gene and SNP-based association signals across AMK, KAN, and CAP was with the aminoglycoside (SLID) target</w:t>
      </w:r>
      <w:r w:rsidRPr="00FC7E54">
        <w:rPr>
          <w:rFonts w:ascii="Calibri" w:hAnsi="Calibri" w:cstheme="minorHAnsi"/>
          <w:i/>
        </w:rPr>
        <w:t xml:space="preserve"> </w:t>
      </w:r>
      <w:r w:rsidRPr="00FC7E54">
        <w:rPr>
          <w:rFonts w:ascii="Calibri" w:hAnsi="Calibri" w:cstheme="minorHAnsi"/>
        </w:rPr>
        <w:t xml:space="preserve">gene </w:t>
      </w:r>
      <w:r w:rsidRPr="00FC7E54">
        <w:rPr>
          <w:rFonts w:ascii="Calibri" w:hAnsi="Calibri" w:cstheme="minorHAnsi"/>
          <w:i/>
        </w:rPr>
        <w:t>rrs</w:t>
      </w:r>
      <w:r w:rsidR="00F87373" w:rsidRPr="00FC7E54">
        <w:rPr>
          <w:rFonts w:ascii="Calibri" w:hAnsi="Calibri" w:cstheme="minorHAnsi"/>
          <w:i/>
        </w:rPr>
        <w:fldChar w:fldCharType="begin" w:fldLock="1"/>
      </w:r>
      <w:r w:rsidR="009A1435" w:rsidRPr="00FC7E54">
        <w:rPr>
          <w:rFonts w:ascii="Calibri" w:hAnsi="Calibri" w:cstheme="minorHAnsi"/>
          <w:i/>
        </w:rPr>
        <w:instrText>ADDIN CSL_CITATION { "citationItems" : [ { "id" : "ITEM-1", "itemData" : { "ISSN" : "0066-4804", "PMID" : "8913445", "abstract" : "Quantitative susceptibility testing of clinical isolates of streptomycin-resistant Mycobacterium tuberculosis demonstrated that there is a close correlation between the molecular resistance mechanism and the in vitro activity of streptomycin: mutations in rpsL were mainly associated with high-level resistance, mutations in rrs were associated with an intermediate level of resistance, and streptomycin-resistant isolates with wild-type rpsL and rrs exhibited a low-level resistance phenotype. Investigations of streptomycin-resistant isolates with wild-type rpsL and rrs revealed that (i) there is no cross-resistance to other drugs and (ii) a permeability barrier may contribute to resistance, because resistance was significantly lowered in the presence of a membrane-active agent.", "author" : [ { "dropping-particle" : "", "family" : "Meier", "given" : "A", "non-dropping-particle" : "", "parse-names" : false, "suffix" : "" }, { "dropping-particle" : "", "family" : "Sander", "given" : "P", "non-dropping-particle" : "", "parse-names" : false, "suffix" : "" }, { "dropping-particle" : "", "family" : "Schaper", "given" : "K J", "non-dropping-particle" : "", "parse-names" : false, "suffix" : "" }, { "dropping-particle" : "", "family" : "Scholz", "given" : "M", "non-dropping-particle" : "", "parse-names" : false, "suffix" : "" }, { "dropping-particle" : "", "family" : "B\u00f6ttger", "given" : "E C", "non-dropping-particle" : "", "parse-names" : false, "suffix" : "" } ], "container-title" : "Antimicrobial agents and chemotherapy", "id" : "ITEM-1", "issue" : "11", "issued" : { "date-parts" : [ [ "1996", "11" ] ] }, "page" : "2452-4", "title" : "Correlation of molecular resistance mechanisms and phenotypic resistance levels in streptomycin-resistant Mycobacterium tuberculosis.", "type" : "article-journal", "volume" : "40" }, "uris" : [ "http://www.mendeley.com/documents/?uuid=f73b578e-fcf2-4c54-8ccd-5e6ce9d4f501" ] } ], "mendeley" : { "formattedCitation" : "&lt;sup&gt;18&lt;/sup&gt;", "plainTextFormattedCitation" : "18", "previouslyFormattedCitation" : "&lt;sup&gt;18&lt;/sup&gt;" }, "properties" : { "noteIndex" : 0 }, "schema" : "https://github.com/citation-style-language/schema/raw/master/csl-citation.json" }</w:instrText>
      </w:r>
      <w:r w:rsidR="00F87373" w:rsidRPr="00FC7E54">
        <w:rPr>
          <w:rFonts w:ascii="Calibri" w:hAnsi="Calibri" w:cstheme="minorHAnsi"/>
          <w:i/>
        </w:rPr>
        <w:fldChar w:fldCharType="separate"/>
      </w:r>
      <w:r w:rsidR="000904E3" w:rsidRPr="00FC7E54">
        <w:rPr>
          <w:rFonts w:ascii="Calibri" w:hAnsi="Calibri" w:cstheme="minorHAnsi"/>
          <w:noProof/>
          <w:vertAlign w:val="superscript"/>
        </w:rPr>
        <w:t>18</w:t>
      </w:r>
      <w:r w:rsidR="00F87373" w:rsidRPr="00FC7E54">
        <w:rPr>
          <w:rFonts w:ascii="Calibri" w:hAnsi="Calibri" w:cstheme="minorHAnsi"/>
          <w:i/>
        </w:rPr>
        <w:fldChar w:fldCharType="end"/>
      </w:r>
      <w:r w:rsidRPr="00FC7E54">
        <w:rPr>
          <w:rFonts w:ascii="Calibri" w:hAnsi="Calibri" w:cstheme="minorHAnsi"/>
          <w:b/>
        </w:rPr>
        <w:t>.</w:t>
      </w:r>
      <w:r w:rsidRPr="00FC7E54">
        <w:rPr>
          <w:rFonts w:ascii="Calibri" w:hAnsi="Calibri" w:cstheme="minorHAnsi"/>
        </w:rPr>
        <w:t xml:space="preserve"> Association was observed with mutations in the </w:t>
      </w:r>
      <w:r w:rsidRPr="00FC7E54">
        <w:rPr>
          <w:rFonts w:ascii="Calibri" w:hAnsi="Calibri" w:cstheme="minorHAnsi"/>
          <w:i/>
        </w:rPr>
        <w:t>eis</w:t>
      </w:r>
      <w:r w:rsidRPr="00FC7E54">
        <w:rPr>
          <w:rFonts w:ascii="Calibri" w:hAnsi="Calibri" w:cstheme="minorHAnsi"/>
        </w:rPr>
        <w:t xml:space="preserve"> promoter known to result in low levels of KAN resistance but not in co-resistance with other aminoglycosides</w:t>
      </w:r>
      <w:r w:rsidR="00F87373"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"10.1073/pnas.0907925106", "ISSN" : "0027-8424", "PMID" : "19906990", "abstract" : "The emergence of multidrug-resistant (MDR) tuberculosis (TB) highlights the urgent need to understand the mechanisms of resistance to the drugs used to treat this disease. The aminoglycosides kanamycin and amikacin are important bactericidal drugs used to treat MDR TB, and resistance to one or both of these drugs is a defining characteristic of extensively drug-resistant TB. We identified mutations in the -10 and -35 promoter region of the eis gene, which encodes a previously uncharacterized aminoglycoside acetyltransferase. These mutations led to a 20-180-fold increase in the amount of eis leaderless mRNA transcript, with a corresponding increase in protein expression. Importantly, these promoter mutations conferred resistance to kanamycin [5 microg/mL &lt; minimum inhibitory concentration (MIC) &lt;or=40 microg/mL] but not to amikacin (MIC &lt;4 microg/mL). Additionally, 80% of clinical isolates examined in this study that exhibited low-level kanamycin resistance harbored eis promoter mutations. These results have important clinical implications in that clinical isolates determined to be resistant to kanamycin may not be cross-resistant to amikacin, as is often assumed. Molecular detection of eis mutations should distinguish strains resistant to kanamycin and those resistant to kanamycin and amikacin. This may help avoid excluding a potentially effective drug from a treatment regimen for drug-resistant TB.", "author" : [ { "dropping-particle" : "", "family" : "Zaunbrecher", "given" : "M. A.", "non-dropping-particle" : "", "parse-names" : false, "suffix" : "" }, { "dropping-particle" : "", "family" : "Sikes", "given" : "R. D.", "non-dropping-particle" : "", "parse-names" : false, "suffix" : "" }, { "dropping-particle" : "", "family" : "Metchock", "given" : "B.", "non-dropping-particle" : "", "parse-names" : false, "suffix" : "" }, { "dropping-particle" : "", "family" : "Shinnick", "given" : "T. M.", "non-dropping-particle" : "", "parse-names" : false, "suffix" : "" }, { "dropping-particle" : "", "family" : "Posey", "given" : "J. E.", "non-dropping-particle" : "", "parse-names" : false, "suffix" : "" } ], "container-title" : "Proceedings of the National Academy of Sciences", "id" : "ITEM-1", "issue" : "47", "issued" : { "date-parts" : [ [ "2009", "11" ] ] }, "page" : "20004-20009", "title" : "Overexpression of the chromosomally encoded aminoglycoside acetyltransferase eis confers kanamycin resistance in Mycobacterium tuberculosis", "type" : "article-journal", "volume" : "106" }, "uris" : [ "http://www.mendeley.com/documents/?uuid=9f2e638d-30b0-3f38-ab13-852afcea6a82", "http://www.mendeley.com/documents/?uuid=c2b4227c-1204-46c4-90c9-9001f0e44ed3" ] } ], "mendeley" : { "formattedCitation" : "&lt;sup&gt;40&lt;/sup&gt;", "plainTextFormattedCitation" : "40", "previouslyFormattedCitation" : "&lt;sup&gt;40&lt;/sup&gt;" }, "properties" : { "noteIndex" : 0 }, "schema" : "https://github.com/citation-style-language/schema/raw/master/csl-citation.json" }</w:instrText>
      </w:r>
      <w:r w:rsidR="00F87373" w:rsidRPr="00FC7E54">
        <w:rPr>
          <w:rFonts w:ascii="Calibri" w:hAnsi="Calibri" w:cstheme="minorHAnsi"/>
        </w:rPr>
        <w:fldChar w:fldCharType="separate"/>
      </w:r>
      <w:r w:rsidR="000904E3" w:rsidRPr="00FC7E54">
        <w:rPr>
          <w:rFonts w:ascii="Calibri" w:hAnsi="Calibri" w:cstheme="minorHAnsi"/>
          <w:noProof/>
          <w:vertAlign w:val="superscript"/>
        </w:rPr>
        <w:t>40</w:t>
      </w:r>
      <w:r w:rsidR="00F87373" w:rsidRPr="00FC7E54">
        <w:rPr>
          <w:rFonts w:ascii="Calibri" w:hAnsi="Calibri" w:cstheme="minorHAnsi"/>
        </w:rPr>
        <w:fldChar w:fldCharType="end"/>
      </w:r>
      <w:r w:rsidRPr="00FC7E54">
        <w:rPr>
          <w:rFonts w:ascii="Calibri" w:hAnsi="Calibri" w:cstheme="minorHAnsi"/>
          <w:b/>
        </w:rPr>
        <w:t>.</w:t>
      </w:r>
      <w:r w:rsidRPr="00FC7E54">
        <w:rPr>
          <w:rFonts w:ascii="Calibri" w:hAnsi="Calibri" w:cstheme="minorHAnsi"/>
        </w:rPr>
        <w:t xml:space="preserve"> </w:t>
      </w:r>
      <w:r w:rsidR="00D579F8" w:rsidRPr="00FC7E54">
        <w:rPr>
          <w:rFonts w:ascii="Calibri" w:hAnsi="Calibri" w:cstheme="minorHAnsi"/>
        </w:rPr>
        <w:t xml:space="preserve">Although </w:t>
      </w:r>
      <w:r w:rsidR="00B42087" w:rsidRPr="00FC7E54">
        <w:rPr>
          <w:rFonts w:ascii="Calibri" w:hAnsi="Calibri" w:cstheme="minorHAnsi"/>
        </w:rPr>
        <w:t xml:space="preserve">the </w:t>
      </w:r>
      <w:r w:rsidR="00FE6E96" w:rsidRPr="00FC7E54">
        <w:rPr>
          <w:rFonts w:ascii="Calibri" w:hAnsi="Calibri" w:cstheme="minorHAnsi"/>
          <w:i/>
        </w:rPr>
        <w:t xml:space="preserve">eis </w:t>
      </w:r>
      <w:r w:rsidR="00B42087" w:rsidRPr="00FC7E54">
        <w:rPr>
          <w:rFonts w:ascii="Calibri" w:hAnsi="Calibri" w:cstheme="minorHAnsi"/>
        </w:rPr>
        <w:t xml:space="preserve">promoter mutations had a </w:t>
      </w:r>
      <w:r w:rsidR="00FE6E96" w:rsidRPr="00FC7E54">
        <w:rPr>
          <w:rFonts w:ascii="Calibri" w:hAnsi="Calibri" w:cstheme="minorHAnsi"/>
        </w:rPr>
        <w:t xml:space="preserve">lower </w:t>
      </w:r>
      <w:r w:rsidR="00B42087" w:rsidRPr="00FC7E54">
        <w:rPr>
          <w:rFonts w:ascii="Calibri" w:hAnsi="Calibri" w:cstheme="minorHAnsi"/>
        </w:rPr>
        <w:t xml:space="preserve">median odds ratio </w:t>
      </w:r>
      <w:r w:rsidR="00FE6E96" w:rsidRPr="00FC7E54">
        <w:rPr>
          <w:rFonts w:ascii="Calibri" w:hAnsi="Calibri" w:cstheme="minorHAnsi"/>
        </w:rPr>
        <w:t xml:space="preserve">than that of </w:t>
      </w:r>
      <w:r w:rsidR="00FE6E96" w:rsidRPr="00FC7E54">
        <w:rPr>
          <w:rFonts w:ascii="Calibri" w:hAnsi="Calibri" w:cstheme="minorHAnsi"/>
          <w:i/>
        </w:rPr>
        <w:t xml:space="preserve">rrs </w:t>
      </w:r>
      <w:r w:rsidR="00FE6E96" w:rsidRPr="00FC7E54">
        <w:rPr>
          <w:rFonts w:ascii="Calibri" w:hAnsi="Calibri" w:cstheme="minorHAnsi"/>
        </w:rPr>
        <w:t xml:space="preserve">mutations, </w:t>
      </w:r>
      <w:r w:rsidR="001B0173" w:rsidRPr="00FC7E54">
        <w:rPr>
          <w:rFonts w:ascii="Calibri" w:hAnsi="Calibri" w:cstheme="minorHAnsi"/>
        </w:rPr>
        <w:t>potentially</w:t>
      </w:r>
      <w:r w:rsidR="006C138E" w:rsidRPr="00FC7E54">
        <w:rPr>
          <w:rFonts w:ascii="Calibri" w:hAnsi="Calibri" w:cstheme="minorHAnsi"/>
        </w:rPr>
        <w:t xml:space="preserve"> supporting </w:t>
      </w:r>
      <w:r w:rsidR="00061B67" w:rsidRPr="00FC7E54">
        <w:rPr>
          <w:rFonts w:ascii="Calibri" w:hAnsi="Calibri" w:cstheme="minorHAnsi"/>
        </w:rPr>
        <w:t xml:space="preserve">evidence </w:t>
      </w:r>
      <w:r w:rsidR="00FE6E96" w:rsidRPr="00FC7E54">
        <w:rPr>
          <w:rFonts w:ascii="Calibri" w:hAnsi="Calibri" w:cstheme="minorHAnsi"/>
        </w:rPr>
        <w:t xml:space="preserve">that </w:t>
      </w:r>
      <w:r w:rsidR="00FE6E96" w:rsidRPr="00FC7E54">
        <w:rPr>
          <w:rFonts w:ascii="Calibri" w:hAnsi="Calibri" w:cstheme="minorHAnsi"/>
          <w:i/>
        </w:rPr>
        <w:t xml:space="preserve">rrs </w:t>
      </w:r>
      <w:r w:rsidR="00D21D69" w:rsidRPr="00FC7E54">
        <w:rPr>
          <w:rFonts w:ascii="Calibri" w:hAnsi="Calibri" w:cstheme="minorHAnsi"/>
        </w:rPr>
        <w:t xml:space="preserve">mutations </w:t>
      </w:r>
      <w:r w:rsidR="00FE6E96" w:rsidRPr="00FC7E54">
        <w:rPr>
          <w:rFonts w:ascii="Calibri" w:hAnsi="Calibri" w:cstheme="minorHAnsi"/>
        </w:rPr>
        <w:t>confer higher levels of KAN resistance</w:t>
      </w:r>
      <w:r w:rsidR="00D579F8" w:rsidRPr="00FC7E54">
        <w:rPr>
          <w:rFonts w:ascii="Calibri" w:hAnsi="Calibri" w:cstheme="minorHAnsi"/>
        </w:rPr>
        <w:fldChar w:fldCharType="begin" w:fldLock="1"/>
      </w:r>
      <w:r w:rsidR="00D579F8" w:rsidRPr="00FC7E54">
        <w:rPr>
          <w:rFonts w:ascii="Calibri" w:hAnsi="Calibri" w:cstheme="minorHAnsi"/>
        </w:rPr>
        <w:instrText>ADDIN CSL_CITATION { "citationItems" : [ { "id" : "ITEM-1", "itemData" : { "DOI" : "10.1073/pnas.0907925106", "ISSN" : "0027-8424", "PMID" : "19906990", "abstract" : "The emergence of multidrug-resistant (MDR) tuberculosis (TB) highlights the urgent need to understand the mechanisms of resistance to the drugs used to treat this disease. The aminoglycosides kanamycin and amikacin are important bactericidal drugs used to treat MDR TB, and resistance to one or both of these drugs is a defining characteristic of extensively drug-resistant TB. We identified mutations in the -10 and -35 promoter region of the eis gene, which encodes a previously uncharacterized aminoglycoside acetyltransferase. These mutations led to a 20-180-fold increase in the amount of eis leaderless mRNA transcript, with a corresponding increase in protein expression. Importantly, these promoter mutations conferred resistance to kanamycin [5 microg/mL &lt; minimum inhibitory concentration (MIC) &lt;or=40 microg/mL] but not to amikacin (MIC &lt;4 microg/mL). Additionally, 80% of clinical isolates examined in this study that exhibited low-level kanamycin resistance harbored eis promoter mutations. These results have important clinical implications in that clinical isolates determined to be resistant to kanamycin may not be cross-resistant to amikacin, as is often assumed. Molecular detection of eis mutations should distinguish strains resistant to kanamycin and those resistant to kanamycin and amikacin. This may help avoid excluding a potentially effective drug from a treatment regimen for drug-resistant TB.", "author" : [ { "dropping-particle" : "", "family" : "Zaunbrecher", "given" : "M. A.", "non-dropping-particle" : "", "parse-names" : false, "suffix" : "" }, { "dropping-particle" : "", "family" : "Sikes", "given" : "R. D.", "non-dropping-particle" : "", "parse-names" : false, "suffix" : "" }, { "dropping-particle" : "", "family" : "Metchock", "given" : "B.", "non-dropping-particle" : "", "parse-names" : false, "suffix" : "" }, { "dropping-particle" : "", "family" : "Shinnick", "given" : "T. M.", "non-dropping-particle" : "", "parse-names" : false, "suffix" : "" }, { "dropping-particle" : "", "family" : "Posey", "given" : "J. E.", "non-dropping-particle" : "", "parse-names" : false, "suffix" : "" } ], "container-title" : "Proceedings of the National Academy of Sciences", "id" : "ITEM-1", "issue" : "47", "issued" : { "date-parts" : [ [ "2009", "11" ] ] }, "page" : "20004-20009", "title" : "Overexpression of the chromosomally encoded aminoglycoside acetyltransferase eis confers kanamycin resistance in Mycobacterium tuberculosis", "type" : "article-journal", "volume" : "106" }, "uris" : [ "http://www.mendeley.com/documents/?uuid=9f2e638d-30b0-3f38-ab13-852afcea6a82", "http://www.mendeley.com/documents/?uuid=c2b4227c-1204-46c4-90c9-9001f0e44ed3" ] } ], "mendeley" : { "formattedCitation" : "&lt;sup&gt;40&lt;/sup&gt;", "plainTextFormattedCitation" : "40", "previouslyFormattedCitation" : "&lt;sup&gt;40&lt;/sup&gt;" }, "properties" : { "noteIndex" : 0 }, "schema" : "https://github.com/citation-style-language/schema/raw/master/csl-citation.json" }</w:instrText>
      </w:r>
      <w:r w:rsidR="00D579F8" w:rsidRPr="00FC7E54">
        <w:rPr>
          <w:rFonts w:ascii="Calibri" w:hAnsi="Calibri" w:cstheme="minorHAnsi"/>
        </w:rPr>
        <w:fldChar w:fldCharType="separate"/>
      </w:r>
      <w:r w:rsidR="00D579F8" w:rsidRPr="00FC7E54">
        <w:rPr>
          <w:rFonts w:ascii="Calibri" w:hAnsi="Calibri" w:cstheme="minorHAnsi"/>
          <w:noProof/>
          <w:vertAlign w:val="superscript"/>
        </w:rPr>
        <w:t>40</w:t>
      </w:r>
      <w:r w:rsidR="00D579F8" w:rsidRPr="00FC7E54">
        <w:rPr>
          <w:rFonts w:ascii="Calibri" w:hAnsi="Calibri" w:cstheme="minorHAnsi"/>
        </w:rPr>
        <w:fldChar w:fldCharType="end"/>
      </w:r>
      <w:r w:rsidR="00C870C9" w:rsidRPr="00FC7E54">
        <w:rPr>
          <w:rFonts w:ascii="Calibri" w:hAnsi="Calibri" w:cstheme="minorHAnsi"/>
        </w:rPr>
        <w:t>,</w:t>
      </w:r>
      <w:r w:rsidR="00D579F8" w:rsidRPr="00FC7E54">
        <w:rPr>
          <w:rFonts w:ascii="Calibri" w:hAnsi="Calibri" w:cstheme="minorHAnsi"/>
        </w:rPr>
        <w:t xml:space="preserve"> this </w:t>
      </w:r>
      <w:r w:rsidR="001303E1" w:rsidRPr="00FC7E54">
        <w:rPr>
          <w:rFonts w:ascii="Calibri" w:hAnsi="Calibri" w:cstheme="minorHAnsi"/>
        </w:rPr>
        <w:t xml:space="preserve">was not statistically significant </w:t>
      </w:r>
      <w:r w:rsidR="00B42087" w:rsidRPr="00FC7E54">
        <w:rPr>
          <w:rFonts w:ascii="Calibri" w:hAnsi="Calibri" w:cstheme="minorHAnsi"/>
        </w:rPr>
        <w:t xml:space="preserve">due to small sample size </w:t>
      </w:r>
      <w:r w:rsidR="001303E1" w:rsidRPr="00FC7E54">
        <w:rPr>
          <w:rFonts w:ascii="Calibri" w:hAnsi="Calibri" w:cstheme="minorHAnsi"/>
        </w:rPr>
        <w:t>(</w:t>
      </w:r>
      <w:r w:rsidR="00B42087" w:rsidRPr="00FC7E54">
        <w:rPr>
          <w:rFonts w:ascii="Calibri" w:hAnsi="Calibri" w:cstheme="minorHAnsi"/>
        </w:rPr>
        <w:t xml:space="preserve">differences in odds ratios </w:t>
      </w:r>
      <w:r w:rsidR="00D579F8" w:rsidRPr="00FC7E54">
        <w:rPr>
          <w:rFonts w:ascii="Calibri" w:hAnsi="Calibri" w:cstheme="minorHAnsi"/>
        </w:rPr>
        <w:t xml:space="preserve">Wilcoxon </w:t>
      </w:r>
      <w:r w:rsidR="00C870C9" w:rsidRPr="00FC7E54">
        <w:rPr>
          <w:rFonts w:ascii="Calibri" w:hAnsi="Calibri" w:cstheme="minorHAnsi"/>
        </w:rPr>
        <w:t>P=0.24)</w:t>
      </w:r>
      <w:r w:rsidR="00066BC4" w:rsidRPr="00FC7E54">
        <w:rPr>
          <w:rFonts w:ascii="Calibri" w:hAnsi="Calibri" w:cstheme="minorHAnsi"/>
        </w:rPr>
        <w:t xml:space="preserve"> (see </w:t>
      </w:r>
      <w:r w:rsidR="00066BC4" w:rsidRPr="00FC7E54">
        <w:rPr>
          <w:rFonts w:ascii="Calibri" w:hAnsi="Calibri" w:cstheme="minorHAnsi"/>
          <w:b/>
        </w:rPr>
        <w:t>Figure 3A</w:t>
      </w:r>
      <w:r w:rsidR="00066BC4" w:rsidRPr="00FC7E54">
        <w:rPr>
          <w:rFonts w:ascii="Calibri" w:hAnsi="Calibri" w:cstheme="minorHAnsi"/>
        </w:rPr>
        <w:t>)</w:t>
      </w:r>
      <w:r w:rsidR="00C870C9" w:rsidRPr="00FC7E54">
        <w:rPr>
          <w:rFonts w:ascii="Calibri" w:hAnsi="Calibri" w:cstheme="minorHAnsi"/>
        </w:rPr>
        <w:t>.</w:t>
      </w:r>
      <w:r w:rsidR="00723D60" w:rsidRPr="00FC7E54">
        <w:rPr>
          <w:rFonts w:ascii="Calibri" w:hAnsi="Calibri" w:cstheme="minorHAnsi"/>
        </w:rPr>
        <w:t xml:space="preserve"> </w:t>
      </w:r>
    </w:p>
    <w:p w14:paraId="4B4E4619" w14:textId="77777777" w:rsidR="003F1D2A" w:rsidRPr="00FC7E54" w:rsidRDefault="003F1D2A" w:rsidP="003F1D2A">
      <w:pPr>
        <w:widowControl w:val="0"/>
        <w:autoSpaceDE w:val="0"/>
        <w:autoSpaceDN w:val="0"/>
        <w:adjustRightInd w:val="0"/>
        <w:spacing w:before="240" w:after="240" w:line="480" w:lineRule="auto"/>
        <w:contextualSpacing/>
        <w:jc w:val="both"/>
        <w:rPr>
          <w:rFonts w:ascii="Calibri" w:hAnsi="Calibri" w:cs="Calibri"/>
          <w:i/>
          <w:lang w:val="en-US"/>
        </w:rPr>
      </w:pPr>
      <w:r w:rsidRPr="00FC7E54">
        <w:rPr>
          <w:rFonts w:ascii="Calibri" w:hAnsi="Calibri" w:cs="Calibri"/>
          <w:i/>
          <w:lang w:val="en-US"/>
        </w:rPr>
        <w:t>D-Cycloserine</w:t>
      </w:r>
    </w:p>
    <w:p w14:paraId="14E40893" w14:textId="0ADE69A2" w:rsidR="003F1D2A" w:rsidRPr="00FC7E54" w:rsidRDefault="003F1D2A" w:rsidP="003F1D2A">
      <w:pPr>
        <w:spacing w:before="240" w:after="240" w:line="480" w:lineRule="auto"/>
        <w:contextualSpacing/>
        <w:jc w:val="both"/>
        <w:rPr>
          <w:rFonts w:ascii="Calibri" w:hAnsi="Calibri" w:cstheme="minorHAnsi"/>
        </w:rPr>
      </w:pPr>
      <w:r w:rsidRPr="00FC7E54">
        <w:rPr>
          <w:rFonts w:ascii="Calibri" w:hAnsi="Calibri" w:cstheme="minorHAnsi"/>
        </w:rPr>
        <w:t xml:space="preserve">CYS inhibits the Alr enzyme, responsible for the conversion of L-Alanine into D-Alanine, by competing with L-Alanine for the active site. Resistance to CYS results from mutations in the </w:t>
      </w:r>
      <w:r w:rsidRPr="00FC7E54">
        <w:rPr>
          <w:rFonts w:ascii="Calibri" w:hAnsi="Calibri" w:cstheme="minorHAnsi"/>
          <w:i/>
        </w:rPr>
        <w:t xml:space="preserve">alr </w:t>
      </w:r>
      <w:r w:rsidRPr="00FC7E54">
        <w:rPr>
          <w:rFonts w:ascii="Calibri" w:hAnsi="Calibri" w:cstheme="minorHAnsi"/>
        </w:rPr>
        <w:t>coding region</w:t>
      </w:r>
      <w:r w:rsidR="002830A8"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"10.1099/mic.0.054064-0", "ISSN" : "1350-0872", "PMID" : "22075031", "abstract" : "Alanine racemase (Alr) is an essential enzyme in most bacteria; however, some species (e.g. Listeria monocytogenes) can utilize d-amino acid transaminase (Dat) to generate d-alanine, which renders Alr non-essential. In addition to the conflicting reports on gene knockout of alr in Mycobacterium smegmatis, a recent study concluded that depletion of Alr does not affect the growth of M. smegmatis. In order to get an unambiguous answer on the essentiality of Alr in Mycobacterium tuberculosis and validate it as a drug target in vitro and in vivo, we have inactivated the alr gene of M. tuberculosis and found that it was not possible to generate an alr knockout in the absence of a complementing gene copy or d-alanine in the growth medium. The growth kinetics of the alr mutant revealed that M. tuberculosis requires very low amounts of d-alanine (5-10 \u00b5g ml(-1)) for optimum growth. Survival kinetics of the mutant in the absence of d-alanine indicated that depletion of this amino acid results in rapid loss of viability. The alr mutant was found to be defective for growth in macrophages. Analysis of phenotype in mice suggested that non-availability of d-alanine in mice leads to clearance of bacteria followed by stabilization of bacterial number in lungs and spleen. Additionally, reversal of d-cycloserine inhibition in the presence of d-alanine in M. tuberculosis suggested that Alr is the primary target of d-cycloserine. Thus, Alr of M. tuberculosis is a valid drug target and inhibition of Alr alone should result in loss of viability in vitro and in vivo.", "author" : [ { "dropping-particle" : "", "family" : "Awasthy", "given" : "D.", "non-dropping-particle" : "", "parse-names" : false, "suffix" : "" }, { "dropping-particle" : "", "family" : "Bharath", "given" : "S.", "non-dropping-particle" : "", "parse-names" : false, "suffix" : "" }, { "dropping-particle" : "", "family" : "Subbulakshmi", "given" : "V.", "non-dropping-particle" : "", "parse-names" : false, "suffix" : "" }, { "dropping-particle" : "", "family" : "Sharma", "given" : "U.", "non-dropping-particle" : "", "parse-names" : false, "suffix" : "" } ], "container-title" : "Microbiology", "id" : "ITEM-1", "issue" : "2", "issued" : { "date-parts" : [ [ "2012", "2" ] ] }, "page" : "319-327", "title" : "Alanine racemase mutants of Mycobacterium tuberculosis require D-alanine for growth and are defective for survival in macrophages and mice", "type" : "article-journal", "volume" : "158" }, "uris" : [ "http://www.mendeley.com/documents/?uuid=28f36d08-a498-31bd-8e34-0596b775cbe2", "http://www.mendeley.com/documents/?uuid=cc848285-6cbf-4a22-af40-5cfd1ca7191b" ] } ], "mendeley" : { "formattedCitation" : "&lt;sup&gt;41&lt;/sup&gt;", "plainTextFormattedCitation" : "41", "previouslyFormattedCitation" : "&lt;sup&gt;41&lt;/sup&gt;" }, "properties" : { "noteIndex" : 0 }, "schema" : "https://github.com/citation-style-language/schema/raw/master/csl-citation.json" }</w:instrText>
      </w:r>
      <w:r w:rsidR="002830A8" w:rsidRPr="00FC7E54">
        <w:rPr>
          <w:rFonts w:ascii="Calibri" w:hAnsi="Calibri" w:cstheme="minorHAnsi"/>
        </w:rPr>
        <w:fldChar w:fldCharType="separate"/>
      </w:r>
      <w:r w:rsidR="000904E3" w:rsidRPr="00FC7E54">
        <w:rPr>
          <w:rFonts w:ascii="Calibri" w:hAnsi="Calibri" w:cstheme="minorHAnsi"/>
          <w:noProof/>
          <w:vertAlign w:val="superscript"/>
        </w:rPr>
        <w:t>41</w:t>
      </w:r>
      <w:r w:rsidR="002830A8" w:rsidRPr="00FC7E54">
        <w:rPr>
          <w:rFonts w:ascii="Calibri" w:hAnsi="Calibri" w:cstheme="minorHAnsi"/>
        </w:rPr>
        <w:fldChar w:fldCharType="end"/>
      </w:r>
      <w:r w:rsidRPr="00FC7E54">
        <w:rPr>
          <w:rFonts w:ascii="Calibri" w:hAnsi="Calibri" w:cstheme="minorHAnsi"/>
          <w:b/>
        </w:rPr>
        <w:t>.</w:t>
      </w:r>
      <w:r w:rsidRPr="00FC7E54">
        <w:rPr>
          <w:rFonts w:ascii="Calibri" w:hAnsi="Calibri" w:cstheme="minorHAnsi"/>
        </w:rPr>
        <w:t xml:space="preserve"> </w:t>
      </w:r>
      <w:r w:rsidR="00A545ED" w:rsidRPr="00FC7E54">
        <w:rPr>
          <w:rFonts w:ascii="Calibri" w:hAnsi="Calibri" w:cstheme="minorHAnsi"/>
        </w:rPr>
        <w:t xml:space="preserve">In our study </w:t>
      </w:r>
      <w:r w:rsidR="00A545ED" w:rsidRPr="00FC7E54">
        <w:rPr>
          <w:rFonts w:ascii="Calibri" w:hAnsi="Calibri" w:cstheme="minorHAnsi"/>
          <w:i/>
        </w:rPr>
        <w:t>alr</w:t>
      </w:r>
      <w:r w:rsidR="00A545ED" w:rsidRPr="00FC7E54">
        <w:rPr>
          <w:rFonts w:ascii="Calibri" w:hAnsi="Calibri" w:cstheme="minorHAnsi"/>
        </w:rPr>
        <w:t xml:space="preserve"> </w:t>
      </w:r>
      <w:r w:rsidR="00AA5D29" w:rsidRPr="00FC7E54">
        <w:rPr>
          <w:rFonts w:ascii="Calibri" w:hAnsi="Calibri" w:cstheme="minorHAnsi"/>
        </w:rPr>
        <w:t>was significantly associated with</w:t>
      </w:r>
      <w:r w:rsidR="00A545ED" w:rsidRPr="00FC7E54">
        <w:rPr>
          <w:rFonts w:ascii="Calibri" w:hAnsi="Calibri" w:cstheme="minorHAnsi"/>
        </w:rPr>
        <w:t xml:space="preserve"> CYS </w:t>
      </w:r>
      <w:r w:rsidR="00AA5D29" w:rsidRPr="00FC7E54">
        <w:rPr>
          <w:rFonts w:ascii="Calibri" w:hAnsi="Calibri" w:cstheme="minorHAnsi"/>
        </w:rPr>
        <w:t xml:space="preserve">resistance </w:t>
      </w:r>
      <w:r w:rsidR="00A545ED" w:rsidRPr="00FC7E54">
        <w:rPr>
          <w:rFonts w:ascii="Calibri" w:hAnsi="Calibri" w:cstheme="minorHAnsi"/>
        </w:rPr>
        <w:t>(</w:t>
      </w:r>
      <w:r w:rsidR="00A545ED" w:rsidRPr="00FC7E54">
        <w:rPr>
          <w:rFonts w:ascii="Calibri" w:hAnsi="Calibri" w:cstheme="minorHAnsi"/>
          <w:b/>
        </w:rPr>
        <w:t>Table 2</w:t>
      </w:r>
      <w:r w:rsidR="00A545ED" w:rsidRPr="00FC7E54">
        <w:rPr>
          <w:rFonts w:ascii="Calibri" w:hAnsi="Calibri" w:cstheme="minorHAnsi"/>
        </w:rPr>
        <w:t xml:space="preserve">) in line with recent evidence showing that clinical strains with </w:t>
      </w:r>
      <w:r w:rsidR="00A545ED" w:rsidRPr="00FC7E54">
        <w:rPr>
          <w:rFonts w:ascii="Calibri" w:hAnsi="Calibri" w:cstheme="minorHAnsi"/>
          <w:i/>
        </w:rPr>
        <w:t>alr</w:t>
      </w:r>
      <w:r w:rsidR="00A545ED" w:rsidRPr="00FC7E54">
        <w:rPr>
          <w:rFonts w:ascii="Calibri" w:hAnsi="Calibri" w:cstheme="minorHAnsi"/>
        </w:rPr>
        <w:t xml:space="preserve"> mutations exhibit increased resistance to CYS</w:t>
      </w:r>
      <w:r w:rsidR="00BC1299" w:rsidRPr="00FC7E54">
        <w:rPr>
          <w:rFonts w:ascii="Calibri" w:hAnsi="Calibri" w:cstheme="minorHAnsi"/>
        </w:rPr>
        <w:fldChar w:fldCharType="begin" w:fldLock="1"/>
      </w:r>
      <w:r w:rsidR="00C549E9" w:rsidRPr="00FC7E54">
        <w:rPr>
          <w:rFonts w:ascii="Calibri" w:hAnsi="Calibri" w:cstheme="minorHAnsi"/>
        </w:rPr>
        <w:instrText>ADDIN CSL_CITATION { "citationItems" : [ { "id" : "ITEM-1", "itemData" : { "DOI" : "10.1038/ng.3548", "ISBN" : "1546-1718 (Electronic)\\r1061-4036 (Linking)", "ISSN" : "1061-4036", "PMID" : "27064254", "abstract" : "A more complete understanding of the genetic basis of drug resistance in Mycobacterium tuberculosis is critical for prompt diagnosis and optimal treatment, particularly for toxic second-line drugs such as D-cycloserine. Here we used the whole-genome sequences from 498 strains of M. tuberculosis to identify new resistance-conferring genotypes. By combining association and correlated evolution tests with strategies for amplifying signal from rare variants, we found that loss-of-function mutations in ald (Rv2780), encoding L-alanine dehydrogenase, were associated with unexplained drug resistance. Convergent evolution of this loss of function was observed exclusively among multidrug-resistant strains. Drug susceptibility testing established that ald loss of function conferred resistance to D-cycloserine, and susceptibility to the drug was partially restored by complementation of ald. Clinical strains with mutations in ald and alr exhibited increased resistance to D-cycloserine when cultured in vitro. Incorporation of D-cycloserine resistance in novel molecular diagnostics could allow for targeted use of this toxic drug among patients with susceptible infections.", "author" : [ { "dropping-particle" : "", "family" : "Desjardins", "given" : "Christopher A", "non-dropping-particle" : "", "parse-names" : false, "suffix" : "" }, { "dropping-particle" : "", "family" : "Cohen", "given" : "Keira A", "non-dropping-particle" : "", "parse-names" : false, "suffix" : "" }, { "dropping-particle" : "", "family" : "Munsamy", "given" : "Vanisha", "non-dropping-particle" : "", "parse-names" : false, "suffix" : "" }, { "dropping-particle" : "", "family" : "Abeel", "given" : "Thomas", "non-dropping-particle" : "", "parse-names" : false, "suffix" : "" }, { "dropping-particle" : "", "family" : "Maharaj", "given" : "Kashmeel", "non-dropping-particle" : "", "parse-names" : false, "suffix" : "" }, { "dropping-particle" : "", "family" : "Walker", "given" : "Bruce J", "non-dropping-particle" : "", "parse-names" : false, "suffix" : "" }, { "dropping-particle" : "", "family" : "Shea", "given" : "Terrance P", "non-dropping-particle" : "", "parse-names" : false, "suffix" : "" }, { "dropping-particle" : "V", "family" : "Almeida", "given" : "Deepak", "non-dropping-particle" : "", "parse-names" : false, "suffix" : "" }, { "dropping-particle" : "", "family" : "Manson", "given" : "Abigail L", "non-dropping-particle" : "", "parse-names" : false, "suffix" : "" }, { "dropping-particle" : "", "family" : "Salazar", "given" : "Alex", "non-dropping-particle" : "", "parse-names" : false, "suffix" : "" }, { "dropping-particle" : "", "family" : "Padayatchi", "given" : "Nesri", "non-dropping-particle" : "", "parse-names" : false, "suffix" : "" }, { "dropping-particle" : "", "family" : "O'Donnell", "given" : "Max R", "non-dropping-particle" : "", "parse-names" : false, "suffix" : "" }, { "dropping-particle" : "", "family" : "Mlisana", "given" : "Koleka P", "non-dropping-particle" : "", "parse-names" : false, "suffix" : "" }, { "dropping-particle" : "", "family" : "Wortman", "given" : "Jennifer", "non-dropping-particle" : "", "parse-names" : false, "suffix" : "" }, { "dropping-particle" : "", "family" : "Birren", "given" : "Bruce W", "non-dropping-particle" : "", "parse-names" : false, "suffix" : "" }, { "dropping-particle" : "", "family" : "Grosset", "given" : "Jacques", "non-dropping-particle" : "", "parse-names" : false, "suffix" : "" }, { "dropping-particle" : "", "family" : "Earl", "given" : "Ashlee M", "non-dropping-particle" : "", "parse-names" : false, "suffix" : "" }, { "dropping-particle" : "", "family" : "Pym", "given" : "Alexander S", "non-dropping-particle" : "", "parse-names" : false, "suffix" : "" } ], "container-title" : "Nature Genetics", "id" : "ITEM-1", "issue" : "5", "issued" : { "date-parts" : [ [ "2016", "4", "11" ] ] }, "page" : "544-551", "title" : "Genomic and functional analyses of Mycobacterium tuberculosis strains implicate ald in D-cycloserine resistance", "type" : "article-journal", "volume" : "48" }, "uris" : [ "http://www.mendeley.com/documents/?uuid=9b548d27-dc14-40d2-91e5-155594eff051" ] } ], "mendeley" : { "formattedCitation" : "&lt;sup&gt;11&lt;/sup&gt;", "plainTextFormattedCitation" : "11", "previouslyFormattedCitation" : "&lt;sup&gt;11&lt;/sup&gt;" }, "properties" : { "noteIndex" : 0 }, "schema" : "https://github.com/citation-style-language/schema/raw/master/csl-citation.json" }</w:instrText>
      </w:r>
      <w:r w:rsidR="00BC1299" w:rsidRPr="00FC7E54">
        <w:rPr>
          <w:rFonts w:ascii="Calibri" w:hAnsi="Calibri" w:cstheme="minorHAnsi"/>
        </w:rPr>
        <w:fldChar w:fldCharType="separate"/>
      </w:r>
      <w:r w:rsidR="000904E3" w:rsidRPr="00FC7E54">
        <w:rPr>
          <w:rFonts w:ascii="Calibri" w:hAnsi="Calibri" w:cstheme="minorHAnsi"/>
          <w:noProof/>
          <w:vertAlign w:val="superscript"/>
        </w:rPr>
        <w:t>11</w:t>
      </w:r>
      <w:r w:rsidR="00BC1299" w:rsidRPr="00FC7E54">
        <w:rPr>
          <w:rFonts w:ascii="Calibri" w:hAnsi="Calibri" w:cstheme="minorHAnsi"/>
        </w:rPr>
        <w:fldChar w:fldCharType="end"/>
      </w:r>
      <w:r w:rsidR="00BC1299" w:rsidRPr="00FC7E54">
        <w:rPr>
          <w:rFonts w:ascii="Calibri" w:hAnsi="Calibri" w:cstheme="minorHAnsi"/>
        </w:rPr>
        <w:t xml:space="preserve"> </w:t>
      </w:r>
      <w:r w:rsidRPr="00FC7E54">
        <w:rPr>
          <w:rFonts w:ascii="Calibri" w:hAnsi="Calibri" w:cstheme="minorHAnsi"/>
        </w:rPr>
        <w:t>and harboured multiple homoplastic mutations including Phe4Leu</w:t>
      </w:r>
      <w:r w:rsidR="00B45E27" w:rsidRPr="00FC7E54">
        <w:rPr>
          <w:rFonts w:ascii="Calibri" w:hAnsi="Calibri" w:cstheme="minorHAnsi"/>
        </w:rPr>
        <w:t xml:space="preserve">, </w:t>
      </w:r>
      <w:r w:rsidRPr="00FC7E54">
        <w:rPr>
          <w:rFonts w:ascii="Calibri" w:hAnsi="Calibri" w:cstheme="minorHAnsi"/>
        </w:rPr>
        <w:t>Lys113Arg</w:t>
      </w:r>
      <w:r w:rsidR="00B45E27" w:rsidRPr="00FC7E54">
        <w:rPr>
          <w:rFonts w:ascii="Calibri" w:hAnsi="Calibri" w:cstheme="minorHAnsi"/>
        </w:rPr>
        <w:t xml:space="preserve"> and M</w:t>
      </w:r>
      <w:r w:rsidR="00ED45C2" w:rsidRPr="00FC7E54">
        <w:rPr>
          <w:rFonts w:ascii="Calibri" w:hAnsi="Calibri" w:cstheme="minorHAnsi"/>
        </w:rPr>
        <w:t>et</w:t>
      </w:r>
      <w:r w:rsidR="00B45E27" w:rsidRPr="00FC7E54">
        <w:rPr>
          <w:rFonts w:ascii="Calibri" w:hAnsi="Calibri" w:cstheme="minorHAnsi"/>
        </w:rPr>
        <w:t>343</w:t>
      </w:r>
      <w:r w:rsidR="00DA38DE" w:rsidRPr="00FC7E54">
        <w:rPr>
          <w:rFonts w:ascii="Calibri" w:hAnsi="Calibri" w:cstheme="minorHAnsi"/>
        </w:rPr>
        <w:t>Thr</w:t>
      </w:r>
      <w:r w:rsidRPr="00FC7E54">
        <w:rPr>
          <w:rFonts w:ascii="Calibri" w:hAnsi="Calibri" w:cstheme="minorHAnsi"/>
        </w:rPr>
        <w:t xml:space="preserve">. </w:t>
      </w:r>
      <w:r w:rsidR="00AA5D29" w:rsidRPr="00FC7E54">
        <w:rPr>
          <w:rFonts w:ascii="Calibri" w:hAnsi="Calibri" w:cstheme="minorHAnsi"/>
        </w:rPr>
        <w:t xml:space="preserve">In a previous study, </w:t>
      </w:r>
      <w:r w:rsidR="00EB54F1" w:rsidRPr="00FC7E54">
        <w:rPr>
          <w:rFonts w:ascii="Calibri" w:hAnsi="Calibri" w:cstheme="minorHAnsi"/>
        </w:rPr>
        <w:t xml:space="preserve">the </w:t>
      </w:r>
      <w:r w:rsidR="00AA5D29" w:rsidRPr="00FC7E54">
        <w:rPr>
          <w:rFonts w:ascii="Calibri" w:hAnsi="Calibri" w:cstheme="minorHAnsi"/>
        </w:rPr>
        <w:t>Met343Thr mutation was detected in an XDR</w:t>
      </w:r>
      <w:r w:rsidR="009B6A2B" w:rsidRPr="00FC7E54">
        <w:rPr>
          <w:rFonts w:ascii="Calibri" w:hAnsi="Calibri" w:cstheme="minorHAnsi"/>
        </w:rPr>
        <w:t>-TB</w:t>
      </w:r>
      <w:r w:rsidR="00AA5D29" w:rsidRPr="00FC7E54">
        <w:rPr>
          <w:rFonts w:ascii="Calibri" w:hAnsi="Calibri" w:cstheme="minorHAnsi"/>
        </w:rPr>
        <w:t xml:space="preserve"> strain that had been exposed to CYS treatment</w:t>
      </w:r>
      <w:r w:rsidR="00F916E7" w:rsidRPr="00FC7E54">
        <w:rPr>
          <w:rFonts w:ascii="Calibri" w:hAnsi="Calibri" w:cstheme="minorHAnsi"/>
        </w:rPr>
        <w:t xml:space="preserve">, </w:t>
      </w:r>
      <w:r w:rsidR="00AA5D29" w:rsidRPr="00FC7E54">
        <w:rPr>
          <w:rFonts w:ascii="Calibri" w:hAnsi="Calibri" w:cstheme="minorHAnsi"/>
        </w:rPr>
        <w:t>predicted to alter the protein structure of Alr</w:t>
      </w:r>
      <w:r w:rsidR="00F916E7" w:rsidRPr="00FC7E54">
        <w:rPr>
          <w:rFonts w:ascii="Calibri" w:hAnsi="Calibri" w:cstheme="minorHAnsi"/>
        </w:rPr>
        <w:t>,</w:t>
      </w:r>
      <w:r w:rsidR="00AA5D29" w:rsidRPr="00FC7E54">
        <w:rPr>
          <w:rFonts w:ascii="Calibri" w:hAnsi="Calibri" w:cstheme="minorHAnsi"/>
        </w:rPr>
        <w:t xml:space="preserve"> and </w:t>
      </w:r>
      <w:r w:rsidR="00F916E7" w:rsidRPr="00FC7E54">
        <w:rPr>
          <w:rFonts w:ascii="Calibri" w:hAnsi="Calibri" w:cstheme="minorHAnsi"/>
        </w:rPr>
        <w:t xml:space="preserve">therefore </w:t>
      </w:r>
      <w:r w:rsidR="00AA5D29" w:rsidRPr="00FC7E54">
        <w:rPr>
          <w:rFonts w:ascii="Calibri" w:hAnsi="Calibri" w:cstheme="minorHAnsi"/>
        </w:rPr>
        <w:t>it was hypothesised to be involved in CYS resistance</w:t>
      </w:r>
      <w:r w:rsidR="00BC1299"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"10.1056/NEJMc1215305", "ISSN" : "1533-4406", "PMID" : "23863072", "author" : [ { "dropping-particle" : "", "family" : "K\u00f6ser", "given" : "Claudio U", "non-dropping-particle" : "", "parse-names" : false, "suffix" : "" }, { "dropping-particle" : "", "family" : "Bryant", "given" : "Josephine M", "non-dropping-particle" : "", "parse-names" : false, "suffix" : "" }, { "dropping-particle" : "", "family" : "Becq", "given" : "Jennifer", "non-dropping-particle" : "", "parse-names" : false, "suffix" : "" }, { "dropping-particle" : "", "family" : "T\u00f6r\u00f6k", "given" : "M Est\u00e9e", "non-dropping-particle" : "", "parse-names" : false, "suffix" : "" }, { "dropping-particle" : "", "family" : "Ellington", "given" : "Matthew J", "non-dropping-particle" : "", "parse-names" : false, "suffix" : "" }, { "dropping-particle" : "", "family" : "Marti-Renom", "given" : "Marc A", "non-dropping-particle" : "", "parse-names" : false, "suffix" : "" }, { "dropping-particle" : "", "family" : "Carmichael", "given" : "Andrew J", "non-dropping-particle" : "", "parse-names" : false, "suffix" : "" }, { "dropping-particle" : "", "family" : "Parkhill", "given" : "Julian", "non-dropping-particle" : "", "parse-names" : false, "suffix" : "" }, { "dropping-particle" : "", "family" : "Smith", "given" : "Geoffrey P", "non-dropping-particle" : "", "parse-names" : false, "suffix" : "" }, { "dropping-particle" : "", "family" : "Peacock", "given" : "Sharon J", "non-dropping-particle" : "", "parse-names" : false, "suffix" : "" } ], "container-title" : "The New England journal of medicine", "id" : "ITEM-1", "issue" : "3", "issued" : { "date-parts" : [ [ "2013", "7", "18" ] ] }, "page" : "290-2", "title" : "Whole-genome sequencing for rapid susceptibility testing of M. tuberculosis.", "type" : "article-journal", "volume" : "369" }, "uris" : [ "http://www.mendeley.com/documents/?uuid=e966f821-eb1f-4220-9563-17f76e9ad59d" ] } ], "mendeley" : { "formattedCitation" : "&lt;sup&gt;42&lt;/sup&gt;", "plainTextFormattedCitation" : "42", "previouslyFormattedCitation" : "&lt;sup&gt;42&lt;/sup&gt;" }, "properties" : { "noteIndex" : 0 }, "schema" : "https://github.com/citation-style-language/schema/raw/master/csl-citation.json" }</w:instrText>
      </w:r>
      <w:r w:rsidR="00BC1299" w:rsidRPr="00FC7E54">
        <w:rPr>
          <w:rFonts w:ascii="Calibri" w:hAnsi="Calibri" w:cstheme="minorHAnsi"/>
        </w:rPr>
        <w:fldChar w:fldCharType="separate"/>
      </w:r>
      <w:r w:rsidR="000904E3" w:rsidRPr="00FC7E54">
        <w:rPr>
          <w:rFonts w:ascii="Calibri" w:hAnsi="Calibri" w:cstheme="minorHAnsi"/>
          <w:noProof/>
          <w:vertAlign w:val="superscript"/>
        </w:rPr>
        <w:t>42</w:t>
      </w:r>
      <w:r w:rsidR="00BC1299" w:rsidRPr="00FC7E54">
        <w:rPr>
          <w:rFonts w:ascii="Calibri" w:hAnsi="Calibri" w:cstheme="minorHAnsi"/>
        </w:rPr>
        <w:fldChar w:fldCharType="end"/>
      </w:r>
      <w:r w:rsidR="00AA5D29" w:rsidRPr="00FC7E54">
        <w:rPr>
          <w:rFonts w:ascii="Calibri" w:hAnsi="Calibri" w:cstheme="minorHAnsi"/>
        </w:rPr>
        <w:t xml:space="preserve">. </w:t>
      </w:r>
      <w:r w:rsidRPr="00FC7E54">
        <w:rPr>
          <w:rFonts w:ascii="Calibri" w:hAnsi="Calibri" w:cstheme="minorHAnsi"/>
        </w:rPr>
        <w:t xml:space="preserve">To further understand the functional impact of the mutations found in </w:t>
      </w:r>
      <w:r w:rsidRPr="00FC7E54">
        <w:rPr>
          <w:rFonts w:ascii="Calibri" w:hAnsi="Calibri" w:cstheme="minorHAnsi"/>
          <w:i/>
        </w:rPr>
        <w:t xml:space="preserve">alr </w:t>
      </w:r>
      <w:r w:rsidRPr="00FC7E54">
        <w:rPr>
          <w:rFonts w:ascii="Calibri" w:hAnsi="Calibri" w:cstheme="minorHAnsi"/>
        </w:rPr>
        <w:t>we modelled the effect of these variant</w:t>
      </w:r>
      <w:r w:rsidR="002815CE" w:rsidRPr="00FC7E54">
        <w:rPr>
          <w:rFonts w:ascii="Calibri" w:hAnsi="Calibri" w:cstheme="minorHAnsi"/>
        </w:rPr>
        <w:t>s</w:t>
      </w:r>
      <w:r w:rsidRPr="00FC7E54">
        <w:rPr>
          <w:rFonts w:ascii="Calibri" w:hAnsi="Calibri" w:cstheme="minorHAnsi"/>
        </w:rPr>
        <w:t xml:space="preserve"> using the available crystal </w:t>
      </w:r>
      <w:r w:rsidR="002815CE" w:rsidRPr="00FC7E54">
        <w:rPr>
          <w:rFonts w:ascii="Calibri" w:hAnsi="Calibri" w:cstheme="minorHAnsi"/>
        </w:rPr>
        <w:t xml:space="preserve">protein </w:t>
      </w:r>
      <w:r w:rsidRPr="00FC7E54">
        <w:rPr>
          <w:rFonts w:ascii="Calibri" w:hAnsi="Calibri" w:cstheme="minorHAnsi"/>
        </w:rPr>
        <w:t xml:space="preserve">structure (PDB 1XFC, </w:t>
      </w:r>
      <w:r w:rsidRPr="00FC7E54">
        <w:rPr>
          <w:rFonts w:ascii="Calibri" w:hAnsi="Calibri" w:cstheme="minorHAnsi"/>
          <w:b/>
        </w:rPr>
        <w:lastRenderedPageBreak/>
        <w:t>Supplementary figure 3</w:t>
      </w:r>
      <w:r w:rsidRPr="00FC7E54">
        <w:rPr>
          <w:rFonts w:ascii="Calibri" w:hAnsi="Calibri" w:cstheme="minorHAnsi"/>
        </w:rPr>
        <w:t xml:space="preserve">). </w:t>
      </w:r>
      <w:r w:rsidR="00EE1AE1" w:rsidRPr="00FC7E54">
        <w:rPr>
          <w:rFonts w:ascii="Calibri" w:hAnsi="Calibri" w:cstheme="minorHAnsi"/>
        </w:rPr>
        <w:t xml:space="preserve">Mutations in </w:t>
      </w:r>
      <w:r w:rsidR="00EE1AE1" w:rsidRPr="00FC7E54">
        <w:rPr>
          <w:rFonts w:ascii="Calibri" w:hAnsi="Calibri" w:cstheme="minorHAnsi"/>
          <w:i/>
        </w:rPr>
        <w:t>alr</w:t>
      </w:r>
      <w:r w:rsidRPr="00FC7E54">
        <w:rPr>
          <w:rFonts w:ascii="Calibri" w:hAnsi="Calibri" w:cstheme="minorHAnsi"/>
        </w:rPr>
        <w:t xml:space="preserve"> were found</w:t>
      </w:r>
      <w:r w:rsidR="00EE1AE1" w:rsidRPr="00FC7E54">
        <w:rPr>
          <w:rFonts w:ascii="Calibri" w:hAnsi="Calibri" w:cstheme="minorHAnsi"/>
        </w:rPr>
        <w:t xml:space="preserve"> to differ in their</w:t>
      </w:r>
      <w:r w:rsidRPr="00FC7E54">
        <w:rPr>
          <w:rFonts w:ascii="Calibri" w:hAnsi="Calibri" w:cstheme="minorHAnsi"/>
        </w:rPr>
        <w:t xml:space="preserve"> </w:t>
      </w:r>
      <w:r w:rsidR="00EE1AE1" w:rsidRPr="00FC7E54">
        <w:rPr>
          <w:rFonts w:ascii="Calibri" w:hAnsi="Calibri" w:cstheme="minorHAnsi"/>
        </w:rPr>
        <w:t xml:space="preserve">proximity </w:t>
      </w:r>
      <w:r w:rsidRPr="00FC7E54">
        <w:rPr>
          <w:rFonts w:ascii="Calibri" w:hAnsi="Calibri" w:cstheme="minorHAnsi"/>
        </w:rPr>
        <w:t xml:space="preserve">to the </w:t>
      </w:r>
      <w:r w:rsidR="00EE1AE1" w:rsidRPr="00FC7E54">
        <w:rPr>
          <w:rFonts w:ascii="Calibri" w:hAnsi="Calibri" w:cstheme="minorHAnsi"/>
        </w:rPr>
        <w:t xml:space="preserve">CYS </w:t>
      </w:r>
      <w:r w:rsidRPr="00FC7E54">
        <w:rPr>
          <w:rFonts w:ascii="Calibri" w:hAnsi="Calibri" w:cstheme="minorHAnsi"/>
        </w:rPr>
        <w:t>binding site</w:t>
      </w:r>
      <w:r w:rsidR="00EE1AE1" w:rsidRPr="00FC7E54">
        <w:rPr>
          <w:rFonts w:ascii="Calibri" w:hAnsi="Calibri" w:cstheme="minorHAnsi"/>
        </w:rPr>
        <w:t xml:space="preserve"> and their effect on</w:t>
      </w:r>
      <w:r w:rsidRPr="00FC7E54">
        <w:rPr>
          <w:rFonts w:ascii="Calibri" w:hAnsi="Calibri" w:cstheme="minorHAnsi"/>
        </w:rPr>
        <w:t xml:space="preserve"> protein stability and ligand binding (</w:t>
      </w:r>
      <w:r w:rsidRPr="00FC7E54">
        <w:rPr>
          <w:rFonts w:ascii="Calibri" w:hAnsi="Calibri" w:cstheme="minorHAnsi"/>
          <w:b/>
        </w:rPr>
        <w:t xml:space="preserve">Supplementary table </w:t>
      </w:r>
      <w:r w:rsidR="00470DDD" w:rsidRPr="00FC7E54">
        <w:rPr>
          <w:rFonts w:ascii="Calibri" w:hAnsi="Calibri" w:cstheme="minorHAnsi"/>
          <w:b/>
        </w:rPr>
        <w:t>7</w:t>
      </w:r>
      <w:r w:rsidRPr="00FC7E54">
        <w:rPr>
          <w:rFonts w:ascii="Calibri" w:hAnsi="Calibri" w:cstheme="minorHAnsi"/>
        </w:rPr>
        <w:t xml:space="preserve">). </w:t>
      </w:r>
      <w:r w:rsidR="00D87780" w:rsidRPr="00FC7E54">
        <w:rPr>
          <w:rFonts w:ascii="Calibri" w:hAnsi="Calibri" w:cstheme="minorHAnsi"/>
        </w:rPr>
        <w:t xml:space="preserve">The </w:t>
      </w:r>
      <w:r w:rsidR="00DA38DE" w:rsidRPr="00FC7E54">
        <w:rPr>
          <w:rFonts w:ascii="Calibri" w:hAnsi="Calibri" w:cstheme="minorHAnsi"/>
        </w:rPr>
        <w:t>Met343Thr</w:t>
      </w:r>
      <w:r w:rsidR="00EE1AE1" w:rsidRPr="00FC7E54">
        <w:rPr>
          <w:rFonts w:ascii="Calibri" w:hAnsi="Calibri" w:cstheme="minorHAnsi"/>
        </w:rPr>
        <w:t xml:space="preserve"> mutation (</w:t>
      </w:r>
      <w:r w:rsidR="00110821" w:rsidRPr="00FC7E54">
        <w:rPr>
          <w:rFonts w:ascii="Calibri" w:hAnsi="Calibri" w:cstheme="minorHAnsi"/>
        </w:rPr>
        <w:t xml:space="preserve">found </w:t>
      </w:r>
      <w:r w:rsidR="00EE1AE1" w:rsidRPr="00FC7E54">
        <w:rPr>
          <w:rFonts w:ascii="Calibri" w:hAnsi="Calibri" w:cstheme="minorHAnsi"/>
        </w:rPr>
        <w:t xml:space="preserve">in 12 susceptible and 2 resistant isolates) </w:t>
      </w:r>
      <w:r w:rsidR="00110821" w:rsidRPr="00FC7E54">
        <w:rPr>
          <w:rFonts w:ascii="Calibri" w:hAnsi="Calibri" w:cstheme="minorHAnsi"/>
        </w:rPr>
        <w:t>was predic</w:t>
      </w:r>
      <w:r w:rsidR="00DA38DE" w:rsidRPr="00FC7E54">
        <w:rPr>
          <w:rFonts w:ascii="Calibri" w:hAnsi="Calibri" w:cstheme="minorHAnsi"/>
        </w:rPr>
        <w:t>ted to have more drastic effect</w:t>
      </w:r>
      <w:r w:rsidR="00110821" w:rsidRPr="00FC7E54">
        <w:rPr>
          <w:rFonts w:ascii="Calibri" w:hAnsi="Calibri" w:cstheme="minorHAnsi"/>
        </w:rPr>
        <w:t xml:space="preserve"> on protein structure compared to </w:t>
      </w:r>
      <w:r w:rsidR="00DA38DE" w:rsidRPr="00FC7E54">
        <w:rPr>
          <w:rFonts w:ascii="Calibri" w:hAnsi="Calibri" w:cstheme="minorHAnsi"/>
        </w:rPr>
        <w:t>Lys113Arg</w:t>
      </w:r>
      <w:r w:rsidR="00110821" w:rsidRPr="00FC7E54">
        <w:rPr>
          <w:rFonts w:ascii="Calibri" w:hAnsi="Calibri" w:cstheme="minorHAnsi"/>
        </w:rPr>
        <w:t xml:space="preserve">, the most frequent mutation among CYS resistant isolates (in </w:t>
      </w:r>
      <w:r w:rsidR="00956EC7" w:rsidRPr="00FC7E54">
        <w:rPr>
          <w:rFonts w:ascii="Calibri" w:hAnsi="Calibri" w:cstheme="minorHAnsi"/>
        </w:rPr>
        <w:t>7</w:t>
      </w:r>
      <w:r w:rsidR="00110821" w:rsidRPr="00FC7E54">
        <w:rPr>
          <w:rFonts w:ascii="Calibri" w:hAnsi="Calibri" w:cstheme="minorHAnsi"/>
        </w:rPr>
        <w:t xml:space="preserve"> susceptible and </w:t>
      </w:r>
      <w:r w:rsidR="00956EC7" w:rsidRPr="00FC7E54">
        <w:rPr>
          <w:rFonts w:ascii="Calibri" w:hAnsi="Calibri" w:cstheme="minorHAnsi"/>
        </w:rPr>
        <w:t>23</w:t>
      </w:r>
      <w:r w:rsidR="00110821" w:rsidRPr="00FC7E54">
        <w:rPr>
          <w:rFonts w:ascii="Calibri" w:hAnsi="Calibri" w:cstheme="minorHAnsi"/>
        </w:rPr>
        <w:t xml:space="preserve"> resistant isolates). There appears to be a balance between the fitness cost associated with mutations and their frequency</w:t>
      </w:r>
      <w:r w:rsidR="00D87780" w:rsidRPr="00FC7E54">
        <w:rPr>
          <w:rFonts w:ascii="Calibri" w:hAnsi="Calibri" w:cstheme="minorHAnsi"/>
        </w:rPr>
        <w:t xml:space="preserve"> (</w:t>
      </w:r>
      <w:r w:rsidR="00D87780" w:rsidRPr="00FC7E54">
        <w:rPr>
          <w:rFonts w:ascii="Calibri" w:hAnsi="Calibri" w:cstheme="minorHAnsi"/>
          <w:b/>
        </w:rPr>
        <w:t>Supplementary table 7)</w:t>
      </w:r>
      <w:r w:rsidR="00110821" w:rsidRPr="00FC7E54">
        <w:rPr>
          <w:rFonts w:ascii="Calibri" w:hAnsi="Calibri" w:cstheme="minorHAnsi"/>
        </w:rPr>
        <w:t xml:space="preserve">. </w:t>
      </w:r>
      <w:r w:rsidRPr="00FC7E54">
        <w:rPr>
          <w:rFonts w:ascii="Calibri" w:hAnsi="Calibri" w:cstheme="minorHAnsi"/>
        </w:rPr>
        <w:t xml:space="preserve">The </w:t>
      </w:r>
      <w:r w:rsidR="00B8705D" w:rsidRPr="00FC7E54">
        <w:rPr>
          <w:rFonts w:ascii="Calibri" w:hAnsi="Calibri" w:cstheme="minorHAnsi"/>
        </w:rPr>
        <w:t>Met343Thr</w:t>
      </w:r>
      <w:r w:rsidR="00B8705D" w:rsidRPr="00FC7E54" w:rsidDel="00B8705D">
        <w:rPr>
          <w:rFonts w:ascii="Calibri" w:hAnsi="Calibri" w:cstheme="minorHAnsi"/>
        </w:rPr>
        <w:t xml:space="preserve"> </w:t>
      </w:r>
      <w:r w:rsidRPr="00FC7E54">
        <w:rPr>
          <w:rFonts w:ascii="Calibri" w:hAnsi="Calibri" w:cstheme="minorHAnsi"/>
        </w:rPr>
        <w:t xml:space="preserve">mutation appears independently throughout the phylogenetic tree, but did not reach statistical significance for association to drug resistance (XDR-TB or CYS), implying that selection may be acting on this mutation but drug resistance </w:t>
      </w:r>
      <w:r w:rsidR="00110821" w:rsidRPr="00FC7E54">
        <w:rPr>
          <w:rFonts w:ascii="Calibri" w:hAnsi="Calibri" w:cstheme="minorHAnsi"/>
        </w:rPr>
        <w:t>may not be</w:t>
      </w:r>
      <w:r w:rsidRPr="00FC7E54">
        <w:rPr>
          <w:rFonts w:ascii="Calibri" w:hAnsi="Calibri" w:cstheme="minorHAnsi"/>
        </w:rPr>
        <w:t xml:space="preserve"> the driving factor.</w:t>
      </w:r>
      <w:r w:rsidR="00D00C15" w:rsidRPr="00FC7E54">
        <w:rPr>
          <w:rFonts w:ascii="Calibri" w:hAnsi="Calibri" w:cstheme="minorHAnsi"/>
        </w:rPr>
        <w:t xml:space="preserve"> </w:t>
      </w:r>
    </w:p>
    <w:p w14:paraId="0B299A91" w14:textId="77777777" w:rsidR="003F1D2A" w:rsidRPr="00FC7E54" w:rsidRDefault="003F1D2A" w:rsidP="003F1D2A">
      <w:pPr>
        <w:widowControl w:val="0"/>
        <w:autoSpaceDE w:val="0"/>
        <w:autoSpaceDN w:val="0"/>
        <w:adjustRightInd w:val="0"/>
        <w:spacing w:line="480" w:lineRule="auto"/>
        <w:contextualSpacing/>
        <w:jc w:val="both"/>
        <w:rPr>
          <w:rFonts w:ascii="Calibri" w:hAnsi="Calibri" w:cs="Times"/>
          <w:bCs/>
          <w:i/>
          <w:lang w:val="en-US"/>
        </w:rPr>
      </w:pPr>
      <w:r w:rsidRPr="00FC7E54">
        <w:rPr>
          <w:rFonts w:ascii="Calibri" w:hAnsi="Calibri" w:cs="Times"/>
          <w:bCs/>
          <w:i/>
          <w:iCs/>
          <w:lang w:val="en-US"/>
        </w:rPr>
        <w:t>Para</w:t>
      </w:r>
      <w:r w:rsidRPr="00FC7E54">
        <w:rPr>
          <w:rFonts w:ascii="Calibri" w:hAnsi="Calibri" w:cs="Times"/>
          <w:bCs/>
          <w:i/>
          <w:lang w:val="en-US"/>
        </w:rPr>
        <w:t>-aminosalicylic acid</w:t>
      </w:r>
    </w:p>
    <w:p w14:paraId="711CA2AB" w14:textId="33ED221B" w:rsidR="003F1D2A" w:rsidRPr="00FC7E54" w:rsidRDefault="003F1D2A" w:rsidP="00AD34A2">
      <w:pPr>
        <w:spacing w:line="480" w:lineRule="auto"/>
        <w:contextualSpacing/>
        <w:jc w:val="both"/>
        <w:rPr>
          <w:rFonts w:ascii="Calibri" w:hAnsi="Calibri" w:cstheme="minorHAnsi"/>
        </w:rPr>
      </w:pPr>
      <w:r w:rsidRPr="00FC7E54">
        <w:rPr>
          <w:rFonts w:ascii="Calibri" w:hAnsi="Calibri"/>
        </w:rPr>
        <w:t xml:space="preserve">PAS is a pro-drug that is converted into its active form by </w:t>
      </w:r>
      <w:r w:rsidRPr="00FC7E54">
        <w:rPr>
          <w:rFonts w:ascii="Calibri" w:hAnsi="Calibri"/>
          <w:i/>
        </w:rPr>
        <w:t>thyA</w:t>
      </w:r>
      <w:r w:rsidRPr="00FC7E54">
        <w:rPr>
          <w:rFonts w:ascii="Calibri" w:hAnsi="Calibri"/>
        </w:rPr>
        <w:t xml:space="preserve"> - a thymidylate synthase, which is an essential gene for Mtb survival. </w:t>
      </w:r>
      <w:r w:rsidRPr="00FC7E54">
        <w:rPr>
          <w:rFonts w:ascii="Calibri" w:hAnsi="Calibri" w:cs="Times"/>
          <w:bCs/>
          <w:lang w:val="en-US"/>
        </w:rPr>
        <w:t>The candidate drug resistance loci are those involved in folate metabolism and biosynthesis of thymidine nucleotides (</w:t>
      </w:r>
      <w:r w:rsidRPr="00FC7E54">
        <w:rPr>
          <w:rFonts w:ascii="Calibri" w:hAnsi="Calibri" w:cs="Times"/>
          <w:bCs/>
          <w:i/>
          <w:lang w:val="en-US"/>
        </w:rPr>
        <w:t>thyA</w:t>
      </w:r>
      <w:r w:rsidRPr="00FC7E54">
        <w:rPr>
          <w:rFonts w:ascii="Calibri" w:hAnsi="Calibri" w:cs="Times"/>
          <w:bCs/>
          <w:lang w:val="en-US"/>
        </w:rPr>
        <w:t xml:space="preserve">, </w:t>
      </w:r>
      <w:r w:rsidRPr="00FC7E54">
        <w:rPr>
          <w:rFonts w:ascii="Calibri" w:hAnsi="Calibri" w:cs="Times"/>
          <w:bCs/>
          <w:i/>
          <w:lang w:val="en-US"/>
        </w:rPr>
        <w:t>dfrA</w:t>
      </w:r>
      <w:r w:rsidRPr="00FC7E54">
        <w:rPr>
          <w:rFonts w:ascii="Calibri" w:hAnsi="Calibri" w:cs="Times"/>
          <w:bCs/>
          <w:lang w:val="en-US"/>
        </w:rPr>
        <w:t xml:space="preserve">, </w:t>
      </w:r>
      <w:r w:rsidRPr="00FC7E54">
        <w:rPr>
          <w:rFonts w:ascii="Calibri" w:hAnsi="Calibri" w:cs="Times"/>
          <w:bCs/>
          <w:i/>
          <w:lang w:val="en-US"/>
        </w:rPr>
        <w:t>folC</w:t>
      </w:r>
      <w:r w:rsidRPr="00FC7E54">
        <w:rPr>
          <w:rFonts w:ascii="Calibri" w:hAnsi="Calibri" w:cs="Times"/>
          <w:bCs/>
          <w:lang w:val="en-US"/>
        </w:rPr>
        <w:t xml:space="preserve">, </w:t>
      </w:r>
      <w:r w:rsidRPr="00FC7E54">
        <w:rPr>
          <w:rFonts w:ascii="Calibri" w:hAnsi="Calibri" w:cs="Times"/>
          <w:bCs/>
          <w:i/>
          <w:lang w:val="en-US"/>
        </w:rPr>
        <w:t>folP1</w:t>
      </w:r>
      <w:r w:rsidRPr="00FC7E54">
        <w:rPr>
          <w:rFonts w:ascii="Calibri" w:hAnsi="Calibri" w:cs="Times"/>
          <w:bCs/>
          <w:lang w:val="en-US"/>
        </w:rPr>
        <w:t xml:space="preserve">, </w:t>
      </w:r>
      <w:r w:rsidRPr="00FC7E54">
        <w:rPr>
          <w:rFonts w:ascii="Calibri" w:hAnsi="Calibri" w:cs="Times"/>
          <w:bCs/>
          <w:i/>
          <w:lang w:val="en-US"/>
        </w:rPr>
        <w:t>folP2</w:t>
      </w:r>
      <w:r w:rsidRPr="00FC7E54">
        <w:rPr>
          <w:rFonts w:ascii="Calibri" w:hAnsi="Calibri" w:cs="Times"/>
          <w:bCs/>
          <w:lang w:val="en-US"/>
        </w:rPr>
        <w:t xml:space="preserve"> and </w:t>
      </w:r>
      <w:r w:rsidRPr="00FC7E54">
        <w:rPr>
          <w:rFonts w:ascii="Calibri" w:hAnsi="Calibri" w:cs="Times"/>
          <w:bCs/>
          <w:i/>
          <w:lang w:val="en-US"/>
        </w:rPr>
        <w:t>thyX</w:t>
      </w:r>
      <w:r w:rsidRPr="00FC7E54">
        <w:rPr>
          <w:rFonts w:ascii="Calibri" w:hAnsi="Calibri" w:cs="Times"/>
          <w:bCs/>
          <w:lang w:val="en-US"/>
        </w:rPr>
        <w:t>)</w:t>
      </w:r>
      <w:r w:rsidR="002830A8" w:rsidRPr="00FC7E54">
        <w:rPr>
          <w:rFonts w:ascii="Calibri" w:hAnsi="Calibri" w:cs="Times"/>
          <w:bCs/>
          <w:lang w:val="en-US"/>
        </w:rPr>
        <w:fldChar w:fldCharType="begin" w:fldLock="1"/>
      </w:r>
      <w:r w:rsidR="009A1435" w:rsidRPr="00FC7E54">
        <w:rPr>
          <w:rFonts w:ascii="Calibri" w:hAnsi="Calibri" w:cs="Times"/>
          <w:bCs/>
          <w:lang w:val="en-US"/>
        </w:rPr>
        <w:instrText>ADDIN CSL_CITATION { "citationItems" : [ { "id" : "ITEM-1", "itemData" : { "DOI" : "10.1128/AAC.03695-14", "ISSN" : "0066-4804", "PMID" : "25421465", "abstract" : "&lt;p&gt; &lt;italic&gt;p&lt;/italic&gt; -Aminosalicylic acid (PAS) is an important compound for treating multidrug-resistant tuberculosis (TB). Previous studies showed that &lt;italic&gt;thyA&lt;/italic&gt; mutations are often related to PAS resistance in clinical isolates. We performed a systematic analysis of isolate genotypes and detected mutations in three folate pathway genes ( &lt;italic&gt;folC&lt;/italic&gt; , &lt;italic&gt;thyA&lt;/italic&gt; , and &lt;italic&gt;ribD&lt;/italic&gt; ) in 61.1% (127/208) of PAS-resistant isolates, including 11 double mutants. This result expands our knowledge about the distribution and frequency of mutations related to PAS resistance in mycobacterial clinical isolates. &lt;/p&gt;", "author" : [ { "dropping-particle" : "", "family" : "Zhang", "given" : "Xiaobing", "non-dropping-particle" : "", "parse-names" : false, "suffix" : "" }, { "dropping-particle" : "", "family" : "Liu", "given" : "Liguo", "non-dropping-particle" : "", "parse-names" : false, "suffix" : "" }, { "dropping-particle" : "", "family" : "Zhang", "given" : "Yan", "non-dropping-particle" : "", "parse-names" : false, "suffix" : "" }, { "dropping-particle" : "", "family" : "Dai", "given" : "Guangming", "non-dropping-particle" : "", "parse-names" : false, "suffix" : "" }, { "dropping-particle" : "", "family" : "Huang", "given" : "Hairong", "non-dropping-particle" : "", "parse-names" : false, "suffix" : "" }, { "dropping-particle" : "", "family" : "Jin", "given" : "Qi", "non-dropping-particle" : "", "parse-names" : false, "suffix" : "" } ], "container-title" : "Antimicrobial Agents and Chemotherapy", "id" : "ITEM-1", "issue" : "2", "issued" : { "date-parts" : [ [ "2015", "2" ] ] }, "page" : "1320-1324", "title" : "Genetic Determinants Involved in &lt;i&gt;p&lt;/i&gt; -Aminosalicylic Acid Resistance in Clinical Isolates from Tuberculosis Patients in Northern China from 2006 to 2012", "type" : "article-journal", "volume" : "59" }, "uris" : [ "http://www.mendeley.com/documents/?uuid=c993d515-a198-4eb7-b569-286edac2ad37", "http://www.mendeley.com/documents/?uuid=abed38f5-dd22-358f-9be6-254536d90bee" ] } ], "mendeley" : { "formattedCitation" : "&lt;sup&gt;19&lt;/sup&gt;", "plainTextFormattedCitation" : "19", "previouslyFormattedCitation" : "&lt;sup&gt;19&lt;/sup&gt;" }, "properties" : { "noteIndex" : 0 }, "schema" : "https://github.com/citation-style-language/schema/raw/master/csl-citation.json" }</w:instrText>
      </w:r>
      <w:r w:rsidR="002830A8" w:rsidRPr="00FC7E54">
        <w:rPr>
          <w:rFonts w:ascii="Calibri" w:hAnsi="Calibri" w:cs="Times"/>
          <w:bCs/>
          <w:lang w:val="en-US"/>
        </w:rPr>
        <w:fldChar w:fldCharType="separate"/>
      </w:r>
      <w:r w:rsidR="000904E3" w:rsidRPr="00FC7E54">
        <w:rPr>
          <w:rFonts w:ascii="Calibri" w:hAnsi="Calibri" w:cs="Times"/>
          <w:bCs/>
          <w:noProof/>
          <w:vertAlign w:val="superscript"/>
          <w:lang w:val="en-US"/>
        </w:rPr>
        <w:t>19</w:t>
      </w:r>
      <w:r w:rsidR="002830A8" w:rsidRPr="00FC7E54">
        <w:rPr>
          <w:rFonts w:ascii="Calibri" w:hAnsi="Calibri" w:cs="Times"/>
          <w:bCs/>
          <w:lang w:val="en-US"/>
        </w:rPr>
        <w:fldChar w:fldCharType="end"/>
      </w:r>
      <w:r w:rsidRPr="00FC7E54">
        <w:rPr>
          <w:rFonts w:ascii="Calibri" w:hAnsi="Calibri" w:cs="Times"/>
          <w:b/>
          <w:bCs/>
          <w:lang w:val="en-US"/>
        </w:rPr>
        <w:t>.</w:t>
      </w:r>
      <w:r w:rsidRPr="00FC7E54">
        <w:rPr>
          <w:rFonts w:ascii="Calibri" w:hAnsi="Calibri" w:cs="Times"/>
          <w:bCs/>
          <w:lang w:val="en-US"/>
        </w:rPr>
        <w:t xml:space="preserve"> Of these, </w:t>
      </w:r>
      <w:r w:rsidRPr="00FC7E54">
        <w:rPr>
          <w:rFonts w:ascii="Calibri" w:hAnsi="Calibri" w:cs="Times"/>
          <w:bCs/>
          <w:i/>
          <w:lang w:val="en-US"/>
        </w:rPr>
        <w:t>thyA</w:t>
      </w:r>
      <w:r w:rsidRPr="00FC7E54">
        <w:rPr>
          <w:rFonts w:ascii="Calibri" w:hAnsi="Calibri" w:cs="Times"/>
          <w:bCs/>
          <w:lang w:val="en-US"/>
        </w:rPr>
        <w:t xml:space="preserve"> and </w:t>
      </w:r>
      <w:r w:rsidRPr="00FC7E54">
        <w:rPr>
          <w:rFonts w:ascii="Calibri" w:hAnsi="Calibri" w:cs="Times"/>
          <w:bCs/>
          <w:i/>
          <w:lang w:val="en-US"/>
        </w:rPr>
        <w:t>thyX-hsdS.1</w:t>
      </w:r>
      <w:r w:rsidRPr="00FC7E54">
        <w:rPr>
          <w:rFonts w:ascii="Calibri" w:hAnsi="Calibri" w:cs="Times"/>
          <w:bCs/>
          <w:lang w:val="en-US"/>
        </w:rPr>
        <w:t xml:space="preserve"> (directly upstream of </w:t>
      </w:r>
      <w:r w:rsidRPr="00FC7E54">
        <w:rPr>
          <w:rFonts w:ascii="Calibri" w:hAnsi="Calibri" w:cs="Times"/>
          <w:bCs/>
          <w:i/>
          <w:lang w:val="en-US"/>
        </w:rPr>
        <w:t>thyX</w:t>
      </w:r>
      <w:r w:rsidRPr="00FC7E54">
        <w:rPr>
          <w:rFonts w:ascii="Calibri" w:hAnsi="Calibri" w:cs="Times"/>
          <w:bCs/>
          <w:lang w:val="en-US"/>
        </w:rPr>
        <w:t>)</w:t>
      </w:r>
      <w:r w:rsidRPr="00FC7E54">
        <w:rPr>
          <w:rFonts w:ascii="Calibri" w:hAnsi="Calibri" w:cs="Times"/>
          <w:bCs/>
          <w:i/>
          <w:lang w:val="en-US"/>
        </w:rPr>
        <w:t xml:space="preserve"> </w:t>
      </w:r>
      <w:r w:rsidRPr="00FC7E54">
        <w:rPr>
          <w:rFonts w:ascii="Calibri" w:hAnsi="Calibri" w:cs="Times"/>
          <w:bCs/>
          <w:lang w:val="en-US"/>
        </w:rPr>
        <w:t xml:space="preserve">and were found to be associated with PAS drug resistance in both gene- and SNP-based GWAS. Importantly, it has been shown that G-16A SNP found in our study increased </w:t>
      </w:r>
      <w:r w:rsidRPr="00FC7E54">
        <w:rPr>
          <w:rFonts w:ascii="Calibri" w:hAnsi="Calibri" w:cs="Times"/>
          <w:bCs/>
          <w:i/>
          <w:lang w:val="en-US"/>
        </w:rPr>
        <w:t>thyX</w:t>
      </w:r>
      <w:r w:rsidRPr="00FC7E54">
        <w:rPr>
          <w:rFonts w:ascii="Calibri" w:hAnsi="Calibri" w:cs="Times"/>
          <w:bCs/>
          <w:lang w:val="en-US"/>
        </w:rPr>
        <w:t xml:space="preserve"> expression by 18-fold relative to wild-type promoter although no link with PAS resistance was made</w:t>
      </w:r>
      <w:r w:rsidR="002830A8" w:rsidRPr="00FC7E54">
        <w:rPr>
          <w:rFonts w:ascii="Calibri" w:hAnsi="Calibri" w:cs="Times"/>
          <w:bCs/>
          <w:lang w:val="en-US"/>
        </w:rPr>
        <w:fldChar w:fldCharType="begin" w:fldLock="1"/>
      </w:r>
      <w:r w:rsidR="009A1435" w:rsidRPr="00FC7E54">
        <w:rPr>
          <w:rFonts w:ascii="Calibri" w:hAnsi="Calibri" w:cs="Times"/>
          <w:bCs/>
          <w:lang w:val="en-US"/>
        </w:rPr>
        <w:instrText>ADDIN CSL_CITATION { "citationItems" : [ { "id" : "ITEM-1", "itemData" : { "ISSN" : "0066-4804", "PMID" : "8913445", "abstract" : "Quantitative susceptibility testing of clinical isolates of streptomycin-resistant Mycobacterium tuberculosis demonstrated that there is a close correlation between the molecular resistance mechanism and the in vitro activity of streptomycin: mutations in rpsL were mainly associated with high-level resistance, mutations in rrs were associated with an intermediate level of resistance, and streptomycin-resistant isolates with wild-type rpsL and rrs exhibited a low-level resistance phenotype. Investigations of streptomycin-resistant isolates with wild-type rpsL and rrs revealed that (i) there is no cross-resistance to other drugs and (ii) a permeability barrier may contribute to resistance, because resistance was significantly lowered in the presence of a membrane-active agent.", "author" : [ { "dropping-particle" : "", "family" : "Meier", "given" : "A", "non-dropping-particle" : "", "parse-names" : false, "suffix" : "" }, { "dropping-particle" : "", "family" : "Sander", "given" : "P", "non-dropping-particle" : "", "parse-names" : false, "suffix" : "" }, { "dropping-particle" : "", "family" : "Schaper", "given" : "K J", "non-dropping-particle" : "", "parse-names" : false, "suffix" : "" }, { "dropping-particle" : "", "family" : "Scholz", "given" : "M", "non-dropping-particle" : "", "parse-names" : false, "suffix" : "" }, { "dropping-particle" : "", "family" : "B\u00f6ttger", "given" : "E C", "non-dropping-particle" : "", "parse-names" : false, "suffix" : "" } ], "container-title" : "Antimicrobial agents and chemotherapy", "id" : "ITEM-1", "issue" : "11", "issued" : { "date-parts" : [ [ "1996", "11" ] ] }, "page" : "2452-4", "title" : "Correlation of molecular resistance mechanisms and phenotypic resistance levels in streptomycin-resistant Mycobacterium tuberculosis.", "type" : "article-journal", "volume" : "40" }, "uris" : [ "http://www.mendeley.com/documents/?uuid=f73b578e-fcf2-4c54-8ccd-5e6ce9d4f501" ] } ], "mendeley" : { "formattedCitation" : "&lt;sup&gt;18&lt;/sup&gt;", "plainTextFormattedCitation" : "18", "previouslyFormattedCitation" : "&lt;sup&gt;18&lt;/sup&gt;" }, "properties" : { "noteIndex" : 0 }, "schema" : "https://github.com/citation-style-language/schema/raw/master/csl-citation.json" }</w:instrText>
      </w:r>
      <w:r w:rsidR="002830A8" w:rsidRPr="00FC7E54">
        <w:rPr>
          <w:rFonts w:ascii="Calibri" w:hAnsi="Calibri" w:cs="Times"/>
          <w:bCs/>
          <w:lang w:val="en-US"/>
        </w:rPr>
        <w:fldChar w:fldCharType="separate"/>
      </w:r>
      <w:r w:rsidR="000904E3" w:rsidRPr="00FC7E54">
        <w:rPr>
          <w:rFonts w:ascii="Calibri" w:hAnsi="Calibri" w:cs="Times"/>
          <w:bCs/>
          <w:noProof/>
          <w:vertAlign w:val="superscript"/>
          <w:lang w:val="en-US"/>
        </w:rPr>
        <w:t>18</w:t>
      </w:r>
      <w:r w:rsidR="002830A8" w:rsidRPr="00FC7E54">
        <w:rPr>
          <w:rFonts w:ascii="Calibri" w:hAnsi="Calibri" w:cs="Times"/>
          <w:bCs/>
          <w:lang w:val="en-US"/>
        </w:rPr>
        <w:fldChar w:fldCharType="end"/>
      </w:r>
      <w:r w:rsidRPr="00FC7E54">
        <w:rPr>
          <w:rFonts w:ascii="Calibri" w:hAnsi="Calibri" w:cs="Times"/>
          <w:b/>
          <w:bCs/>
          <w:lang w:val="en-US"/>
        </w:rPr>
        <w:t>.</w:t>
      </w:r>
      <w:r w:rsidRPr="00FC7E54">
        <w:rPr>
          <w:rFonts w:ascii="Calibri" w:hAnsi="Calibri" w:cs="Times"/>
          <w:bCs/>
          <w:lang w:val="en-US"/>
        </w:rPr>
        <w:t xml:space="preserve"> Of 3 PAS resistance strains with the G-16A </w:t>
      </w:r>
      <w:r w:rsidRPr="00FC7E54">
        <w:rPr>
          <w:rFonts w:ascii="Calibri" w:hAnsi="Calibri" w:cs="Times"/>
          <w:bCs/>
          <w:i/>
          <w:lang w:val="en-US"/>
        </w:rPr>
        <w:t>thyX</w:t>
      </w:r>
      <w:r w:rsidRPr="00FC7E54">
        <w:rPr>
          <w:rFonts w:ascii="Calibri" w:hAnsi="Calibri" w:cs="Times"/>
          <w:bCs/>
          <w:lang w:val="en-US"/>
        </w:rPr>
        <w:t xml:space="preserve"> promoter mutation, 2 also had a </w:t>
      </w:r>
      <w:r w:rsidRPr="00FC7E54">
        <w:rPr>
          <w:rFonts w:ascii="Calibri" w:hAnsi="Calibri" w:cs="Times"/>
          <w:bCs/>
          <w:i/>
          <w:lang w:val="en-US"/>
        </w:rPr>
        <w:t>thyA</w:t>
      </w:r>
      <w:r w:rsidRPr="00FC7E54">
        <w:rPr>
          <w:rFonts w:ascii="Calibri" w:hAnsi="Calibri" w:cs="Times"/>
          <w:bCs/>
          <w:lang w:val="en-US"/>
        </w:rPr>
        <w:t xml:space="preserve"> mutation (P145L, H207R), further supporting that up-regulation of </w:t>
      </w:r>
      <w:r w:rsidRPr="00FC7E54">
        <w:rPr>
          <w:rFonts w:ascii="Calibri" w:hAnsi="Calibri" w:cs="Times"/>
          <w:bCs/>
          <w:i/>
          <w:lang w:val="en-US"/>
        </w:rPr>
        <w:t xml:space="preserve">thyX </w:t>
      </w:r>
      <w:r w:rsidRPr="00FC7E54">
        <w:rPr>
          <w:rFonts w:ascii="Calibri" w:hAnsi="Calibri" w:cs="Times"/>
          <w:bCs/>
          <w:lang w:val="en-US"/>
        </w:rPr>
        <w:t>is involved in resistance to PAS</w:t>
      </w:r>
      <w:r w:rsidR="002830A8" w:rsidRPr="00FC7E54">
        <w:rPr>
          <w:rFonts w:ascii="Calibri" w:hAnsi="Calibri" w:cs="Times"/>
          <w:bCs/>
          <w:lang w:val="en-US"/>
        </w:rPr>
        <w:fldChar w:fldCharType="begin" w:fldLock="1"/>
      </w:r>
      <w:r w:rsidR="009A1435" w:rsidRPr="00FC7E54">
        <w:rPr>
          <w:rFonts w:ascii="Calibri" w:hAnsi="Calibri" w:cs="Times"/>
          <w:bCs/>
          <w:lang w:val="en-US"/>
        </w:rPr>
        <w:instrText>ADDIN CSL_CITATION { "citationItems" : [ { "id" : "ITEM-1", "itemData" : { "DOI" : "10.1371/journal.pone.0082551", "ISSN" : "1932-6203", "PMID" : "24324807", "abstract" : "Multidrug-resistant (MDR) Mycobacterium tuberculosis complex (MTBC) strains represent a major threat for tuberculosis (TB) control. Treatment of MDR-TB patients is long and less effective, resulting in a significant number of treatment failures. The development of further resistances leads to extensively drug-resistant (XDR) variants. However, data on the individual reasons for treatment failure, e.g. an induced mutational burst, and on the evolution of bacteria in the patient are only sparsely available. To address this question, we investigated the intra-patient evolution of serial MTBC isolates obtained from three MDR-TB patients undergoing longitudinal treatment, finally leading to XDR-TB. Sequential isolates displayed identical IS6110 fingerprint patterns, suggesting the absence of exogenous re-infection. We utilized whole genome sequencing (WGS) to screen for variations in three isolates from Patient A and four isolates from Patient B and C, respectively. Acquired polymorphisms were subsequently validated in up to 15 serial isolates by Sanger sequencing. We determined eight (Patient A) and nine (Patient B) polymorphisms, which occurred in a stepwise manner during the course of the therapy and were linked to resistance or a potential compensatory mechanism. For both patients, our analysis revealed the long-term co-existence of clonal subpopulations that displayed different drug resistance allele combinations. Out of these, the most resistant clone was fixed in the population. In contrast, baseline and follow-up isolates of Patient C were distinguished each by eleven unique polymorphisms, indicating an exogenous re-infection with an XDR strain not detected by IS6110 RFLP typing. Our study demonstrates that intra-patient microevolution of MDR-MTBC strains under longitudinal treatment is more complex than previously anticipated. However, a mutator phenotype was not detected. The presence of different subpopulations might confound phenotypic and molecular drug resistance tests. Furthermore, high resolution WGS analysis is necessary to accurately detect exogenous re-infection as classical genotyping lacks discriminatory power in high incidence settings.", "author" : [ { "dropping-particle" : "", "family" : "Merker", "given" : "Matthias", "non-dropping-particle" : "", "parse-names" : false, "suffix" : "" }, { "dropping-particle" : "", "family" : "Kohl", "given" : "Thomas A", "non-dropping-particle" : "", "parse-names" : false, "suffix" : "" }, { "dropping-particle" : "", "family" : "Roetzer", "given" : "Andreas", "non-dropping-particle" : "", "parse-names" : false, "suffix" : "" }, { "dropping-particle" : "", "family" : "Truebe", "given" : "Leona", "non-dropping-particle" : "", "parse-names" : false, "suffix" : "" }, { "dropping-particle" : "", "family" : "Richter", "given" : "Elvira", "non-dropping-particle" : "", "parse-names" : false, "suffix" : "" }, { "dropping-particle" : "", "family" : "R\u00fcsch-Gerdes", "given" : "Sabine", "non-dropping-particle" : "", "parse-names" : false, "suffix" : "" }, { "dropping-particle" : "", "family" : "Fattorini", "given" : "Lanfranco", "non-dropping-particle" : "", "parse-names" : false, "suffix" : "" }, { "dropping-particle" : "", "family" : "Oggioni", "given" : "Marco R", "non-dropping-particle" : "", "parse-names" : false, "suffix" : "" }, { "dropping-particle" : "", "family" : "Cox", "given" : "Helen", "non-dropping-particle" : "", "parse-names" : false, "suffix" : "" }, { "dropping-particle" : "", "family" : "Varaine", "given" : "Francis", "non-dropping-particle" : "", "parse-names" : false, "suffix" : "" }, { "dropping-particle" : "", "family" : "Niemann", "given" : "Stefan", "non-dropping-particle" : "", "parse-names" : false, "suffix" : "" } ], "container-title" : "PloS one", "id" : "ITEM-1", "issue" : "12", "issued" : { "date-parts" : [ [ "2013", "1" ] ] }, "page" : "e82551", "title" : "Whole genome sequencing reveals complex evolution patterns of multidrug-resistant Mycobacterium tuberculosis Beijing strains in patients.", "type" : "article-journal", "volume" : "8" }, "uris" : [ "http://www.mendeley.com/documents/?uuid=c42069a0-a7d5-4d88-ab1e-a97befd14c47" ] } ], "mendeley" : { "formattedCitation" : "&lt;sup&gt;26&lt;/sup&gt;", "plainTextFormattedCitation" : "26", "previouslyFormattedCitation" : "&lt;sup&gt;26&lt;/sup&gt;" }, "properties" : { "noteIndex" : 0 }, "schema" : "https://github.com/citation-style-language/schema/raw/master/csl-citation.json" }</w:instrText>
      </w:r>
      <w:r w:rsidR="002830A8" w:rsidRPr="00FC7E54">
        <w:rPr>
          <w:rFonts w:ascii="Calibri" w:hAnsi="Calibri" w:cs="Times"/>
          <w:bCs/>
          <w:lang w:val="en-US"/>
        </w:rPr>
        <w:fldChar w:fldCharType="separate"/>
      </w:r>
      <w:r w:rsidR="000904E3" w:rsidRPr="00FC7E54">
        <w:rPr>
          <w:rFonts w:ascii="Calibri" w:hAnsi="Calibri" w:cs="Times"/>
          <w:bCs/>
          <w:noProof/>
          <w:vertAlign w:val="superscript"/>
          <w:lang w:val="en-US"/>
        </w:rPr>
        <w:t>26</w:t>
      </w:r>
      <w:r w:rsidR="002830A8" w:rsidRPr="00FC7E54">
        <w:rPr>
          <w:rFonts w:ascii="Calibri" w:hAnsi="Calibri" w:cs="Times"/>
          <w:bCs/>
          <w:lang w:val="en-US"/>
        </w:rPr>
        <w:fldChar w:fldCharType="end"/>
      </w:r>
      <w:r w:rsidRPr="00FC7E54">
        <w:rPr>
          <w:rFonts w:ascii="Calibri" w:hAnsi="Calibri" w:cs="Times"/>
          <w:bCs/>
          <w:lang w:val="en-US"/>
        </w:rPr>
        <w:t>, or has a compensatory role.</w:t>
      </w:r>
      <w:r w:rsidRPr="00FC7E54">
        <w:t xml:space="preserve"> </w:t>
      </w:r>
      <w:r w:rsidRPr="00FC7E54">
        <w:rPr>
          <w:rFonts w:ascii="Calibri" w:hAnsi="Calibri" w:cs="Times"/>
          <w:bCs/>
          <w:lang w:val="en-US"/>
        </w:rPr>
        <w:t xml:space="preserve">The G-16A </w:t>
      </w:r>
      <w:r w:rsidRPr="00FC7E54">
        <w:rPr>
          <w:rFonts w:ascii="Calibri" w:hAnsi="Calibri" w:cs="Times"/>
          <w:bCs/>
          <w:i/>
          <w:lang w:val="en-US"/>
        </w:rPr>
        <w:t>thyX</w:t>
      </w:r>
      <w:r w:rsidRPr="00FC7E54">
        <w:rPr>
          <w:rFonts w:ascii="Calibri" w:hAnsi="Calibri" w:cs="Times"/>
          <w:bCs/>
          <w:lang w:val="en-US"/>
        </w:rPr>
        <w:t xml:space="preserve"> is a </w:t>
      </w:r>
      <w:r w:rsidR="005A6C41" w:rsidRPr="00FC7E54">
        <w:rPr>
          <w:rFonts w:ascii="Calibri" w:hAnsi="Calibri" w:cs="Times"/>
          <w:bCs/>
          <w:lang w:val="en-US"/>
        </w:rPr>
        <w:t xml:space="preserve">homoplastic </w:t>
      </w:r>
      <w:r w:rsidRPr="00FC7E54">
        <w:rPr>
          <w:rFonts w:ascii="Calibri" w:hAnsi="Calibri" w:cs="Times"/>
          <w:bCs/>
          <w:lang w:val="en-US"/>
        </w:rPr>
        <w:t xml:space="preserve">mutation, and therefore more likely to be compensatory. </w:t>
      </w:r>
    </w:p>
    <w:p w14:paraId="1961C661" w14:textId="77777777" w:rsidR="004F1EBE" w:rsidRPr="00FC7E54" w:rsidRDefault="004F1EBE" w:rsidP="00595EAD">
      <w:pPr>
        <w:tabs>
          <w:tab w:val="left" w:pos="3195"/>
        </w:tabs>
        <w:spacing w:line="480" w:lineRule="auto"/>
        <w:contextualSpacing/>
        <w:jc w:val="both"/>
        <w:rPr>
          <w:rFonts w:ascii="Calibri" w:hAnsi="Calibri" w:cstheme="minorHAnsi"/>
        </w:rPr>
      </w:pPr>
    </w:p>
    <w:p w14:paraId="72996B7C" w14:textId="0B6314C8" w:rsidR="003F1D2A" w:rsidRPr="00FC7E54" w:rsidRDefault="00FB33EB" w:rsidP="00595EAD">
      <w:pPr>
        <w:tabs>
          <w:tab w:val="left" w:pos="3195"/>
        </w:tabs>
        <w:spacing w:line="480" w:lineRule="auto"/>
        <w:contextualSpacing/>
        <w:jc w:val="both"/>
        <w:rPr>
          <w:rFonts w:ascii="Calibri" w:hAnsi="Calibri" w:cstheme="minorHAnsi"/>
        </w:rPr>
      </w:pPr>
      <w:r w:rsidRPr="00FC7E54">
        <w:rPr>
          <w:rFonts w:ascii="Calibri" w:hAnsi="Calibri" w:cstheme="minorHAnsi"/>
        </w:rPr>
        <w:lastRenderedPageBreak/>
        <w:t>Overall</w:t>
      </w:r>
      <w:r w:rsidR="00403352" w:rsidRPr="00FC7E54">
        <w:rPr>
          <w:rFonts w:ascii="Calibri" w:hAnsi="Calibri" w:cstheme="minorHAnsi"/>
        </w:rPr>
        <w:t>, the</w:t>
      </w:r>
      <w:r w:rsidR="00041418" w:rsidRPr="00FC7E54">
        <w:rPr>
          <w:rFonts w:ascii="Calibri" w:hAnsi="Calibri" w:cstheme="minorHAnsi"/>
        </w:rPr>
        <w:t xml:space="preserve"> </w:t>
      </w:r>
      <w:r w:rsidR="001A703D" w:rsidRPr="00FC7E54">
        <w:rPr>
          <w:rFonts w:ascii="Calibri" w:hAnsi="Calibri" w:cstheme="minorHAnsi"/>
        </w:rPr>
        <w:t xml:space="preserve">(log) </w:t>
      </w:r>
      <w:r w:rsidR="00041418" w:rsidRPr="00FC7E54">
        <w:rPr>
          <w:rFonts w:ascii="Calibri" w:hAnsi="Calibri" w:cstheme="minorHAnsi"/>
        </w:rPr>
        <w:t>odds rati</w:t>
      </w:r>
      <w:r w:rsidR="000A6E80" w:rsidRPr="00FC7E54">
        <w:rPr>
          <w:rFonts w:ascii="Calibri" w:hAnsi="Calibri" w:cstheme="minorHAnsi"/>
        </w:rPr>
        <w:t xml:space="preserve">os for mutations with known levels of resistance </w:t>
      </w:r>
      <w:r w:rsidR="00DA1B07" w:rsidRPr="00FC7E54">
        <w:rPr>
          <w:rFonts w:ascii="Calibri" w:hAnsi="Calibri" w:cstheme="minorHAnsi"/>
        </w:rPr>
        <w:t xml:space="preserve">based on MIC values </w:t>
      </w:r>
      <w:r w:rsidR="000A6E80" w:rsidRPr="00FC7E54">
        <w:rPr>
          <w:rFonts w:ascii="Calibri" w:hAnsi="Calibri" w:cstheme="minorHAnsi"/>
        </w:rPr>
        <w:t xml:space="preserve">followed an increasing trend from low to intermediate to high </w:t>
      </w:r>
      <w:r w:rsidR="001A703D" w:rsidRPr="00FC7E54">
        <w:rPr>
          <w:rFonts w:ascii="Calibri" w:hAnsi="Calibri" w:cstheme="minorHAnsi"/>
        </w:rPr>
        <w:t>levels (</w:t>
      </w:r>
      <w:r w:rsidR="001A703D" w:rsidRPr="00FC7E54">
        <w:rPr>
          <w:rFonts w:ascii="Calibri" w:hAnsi="Calibri" w:cstheme="minorHAnsi"/>
          <w:b/>
        </w:rPr>
        <w:t>Figure 3B</w:t>
      </w:r>
      <w:r w:rsidR="00DA1B07" w:rsidRPr="00FC7E54">
        <w:rPr>
          <w:rFonts w:ascii="Calibri" w:hAnsi="Calibri" w:cstheme="minorHAnsi"/>
        </w:rPr>
        <w:t>; log odds ratios</w:t>
      </w:r>
      <w:r w:rsidR="004066EE" w:rsidRPr="00FC7E54">
        <w:rPr>
          <w:rFonts w:ascii="Calibri" w:hAnsi="Calibri" w:cstheme="minorHAnsi"/>
        </w:rPr>
        <w:t>:</w:t>
      </w:r>
      <w:r w:rsidR="00A61C95" w:rsidRPr="00FC7E54">
        <w:rPr>
          <w:rFonts w:ascii="Calibri" w:hAnsi="Calibri" w:cstheme="minorHAnsi"/>
        </w:rPr>
        <w:t xml:space="preserve"> linear regression trend P = 1.5</w:t>
      </w:r>
      <w:r w:rsidR="001A703D" w:rsidRPr="00FC7E54">
        <w:rPr>
          <w:rFonts w:ascii="Calibri" w:hAnsi="Calibri" w:cstheme="minorHAnsi"/>
        </w:rPr>
        <w:t>x10</w:t>
      </w:r>
      <w:r w:rsidR="001A703D" w:rsidRPr="00FC7E54">
        <w:rPr>
          <w:rFonts w:ascii="Calibri" w:hAnsi="Calibri" w:cstheme="minorHAnsi"/>
          <w:vertAlign w:val="superscript"/>
        </w:rPr>
        <w:t>-9</w:t>
      </w:r>
      <w:r w:rsidR="004066EE" w:rsidRPr="00FC7E54">
        <w:rPr>
          <w:rFonts w:ascii="Calibri" w:hAnsi="Calibri" w:cstheme="minorHAnsi"/>
        </w:rPr>
        <w:t>, high vs. intermediate P</w:t>
      </w:r>
      <w:r w:rsidR="00A61C95" w:rsidRPr="00FC7E54">
        <w:rPr>
          <w:rFonts w:ascii="Calibri" w:hAnsi="Calibri" w:cstheme="minorHAnsi"/>
        </w:rPr>
        <w:t xml:space="preserve"> = 5.2</w:t>
      </w:r>
      <w:r w:rsidR="00AE3829" w:rsidRPr="00FC7E54">
        <w:rPr>
          <w:rFonts w:ascii="Calibri" w:hAnsi="Calibri" w:cstheme="minorHAnsi"/>
        </w:rPr>
        <w:t>x10</w:t>
      </w:r>
      <w:r w:rsidR="00377CE5" w:rsidRPr="00FC7E54">
        <w:rPr>
          <w:rFonts w:ascii="Calibri" w:hAnsi="Calibri" w:cstheme="minorHAnsi"/>
          <w:vertAlign w:val="superscript"/>
        </w:rPr>
        <w:t>-</w:t>
      </w:r>
      <w:r w:rsidR="00C64EC9" w:rsidRPr="00FC7E54">
        <w:rPr>
          <w:rFonts w:ascii="Calibri" w:hAnsi="Calibri" w:cstheme="minorHAnsi"/>
          <w:vertAlign w:val="superscript"/>
        </w:rPr>
        <w:t>5</w:t>
      </w:r>
      <w:r w:rsidR="00A61C95" w:rsidRPr="00FC7E54">
        <w:rPr>
          <w:rFonts w:ascii="Calibri" w:hAnsi="Calibri" w:cstheme="minorHAnsi"/>
        </w:rPr>
        <w:t>; intermediate vs. low P =</w:t>
      </w:r>
      <w:r w:rsidR="00595EAD" w:rsidRPr="00FC7E54">
        <w:rPr>
          <w:rFonts w:ascii="Calibri" w:hAnsi="Calibri" w:cstheme="minorHAnsi"/>
        </w:rPr>
        <w:t xml:space="preserve"> </w:t>
      </w:r>
      <w:r w:rsidR="00A61C95" w:rsidRPr="00FC7E54">
        <w:rPr>
          <w:rFonts w:ascii="Calibri" w:hAnsi="Calibri" w:cstheme="minorHAnsi"/>
        </w:rPr>
        <w:t>5.8</w:t>
      </w:r>
      <w:r w:rsidR="00377CE5" w:rsidRPr="00FC7E54">
        <w:rPr>
          <w:rFonts w:ascii="Calibri" w:hAnsi="Calibri" w:cstheme="minorHAnsi"/>
        </w:rPr>
        <w:t>x10</w:t>
      </w:r>
      <w:r w:rsidR="00377CE5" w:rsidRPr="00FC7E54">
        <w:rPr>
          <w:rFonts w:ascii="Calibri" w:hAnsi="Calibri" w:cstheme="minorHAnsi"/>
          <w:vertAlign w:val="superscript"/>
        </w:rPr>
        <w:t>-10</w:t>
      </w:r>
      <w:r w:rsidR="00C64EC9" w:rsidRPr="00FC7E54">
        <w:rPr>
          <w:rFonts w:ascii="Calibri" w:hAnsi="Calibri" w:cstheme="minorHAnsi"/>
        </w:rPr>
        <w:t xml:space="preserve">). </w:t>
      </w:r>
      <w:r w:rsidR="00595EAD" w:rsidRPr="00FC7E54">
        <w:rPr>
          <w:rFonts w:ascii="Calibri" w:hAnsi="Calibri" w:cstheme="minorHAnsi"/>
        </w:rPr>
        <w:t xml:space="preserve">This analysis demonstrates a potential utility of using odds ratios and their statistical significance to indicate the impact of a mutation and its propensity to cause low, intermediate or high-level resistance. </w:t>
      </w:r>
      <w:r w:rsidR="003503F6" w:rsidRPr="00FC7E54">
        <w:rPr>
          <w:rFonts w:ascii="Calibri" w:hAnsi="Calibri" w:cstheme="minorHAnsi"/>
        </w:rPr>
        <w:t>Further</w:t>
      </w:r>
      <w:r w:rsidR="00EC083E" w:rsidRPr="00FC7E54">
        <w:rPr>
          <w:rFonts w:ascii="Calibri" w:hAnsi="Calibri" w:cstheme="minorHAnsi"/>
        </w:rPr>
        <w:t>, t</w:t>
      </w:r>
      <w:r w:rsidR="003F1D2A" w:rsidRPr="00FC7E54">
        <w:rPr>
          <w:rFonts w:ascii="Calibri" w:hAnsi="Calibri" w:cstheme="minorHAnsi"/>
        </w:rPr>
        <w:t xml:space="preserve">he </w:t>
      </w:r>
      <w:r w:rsidR="00E14DBD" w:rsidRPr="00FC7E54">
        <w:rPr>
          <w:rFonts w:ascii="Calibri" w:hAnsi="Calibri" w:cstheme="minorHAnsi"/>
        </w:rPr>
        <w:t xml:space="preserve">odds ratios for the </w:t>
      </w:r>
      <w:r w:rsidR="003F1D2A" w:rsidRPr="00FC7E54">
        <w:rPr>
          <w:rFonts w:ascii="Calibri" w:hAnsi="Calibri" w:cstheme="minorHAnsi"/>
        </w:rPr>
        <w:t xml:space="preserve">novel findings </w:t>
      </w:r>
      <w:r w:rsidR="00E14DBD" w:rsidRPr="00FC7E54">
        <w:rPr>
          <w:rFonts w:ascii="Calibri" w:hAnsi="Calibri" w:cstheme="minorHAnsi"/>
        </w:rPr>
        <w:t xml:space="preserve">were </w:t>
      </w:r>
      <w:r w:rsidR="00EC083E" w:rsidRPr="00FC7E54">
        <w:rPr>
          <w:rFonts w:ascii="Calibri" w:hAnsi="Calibri" w:cstheme="minorHAnsi"/>
        </w:rPr>
        <w:t>marginally lower</w:t>
      </w:r>
      <w:r w:rsidR="00E14DBD" w:rsidRPr="00FC7E54">
        <w:rPr>
          <w:rFonts w:ascii="Calibri" w:hAnsi="Calibri" w:cstheme="minorHAnsi"/>
        </w:rPr>
        <w:t xml:space="preserve"> than those for</w:t>
      </w:r>
      <w:r w:rsidR="003F1D2A" w:rsidRPr="00FC7E54">
        <w:rPr>
          <w:rFonts w:ascii="Calibri" w:hAnsi="Calibri" w:cstheme="minorHAnsi"/>
        </w:rPr>
        <w:t xml:space="preserve"> known ones</w:t>
      </w:r>
      <w:r w:rsidR="00EC083E" w:rsidRPr="00FC7E54">
        <w:rPr>
          <w:rFonts w:ascii="Calibri" w:hAnsi="Calibri" w:cstheme="minorHAnsi"/>
        </w:rPr>
        <w:t xml:space="preserve"> </w:t>
      </w:r>
      <w:r w:rsidR="00A61C95" w:rsidRPr="00FC7E54">
        <w:rPr>
          <w:rFonts w:ascii="Calibri" w:hAnsi="Calibri" w:cstheme="minorHAnsi"/>
        </w:rPr>
        <w:t>(Wilcoxon test P = 8.3</w:t>
      </w:r>
      <w:r w:rsidR="00595EAD" w:rsidRPr="00FC7E54">
        <w:rPr>
          <w:rFonts w:ascii="Calibri" w:hAnsi="Calibri" w:cstheme="minorHAnsi"/>
        </w:rPr>
        <w:t>x10</w:t>
      </w:r>
      <w:r w:rsidR="00595EAD" w:rsidRPr="00FC7E54">
        <w:rPr>
          <w:rFonts w:ascii="Calibri" w:hAnsi="Calibri" w:cstheme="minorHAnsi"/>
          <w:vertAlign w:val="superscript"/>
        </w:rPr>
        <w:t>-5</w:t>
      </w:r>
      <w:r w:rsidR="007E3E3A" w:rsidRPr="00FC7E54">
        <w:rPr>
          <w:rFonts w:ascii="Calibri" w:hAnsi="Calibri" w:cstheme="minorHAnsi"/>
        </w:rPr>
        <w:t>)</w:t>
      </w:r>
      <w:r w:rsidR="00390E26" w:rsidRPr="00FC7E54">
        <w:rPr>
          <w:rFonts w:ascii="Calibri" w:hAnsi="Calibri" w:cstheme="minorHAnsi"/>
        </w:rPr>
        <w:t xml:space="preserve">, reflecting </w:t>
      </w:r>
      <w:r w:rsidR="003F1D2A" w:rsidRPr="00FC7E54">
        <w:rPr>
          <w:rFonts w:ascii="Calibri" w:hAnsi="Calibri" w:cstheme="minorHAnsi"/>
        </w:rPr>
        <w:t xml:space="preserve">the ability of the GWAS to discover effect sizes of lower magnitude </w:t>
      </w:r>
      <w:r w:rsidR="003F1D2A" w:rsidRPr="00FC7E54">
        <w:rPr>
          <w:rFonts w:ascii="Calibri" w:hAnsi="Calibri" w:cstheme="minorHAnsi"/>
          <w:b/>
        </w:rPr>
        <w:t>(Figure 3</w:t>
      </w:r>
      <w:r w:rsidR="00170D6C" w:rsidRPr="00FC7E54">
        <w:rPr>
          <w:rFonts w:ascii="Calibri" w:hAnsi="Calibri" w:cstheme="minorHAnsi"/>
          <w:b/>
        </w:rPr>
        <w:t>C</w:t>
      </w:r>
      <w:r w:rsidR="003F1D2A" w:rsidRPr="00FC7E54">
        <w:rPr>
          <w:rFonts w:ascii="Calibri" w:hAnsi="Calibri" w:cstheme="minorHAnsi"/>
          <w:b/>
        </w:rPr>
        <w:t>)</w:t>
      </w:r>
      <w:r w:rsidR="003F1D2A" w:rsidRPr="00FC7E54">
        <w:rPr>
          <w:rFonts w:ascii="Calibri" w:hAnsi="Calibri" w:cstheme="minorHAnsi"/>
        </w:rPr>
        <w:t xml:space="preserve">. A pathway analysis comparing MDR-TB/XDR-TB to susceptible strains revealed only one significant annotation cluster with 17.7-fold enrichment for antibiotic resistance </w:t>
      </w:r>
      <w:r w:rsidR="00C41C97" w:rsidRPr="00FC7E54">
        <w:rPr>
          <w:rFonts w:ascii="Calibri" w:hAnsi="Calibri" w:cstheme="minorHAnsi"/>
        </w:rPr>
        <w:t>and response to antibiotics (P=</w:t>
      </w:r>
      <w:r w:rsidR="00856E30" w:rsidRPr="00FC7E54">
        <w:rPr>
          <w:rFonts w:ascii="Calibri" w:hAnsi="Calibri" w:cstheme="minorHAnsi"/>
        </w:rPr>
        <w:t>1.6</w:t>
      </w:r>
      <w:r w:rsidR="003F1D2A" w:rsidRPr="00FC7E54">
        <w:rPr>
          <w:rFonts w:ascii="Calibri" w:hAnsi="Calibri" w:cstheme="minorHAnsi"/>
        </w:rPr>
        <w:t>x10</w:t>
      </w:r>
      <w:r w:rsidR="003F1D2A" w:rsidRPr="00FC7E54">
        <w:rPr>
          <w:rFonts w:ascii="Calibri" w:hAnsi="Calibri" w:cstheme="minorHAnsi"/>
          <w:vertAlign w:val="superscript"/>
        </w:rPr>
        <w:t>-7</w:t>
      </w:r>
      <w:r w:rsidR="003F1D2A" w:rsidRPr="00FC7E54">
        <w:rPr>
          <w:rFonts w:ascii="Calibri" w:hAnsi="Calibri" w:cstheme="minorHAnsi"/>
        </w:rPr>
        <w:t>), further confirming the robustness of the GWAS approach.</w:t>
      </w:r>
    </w:p>
    <w:p w14:paraId="63D61C26" w14:textId="77777777" w:rsidR="004E01CA" w:rsidRPr="00FC7E54" w:rsidRDefault="004E01CA" w:rsidP="003F1D2A">
      <w:pPr>
        <w:spacing w:after="240" w:line="480" w:lineRule="auto"/>
        <w:contextualSpacing/>
        <w:jc w:val="both"/>
        <w:rPr>
          <w:rFonts w:ascii="Calibri" w:hAnsi="Calibri" w:cstheme="minorHAnsi"/>
        </w:rPr>
      </w:pPr>
    </w:p>
    <w:p w14:paraId="381ED8A3" w14:textId="7F0B7B3B" w:rsidR="003F1D2A" w:rsidRPr="00FC7E54" w:rsidRDefault="003F1D2A" w:rsidP="003F1D2A">
      <w:pPr>
        <w:spacing w:after="240" w:line="480" w:lineRule="auto"/>
        <w:contextualSpacing/>
        <w:jc w:val="both"/>
        <w:rPr>
          <w:rFonts w:ascii="Calibri" w:hAnsi="Calibri" w:cstheme="minorHAnsi"/>
          <w:b/>
          <w:i/>
        </w:rPr>
      </w:pPr>
      <w:r w:rsidRPr="00FC7E54">
        <w:rPr>
          <w:rFonts w:ascii="Calibri" w:hAnsi="Calibri" w:cstheme="minorHAnsi"/>
          <w:b/>
          <w:i/>
        </w:rPr>
        <w:t xml:space="preserve">Association </w:t>
      </w:r>
      <w:r w:rsidR="00851C87" w:rsidRPr="00FC7E54">
        <w:rPr>
          <w:rFonts w:ascii="Calibri" w:hAnsi="Calibri" w:cstheme="minorHAnsi"/>
          <w:b/>
          <w:i/>
        </w:rPr>
        <w:t xml:space="preserve">tests </w:t>
      </w:r>
      <w:r w:rsidRPr="00FC7E54">
        <w:rPr>
          <w:rFonts w:ascii="Calibri" w:hAnsi="Calibri" w:cstheme="minorHAnsi"/>
          <w:b/>
          <w:i/>
        </w:rPr>
        <w:t xml:space="preserve">using small indels and large deletions </w:t>
      </w:r>
    </w:p>
    <w:p w14:paraId="777220A7" w14:textId="5D110172" w:rsidR="00AE78A3" w:rsidRPr="00FC7E54" w:rsidRDefault="003F1D2A" w:rsidP="00AE78A3">
      <w:pPr>
        <w:spacing w:after="240" w:line="480" w:lineRule="auto"/>
        <w:contextualSpacing/>
        <w:jc w:val="both"/>
        <w:rPr>
          <w:rFonts w:ascii="Calibri" w:hAnsi="Calibri" w:cstheme="minorHAnsi"/>
        </w:rPr>
      </w:pPr>
      <w:r w:rsidRPr="00FC7E54">
        <w:rPr>
          <w:rFonts w:ascii="Calibri" w:hAnsi="Calibri" w:cstheme="minorHAnsi"/>
        </w:rPr>
        <w:t>An analysis of genome-wide small indels revealed associations in candidate resistance genes and operons (</w:t>
      </w:r>
      <w:r w:rsidRPr="00FC7E54">
        <w:rPr>
          <w:rFonts w:ascii="Calibri" w:hAnsi="Calibri" w:cstheme="minorHAnsi"/>
          <w:b/>
        </w:rPr>
        <w:t xml:space="preserve">Supplementary table </w:t>
      </w:r>
      <w:r w:rsidR="00470DDD" w:rsidRPr="00FC7E54">
        <w:rPr>
          <w:rFonts w:ascii="Calibri" w:hAnsi="Calibri" w:cstheme="minorHAnsi"/>
          <w:b/>
        </w:rPr>
        <w:t>8</w:t>
      </w:r>
      <w:r w:rsidRPr="00FC7E54">
        <w:rPr>
          <w:rFonts w:ascii="Calibri" w:hAnsi="Calibri" w:cstheme="minorHAnsi"/>
          <w:b/>
        </w:rPr>
        <w:t>, Supplementary data 1</w:t>
      </w:r>
      <w:r w:rsidRPr="00FC7E54">
        <w:rPr>
          <w:rFonts w:ascii="Calibri" w:hAnsi="Calibri" w:cstheme="minorHAnsi"/>
        </w:rPr>
        <w:t>). The candidate genes differed in their abundance of small indels, reflecting their essential</w:t>
      </w:r>
      <w:r w:rsidR="00E44109" w:rsidRPr="00FC7E54">
        <w:rPr>
          <w:rFonts w:ascii="Calibri" w:hAnsi="Calibri" w:cstheme="minorHAnsi"/>
        </w:rPr>
        <w:t>ity</w:t>
      </w:r>
      <w:r w:rsidRPr="00FC7E54">
        <w:rPr>
          <w:rFonts w:ascii="Calibri" w:hAnsi="Calibri" w:cstheme="minorHAnsi"/>
        </w:rPr>
        <w:t xml:space="preserve"> for survival: drug targets had less density of indels whereas drug-metabolising enzymes had a greater density. For example, the </w:t>
      </w:r>
      <w:r w:rsidRPr="00FC7E54">
        <w:rPr>
          <w:rFonts w:ascii="Calibri" w:hAnsi="Calibri" w:cstheme="minorHAnsi"/>
          <w:i/>
        </w:rPr>
        <w:t>pncA</w:t>
      </w:r>
      <w:r w:rsidRPr="00FC7E54">
        <w:rPr>
          <w:rFonts w:ascii="Calibri" w:hAnsi="Calibri" w:cstheme="minorHAnsi"/>
        </w:rPr>
        <w:t xml:space="preserve"> gene was the most polymorphic coding region (PZA, 44.72 indels /kb) while the least polymorphic was </w:t>
      </w:r>
      <w:r w:rsidRPr="00FC7E54">
        <w:rPr>
          <w:rFonts w:ascii="Calibri" w:hAnsi="Calibri" w:cstheme="minorHAnsi"/>
          <w:i/>
        </w:rPr>
        <w:t xml:space="preserve">rpoB </w:t>
      </w:r>
      <w:r w:rsidRPr="00FC7E54">
        <w:rPr>
          <w:rFonts w:ascii="Calibri" w:hAnsi="Calibri" w:cstheme="minorHAnsi"/>
        </w:rPr>
        <w:t xml:space="preserve">(RIF, 2.3 indels /kb). Although, </w:t>
      </w:r>
      <w:r w:rsidR="000A49C5" w:rsidRPr="00FC7E54">
        <w:rPr>
          <w:rFonts w:ascii="Calibri" w:hAnsi="Calibri" w:cstheme="minorHAnsi"/>
        </w:rPr>
        <w:t>most</w:t>
      </w:r>
      <w:r w:rsidRPr="00FC7E54">
        <w:rPr>
          <w:rFonts w:ascii="Calibri" w:hAnsi="Calibri" w:cstheme="minorHAnsi"/>
        </w:rPr>
        <w:t xml:space="preserve"> small indels (83%) in the candidate regions were 1bp in length and caused frame-shifts, the </w:t>
      </w:r>
      <w:r w:rsidR="00854F69" w:rsidRPr="00FC7E54">
        <w:rPr>
          <w:rFonts w:ascii="Calibri" w:hAnsi="Calibri" w:cstheme="minorHAnsi"/>
        </w:rPr>
        <w:t xml:space="preserve">indels in </w:t>
      </w:r>
      <w:r w:rsidRPr="00FC7E54">
        <w:rPr>
          <w:rFonts w:ascii="Calibri" w:hAnsi="Calibri" w:cstheme="minorHAnsi"/>
          <w:i/>
        </w:rPr>
        <w:t>rpoB</w:t>
      </w:r>
      <w:r w:rsidR="00854F69" w:rsidRPr="00FC7E54">
        <w:rPr>
          <w:rFonts w:ascii="Calibri" w:hAnsi="Calibri" w:cstheme="minorHAnsi"/>
        </w:rPr>
        <w:t xml:space="preserve"> </w:t>
      </w:r>
      <w:r w:rsidRPr="00FC7E54">
        <w:rPr>
          <w:rFonts w:ascii="Calibri" w:hAnsi="Calibri" w:cstheme="minorHAnsi"/>
        </w:rPr>
        <w:t xml:space="preserve">inserted or deleted whole codons, i.e. they did not cause a shift in the codon reading frame. Indels in </w:t>
      </w:r>
      <w:r w:rsidRPr="00FC7E54">
        <w:rPr>
          <w:rFonts w:ascii="Calibri" w:hAnsi="Calibri" w:cstheme="minorHAnsi"/>
          <w:i/>
        </w:rPr>
        <w:t xml:space="preserve">rpoB, </w:t>
      </w:r>
      <w:proofErr w:type="spellStart"/>
      <w:r w:rsidRPr="00FC7E54">
        <w:rPr>
          <w:rFonts w:ascii="Calibri" w:hAnsi="Calibri" w:cstheme="minorHAnsi"/>
          <w:i/>
        </w:rPr>
        <w:t>pncA</w:t>
      </w:r>
      <w:proofErr w:type="spellEnd"/>
      <w:r w:rsidRPr="00FC7E54">
        <w:rPr>
          <w:rFonts w:ascii="Calibri" w:hAnsi="Calibri" w:cstheme="minorHAnsi"/>
        </w:rPr>
        <w:t xml:space="preserve"> and the </w:t>
      </w:r>
      <w:proofErr w:type="spellStart"/>
      <w:r w:rsidRPr="00FC7E54">
        <w:rPr>
          <w:rFonts w:ascii="Calibri" w:hAnsi="Calibri" w:cstheme="minorHAnsi"/>
          <w:i/>
        </w:rPr>
        <w:t>embAB</w:t>
      </w:r>
      <w:proofErr w:type="spellEnd"/>
      <w:r w:rsidRPr="00FC7E54">
        <w:rPr>
          <w:rFonts w:ascii="Calibri" w:hAnsi="Calibri" w:cstheme="minorHAnsi"/>
        </w:rPr>
        <w:t xml:space="preserve"> promoter region were associated with MDR-TB, XDR-TB </w:t>
      </w:r>
      <w:r w:rsidRPr="00FC7E54">
        <w:rPr>
          <w:rFonts w:ascii="Calibri" w:hAnsi="Calibri" w:cstheme="minorHAnsi"/>
        </w:rPr>
        <w:lastRenderedPageBreak/>
        <w:t xml:space="preserve">and their respective targets/activators. Indels in </w:t>
      </w:r>
      <w:r w:rsidRPr="00FC7E54">
        <w:rPr>
          <w:rFonts w:ascii="Calibri" w:hAnsi="Calibri" w:cstheme="minorHAnsi"/>
          <w:i/>
        </w:rPr>
        <w:t>ethA</w:t>
      </w:r>
      <w:r w:rsidRPr="00FC7E54">
        <w:rPr>
          <w:rFonts w:ascii="Calibri" w:hAnsi="Calibri" w:cstheme="minorHAnsi"/>
        </w:rPr>
        <w:t xml:space="preserve"> were associated with ETH and XDR-TB resistance. Similarly, </w:t>
      </w:r>
      <w:r w:rsidRPr="00FC7E54">
        <w:rPr>
          <w:rFonts w:ascii="Calibri" w:hAnsi="Calibri" w:cstheme="minorHAnsi"/>
          <w:i/>
        </w:rPr>
        <w:t>gid</w:t>
      </w:r>
      <w:r w:rsidRPr="00FC7E54">
        <w:rPr>
          <w:rFonts w:ascii="Calibri" w:hAnsi="Calibri" w:cstheme="minorHAnsi"/>
        </w:rPr>
        <w:t xml:space="preserve"> </w:t>
      </w:r>
      <w:r w:rsidR="00854F69" w:rsidRPr="00FC7E54">
        <w:rPr>
          <w:rFonts w:ascii="Calibri" w:hAnsi="Calibri" w:cstheme="minorHAnsi"/>
        </w:rPr>
        <w:t>indels were associated with STM as expected.</w:t>
      </w:r>
      <w:r w:rsidR="00AE78A3" w:rsidRPr="00FC7E54">
        <w:rPr>
          <w:rFonts w:ascii="Calibri" w:hAnsi="Calibri" w:cstheme="minorHAnsi"/>
        </w:rPr>
        <w:t xml:space="preserve"> </w:t>
      </w:r>
    </w:p>
    <w:p w14:paraId="7CE4CF7E" w14:textId="77777777" w:rsidR="003F1D2A" w:rsidRPr="00FC7E54" w:rsidRDefault="003F1D2A" w:rsidP="003F1D2A">
      <w:pPr>
        <w:spacing w:after="240" w:line="480" w:lineRule="auto"/>
        <w:contextualSpacing/>
        <w:jc w:val="both"/>
        <w:rPr>
          <w:rFonts w:ascii="Calibri" w:hAnsi="Calibri" w:cstheme="minorHAnsi"/>
        </w:rPr>
      </w:pPr>
    </w:p>
    <w:p w14:paraId="70F9083C" w14:textId="325D76FD" w:rsidR="003F1D2A" w:rsidRPr="00FC7E54" w:rsidRDefault="003F1D2A" w:rsidP="003F1D2A">
      <w:pPr>
        <w:spacing w:after="240" w:line="480" w:lineRule="auto"/>
        <w:contextualSpacing/>
        <w:jc w:val="both"/>
        <w:rPr>
          <w:rFonts w:ascii="Calibri" w:hAnsi="Calibri" w:cstheme="minorHAnsi"/>
        </w:rPr>
      </w:pPr>
      <w:r w:rsidRPr="00FC7E54">
        <w:rPr>
          <w:rFonts w:ascii="Calibri" w:hAnsi="Calibri" w:cstheme="minorHAnsi"/>
        </w:rPr>
        <w:t xml:space="preserve">The analysis of CYS revealed indel associations with the </w:t>
      </w:r>
      <w:r w:rsidRPr="00FC7E54">
        <w:rPr>
          <w:rFonts w:ascii="Calibri" w:hAnsi="Calibri" w:cstheme="minorHAnsi"/>
          <w:i/>
        </w:rPr>
        <w:t xml:space="preserve">ald </w:t>
      </w:r>
      <w:r w:rsidRPr="00FC7E54">
        <w:rPr>
          <w:rFonts w:ascii="Calibri" w:hAnsi="Calibri" w:cstheme="minorHAnsi"/>
        </w:rPr>
        <w:t xml:space="preserve">gene, supporting recent reports that loss of function in </w:t>
      </w:r>
      <w:r w:rsidRPr="00FC7E54">
        <w:rPr>
          <w:rFonts w:ascii="Calibri" w:hAnsi="Calibri" w:cstheme="minorHAnsi"/>
          <w:i/>
        </w:rPr>
        <w:t xml:space="preserve">ald </w:t>
      </w:r>
      <w:r w:rsidRPr="00FC7E54">
        <w:rPr>
          <w:rFonts w:ascii="Calibri" w:hAnsi="Calibri" w:cstheme="minorHAnsi"/>
        </w:rPr>
        <w:t>confers resistance</w:t>
      </w:r>
      <w:r w:rsidR="002830A8" w:rsidRPr="00FC7E54">
        <w:rPr>
          <w:rFonts w:ascii="Calibri" w:hAnsi="Calibri" w:cstheme="minorHAnsi"/>
          <w:vertAlign w:val="superscript"/>
        </w:rPr>
        <w:fldChar w:fldCharType="begin" w:fldLock="1"/>
      </w:r>
      <w:r w:rsidR="00C549E9" w:rsidRPr="00FC7E54">
        <w:rPr>
          <w:rFonts w:ascii="Calibri" w:hAnsi="Calibri" w:cstheme="minorHAnsi"/>
          <w:vertAlign w:val="superscript"/>
        </w:rPr>
        <w:instrText>ADDIN CSL_CITATION { "citationItems" : [ { "id" : "ITEM-1", "itemData" : { "DOI" : "10.1038/ng.3548", "ISBN" : "1546-1718 (Electronic)\\r1061-4036 (Linking)", "ISSN" : "1061-4036", "PMID" : "27064254", "abstract" : "A more complete understanding of the genetic basis of drug resistance in Mycobacterium tuberculosis is critical for prompt diagnosis and optimal treatment, particularly for toxic second-line drugs such as D-cycloserine. Here we used the whole-genome sequences from 498 strains of M. tuberculosis to identify new resistance-conferring genotypes. By combining association and correlated evolution tests with strategies for amplifying signal from rare variants, we found that loss-of-function mutations in ald (Rv2780), encoding L-alanine dehydrogenase, were associated with unexplained drug resistance. Convergent evolution of this loss of function was observed exclusively among multidrug-resistant strains. Drug susceptibility testing established that ald loss of function conferred resistance to D-cycloserine, and susceptibility to the drug was partially restored by complementation of ald. Clinical strains with mutations in ald and alr exhibited increased resistance to D-cycloserine when cultured in vitro. Incorporation of D-cycloserine resistance in novel molecular diagnostics could allow for targeted use of this toxic drug among patients with susceptible infections.", "author" : [ { "dropping-particle" : "", "family" : "Desjardins", "given" : "Christopher A", "non-dropping-particle" : "", "parse-names" : false, "suffix" : "" }, { "dropping-particle" : "", "family" : "Cohen", "given" : "Keira A", "non-dropping-particle" : "", "parse-names" : false, "suffix" : "" }, { "dropping-particle" : "", "family" : "Munsamy", "given" : "Vanisha", "non-dropping-particle" : "", "parse-names" : false, "suffix" : "" }, { "dropping-particle" : "", "family" : "Abeel", "given" : "Thomas", "non-dropping-particle" : "", "parse-names" : false, "suffix" : "" }, { "dropping-particle" : "", "family" : "Maharaj", "given" : "Kashmeel", "non-dropping-particle" : "", "parse-names" : false, "suffix" : "" }, { "dropping-particle" : "", "family" : "Walker", "given" : "Bruce J", "non-dropping-particle" : "", "parse-names" : false, "suffix" : "" }, { "dropping-particle" : "", "family" : "Shea", "given" : "Terrance P", "non-dropping-particle" : "", "parse-names" : false, "suffix" : "" }, { "dropping-particle" : "V", "family" : "Almeida", "given" : "Deepak", "non-dropping-particle" : "", "parse-names" : false, "suffix" : "" }, { "dropping-particle" : "", "family" : "Manson", "given" : "Abigail L", "non-dropping-particle" : "", "parse-names" : false, "suffix" : "" }, { "dropping-particle" : "", "family" : "Salazar", "given" : "Alex", "non-dropping-particle" : "", "parse-names" : false, "suffix" : "" }, { "dropping-particle" : "", "family" : "Padayatchi", "given" : "Nesri", "non-dropping-particle" : "", "parse-names" : false, "suffix" : "" }, { "dropping-particle" : "", "family" : "O'Donnell", "given" : "Max R", "non-dropping-particle" : "", "parse-names" : false, "suffix" : "" }, { "dropping-particle" : "", "family" : "Mlisana", "given" : "Koleka P", "non-dropping-particle" : "", "parse-names" : false, "suffix" : "" }, { "dropping-particle" : "", "family" : "Wortman", "given" : "Jennifer", "non-dropping-particle" : "", "parse-names" : false, "suffix" : "" }, { "dropping-particle" : "", "family" : "Birren", "given" : "Bruce W", "non-dropping-particle" : "", "parse-names" : false, "suffix" : "" }, { "dropping-particle" : "", "family" : "Grosset", "given" : "Jacques", "non-dropping-particle" : "", "parse-names" : false, "suffix" : "" }, { "dropping-particle" : "", "family" : "Earl", "given" : "Ashlee M", "non-dropping-particle" : "", "parse-names" : false, "suffix" : "" }, { "dropping-particle" : "", "family" : "Pym", "given" : "Alexander S", "non-dropping-particle" : "", "parse-names" : false, "suffix" : "" } ], "container-title" : "Nature Genetics", "id" : "ITEM-1", "issue" : "5", "issued" : { "date-parts" : [ [ "2016", "4", "11" ] ] }, "page" : "544-551", "title" : "Genomic and functional analyses of Mycobacterium tuberculosis strains implicate ald in D-cycloserine resistance", "type" : "article-journal", "volume" : "48" }, "uris" : [ "http://www.mendeley.com/documents/?uuid=9b548d27-dc14-40d2-91e5-155594eff051" ] } ], "mendeley" : { "formattedCitation" : "&lt;sup&gt;11&lt;/sup&gt;", "plainTextFormattedCitation" : "11", "previouslyFormattedCitation" : "&lt;sup&gt;11&lt;/sup&gt;" }, "properties" : { "noteIndex" : 0 }, "schema" : "https://github.com/citation-style-language/schema/raw/master/csl-citation.json" }</w:instrText>
      </w:r>
      <w:r w:rsidR="002830A8" w:rsidRPr="00FC7E54">
        <w:rPr>
          <w:rFonts w:ascii="Calibri" w:hAnsi="Calibri" w:cstheme="minorHAnsi"/>
          <w:vertAlign w:val="superscript"/>
        </w:rPr>
        <w:fldChar w:fldCharType="separate"/>
      </w:r>
      <w:r w:rsidR="000904E3" w:rsidRPr="00FC7E54">
        <w:rPr>
          <w:rFonts w:ascii="Calibri" w:hAnsi="Calibri" w:cstheme="minorHAnsi"/>
          <w:noProof/>
          <w:vertAlign w:val="superscript"/>
        </w:rPr>
        <w:t>11</w:t>
      </w:r>
      <w:r w:rsidR="002830A8" w:rsidRPr="00FC7E54">
        <w:rPr>
          <w:rFonts w:ascii="Calibri" w:hAnsi="Calibri" w:cstheme="minorHAnsi"/>
          <w:vertAlign w:val="superscript"/>
        </w:rPr>
        <w:fldChar w:fldCharType="end"/>
      </w:r>
      <w:r w:rsidRPr="00FC7E54">
        <w:rPr>
          <w:rFonts w:ascii="Calibri" w:hAnsi="Calibri" w:cstheme="minorHAnsi"/>
        </w:rPr>
        <w:t xml:space="preserve">. </w:t>
      </w:r>
      <w:proofErr w:type="gramStart"/>
      <w:r w:rsidRPr="00FC7E54">
        <w:rPr>
          <w:rFonts w:ascii="Calibri" w:hAnsi="Calibri" w:cstheme="minorHAnsi"/>
        </w:rPr>
        <w:t>Thus</w:t>
      </w:r>
      <w:proofErr w:type="gramEnd"/>
      <w:r w:rsidRPr="00FC7E54">
        <w:rPr>
          <w:rFonts w:ascii="Calibri" w:hAnsi="Calibri" w:cstheme="minorHAnsi"/>
        </w:rPr>
        <w:t xml:space="preserve"> resistance to CYS appears to be conferred by both SNPs in </w:t>
      </w:r>
      <w:r w:rsidRPr="00FC7E54">
        <w:rPr>
          <w:rFonts w:ascii="Calibri" w:hAnsi="Calibri" w:cstheme="minorHAnsi"/>
          <w:i/>
        </w:rPr>
        <w:t xml:space="preserve">alr </w:t>
      </w:r>
      <w:r w:rsidRPr="00FC7E54">
        <w:rPr>
          <w:rFonts w:ascii="Calibri" w:hAnsi="Calibri" w:cstheme="minorHAnsi"/>
        </w:rPr>
        <w:t>and indels in</w:t>
      </w:r>
      <w:r w:rsidRPr="00FC7E54">
        <w:rPr>
          <w:rFonts w:ascii="Calibri" w:hAnsi="Calibri" w:cstheme="minorHAnsi"/>
          <w:i/>
        </w:rPr>
        <w:t xml:space="preserve"> </w:t>
      </w:r>
      <w:proofErr w:type="spellStart"/>
      <w:r w:rsidRPr="00FC7E54">
        <w:rPr>
          <w:rFonts w:ascii="Calibri" w:hAnsi="Calibri" w:cstheme="minorHAnsi"/>
          <w:i/>
        </w:rPr>
        <w:t>ald</w:t>
      </w:r>
      <w:r w:rsidRPr="00FC7E54">
        <w:rPr>
          <w:rFonts w:ascii="Calibri" w:hAnsi="Calibri" w:cstheme="minorHAnsi"/>
        </w:rPr>
        <w:t>.</w:t>
      </w:r>
      <w:proofErr w:type="spellEnd"/>
      <w:r w:rsidRPr="00FC7E54">
        <w:rPr>
          <w:rFonts w:ascii="Calibri" w:hAnsi="Calibri" w:cstheme="minorHAnsi"/>
        </w:rPr>
        <w:t xml:space="preserve">  Indels found in </w:t>
      </w:r>
      <w:r w:rsidRPr="00FC7E54">
        <w:rPr>
          <w:rFonts w:ascii="Calibri" w:hAnsi="Calibri" w:cstheme="minorHAnsi"/>
          <w:i/>
        </w:rPr>
        <w:t xml:space="preserve">rrs </w:t>
      </w:r>
      <w:r w:rsidRPr="00FC7E54">
        <w:rPr>
          <w:rFonts w:ascii="Calibri" w:hAnsi="Calibri" w:cstheme="minorHAnsi"/>
        </w:rPr>
        <w:t xml:space="preserve">were associated with KAN and CAP resistance, however they did not reach statistical significance for STM, which has a different drug binding site. CAP resistance was also found to be associated with three indels in </w:t>
      </w:r>
      <w:r w:rsidRPr="00FC7E54">
        <w:rPr>
          <w:rFonts w:ascii="Calibri" w:hAnsi="Calibri" w:cstheme="minorHAnsi"/>
          <w:i/>
        </w:rPr>
        <w:t xml:space="preserve">tlyA, </w:t>
      </w:r>
      <w:r w:rsidRPr="00FC7E54">
        <w:rPr>
          <w:rFonts w:ascii="Calibri" w:hAnsi="Calibri" w:cstheme="minorHAnsi"/>
        </w:rPr>
        <w:t xml:space="preserve">two of which are located at the </w:t>
      </w:r>
      <w:r w:rsidR="00E44109" w:rsidRPr="00FC7E54">
        <w:rPr>
          <w:rFonts w:ascii="Calibri" w:hAnsi="Calibri" w:cstheme="minorHAnsi"/>
        </w:rPr>
        <w:t xml:space="preserve">3’ </w:t>
      </w:r>
      <w:r w:rsidRPr="00FC7E54">
        <w:rPr>
          <w:rFonts w:ascii="Calibri" w:hAnsi="Calibri" w:cstheme="minorHAnsi"/>
        </w:rPr>
        <w:t xml:space="preserve">end of the gene. In general, indels were distributed throughout the gene lengths however there was some evidence of areas of higher density such as the </w:t>
      </w:r>
      <w:r w:rsidRPr="00FC7E54">
        <w:rPr>
          <w:rFonts w:ascii="Calibri" w:hAnsi="Calibri" w:cstheme="minorHAnsi"/>
          <w:i/>
        </w:rPr>
        <w:t xml:space="preserve">pncA </w:t>
      </w:r>
      <w:r w:rsidRPr="00FC7E54">
        <w:rPr>
          <w:rFonts w:ascii="Calibri" w:hAnsi="Calibri" w:cstheme="minorHAnsi"/>
        </w:rPr>
        <w:t xml:space="preserve">region between codons 130 and 132 (close to the catalytic centre) and the </w:t>
      </w:r>
      <w:r w:rsidRPr="00FC7E54">
        <w:rPr>
          <w:rFonts w:ascii="Calibri" w:hAnsi="Calibri" w:cstheme="minorHAnsi"/>
          <w:i/>
        </w:rPr>
        <w:t>rpoB</w:t>
      </w:r>
      <w:r w:rsidRPr="00FC7E54">
        <w:rPr>
          <w:rFonts w:ascii="Calibri" w:hAnsi="Calibri" w:cstheme="minorHAnsi"/>
        </w:rPr>
        <w:t xml:space="preserve"> 427-434 codon region. </w:t>
      </w:r>
    </w:p>
    <w:p w14:paraId="1CBDE28E" w14:textId="77777777" w:rsidR="003F1D2A" w:rsidRPr="00FC7E54" w:rsidRDefault="003F1D2A" w:rsidP="003F1D2A">
      <w:pPr>
        <w:spacing w:after="240" w:line="480" w:lineRule="auto"/>
        <w:contextualSpacing/>
        <w:jc w:val="both"/>
        <w:rPr>
          <w:rFonts w:ascii="Calibri" w:hAnsi="Calibri" w:cstheme="minorHAnsi"/>
        </w:rPr>
      </w:pPr>
    </w:p>
    <w:p w14:paraId="3BA925B2" w14:textId="2E80C143" w:rsidR="003F1D2A" w:rsidRPr="00FC7E54" w:rsidRDefault="003F1D2A" w:rsidP="003F1D2A">
      <w:pPr>
        <w:spacing w:line="480" w:lineRule="auto"/>
        <w:contextualSpacing/>
        <w:jc w:val="both"/>
        <w:rPr>
          <w:rFonts w:ascii="Calibri" w:hAnsi="Calibri"/>
          <w:b/>
        </w:rPr>
      </w:pPr>
      <w:r w:rsidRPr="00FC7E54">
        <w:rPr>
          <w:rFonts w:ascii="Calibri" w:hAnsi="Calibri"/>
        </w:rPr>
        <w:t xml:space="preserve">The only large deletion association identified by GWAS was a region encompassing the </w:t>
      </w:r>
      <w:r w:rsidRPr="00FC7E54">
        <w:rPr>
          <w:rFonts w:ascii="Calibri" w:hAnsi="Calibri"/>
          <w:i/>
          <w:iCs/>
        </w:rPr>
        <w:t xml:space="preserve">thyA </w:t>
      </w:r>
      <w:r w:rsidRPr="00FC7E54">
        <w:rPr>
          <w:rFonts w:ascii="Calibri" w:hAnsi="Calibri"/>
        </w:rPr>
        <w:t xml:space="preserve">and </w:t>
      </w:r>
      <w:r w:rsidRPr="00FC7E54">
        <w:rPr>
          <w:rFonts w:ascii="Calibri" w:hAnsi="Calibri"/>
          <w:i/>
          <w:iCs/>
        </w:rPr>
        <w:t>dfrA</w:t>
      </w:r>
      <w:r w:rsidRPr="00FC7E54">
        <w:rPr>
          <w:rFonts w:ascii="Calibri" w:hAnsi="Calibri"/>
        </w:rPr>
        <w:t xml:space="preserve"> genes and PAS resistance. Five samples across 4 countries contained large </w:t>
      </w:r>
      <w:r w:rsidRPr="00FC7E54">
        <w:rPr>
          <w:rFonts w:ascii="Calibri" w:hAnsi="Calibri"/>
          <w:i/>
          <w:iCs/>
        </w:rPr>
        <w:t>thyA-dfrA</w:t>
      </w:r>
      <w:r w:rsidRPr="00FC7E54">
        <w:rPr>
          <w:rFonts w:ascii="Calibri" w:hAnsi="Calibri"/>
        </w:rPr>
        <w:t xml:space="preserve"> deletions of varying length </w:t>
      </w:r>
      <w:r w:rsidRPr="00FC7E54">
        <w:rPr>
          <w:rFonts w:ascii="Calibri" w:hAnsi="Calibri"/>
          <w:b/>
        </w:rPr>
        <w:t xml:space="preserve">(Supplementary table </w:t>
      </w:r>
      <w:r w:rsidR="00470DDD" w:rsidRPr="00FC7E54">
        <w:rPr>
          <w:rFonts w:ascii="Calibri" w:hAnsi="Calibri"/>
          <w:b/>
        </w:rPr>
        <w:t>9</w:t>
      </w:r>
      <w:r w:rsidRPr="00FC7E54">
        <w:rPr>
          <w:rFonts w:ascii="Calibri" w:hAnsi="Calibri"/>
          <w:b/>
        </w:rPr>
        <w:t xml:space="preserve">, Supplementary figure </w:t>
      </w:r>
      <w:r w:rsidR="008A2965" w:rsidRPr="00FC7E54">
        <w:rPr>
          <w:rFonts w:ascii="Calibri" w:hAnsi="Calibri"/>
          <w:b/>
        </w:rPr>
        <w:t>4</w:t>
      </w:r>
      <w:r w:rsidRPr="00FC7E54">
        <w:rPr>
          <w:rFonts w:ascii="Calibri" w:hAnsi="Calibri"/>
          <w:b/>
        </w:rPr>
        <w:t xml:space="preserve">). </w:t>
      </w:r>
      <w:r w:rsidRPr="00FC7E54">
        <w:rPr>
          <w:rFonts w:ascii="Calibri" w:hAnsi="Calibri"/>
        </w:rPr>
        <w:t xml:space="preserve">Associations in partial or whole gene deletions in </w:t>
      </w:r>
      <w:r w:rsidRPr="00FC7E54">
        <w:rPr>
          <w:rFonts w:ascii="Calibri" w:hAnsi="Calibri"/>
          <w:i/>
        </w:rPr>
        <w:t xml:space="preserve">katG, ethA </w:t>
      </w:r>
      <w:r w:rsidRPr="00FC7E54">
        <w:rPr>
          <w:rFonts w:ascii="Calibri" w:hAnsi="Calibri"/>
        </w:rPr>
        <w:t xml:space="preserve">and </w:t>
      </w:r>
      <w:r w:rsidRPr="00FC7E54">
        <w:rPr>
          <w:rFonts w:ascii="Calibri" w:hAnsi="Calibri"/>
          <w:i/>
        </w:rPr>
        <w:t>pncA</w:t>
      </w:r>
      <w:r w:rsidRPr="00FC7E54">
        <w:rPr>
          <w:rFonts w:ascii="Calibri" w:hAnsi="Calibri"/>
        </w:rPr>
        <w:t xml:space="preserve">, were close to statistical significance (P&lt;0.05). These genes activate pro-drugs, and none are considered to be essential to Mtb survival. The large deletions detected occur independently in different branches of the phylogenetic tree and are likely to offer an alternative route to resistance compared to small genomic variants, across lineages and populations. </w:t>
      </w:r>
    </w:p>
    <w:p w14:paraId="6317FBC6" w14:textId="77777777" w:rsidR="003F1D2A" w:rsidRPr="00FC7E54" w:rsidRDefault="003F1D2A" w:rsidP="003F1D2A">
      <w:pPr>
        <w:spacing w:after="240" w:line="480" w:lineRule="auto"/>
        <w:contextualSpacing/>
        <w:jc w:val="both"/>
        <w:rPr>
          <w:rFonts w:ascii="Calibri" w:hAnsi="Calibri" w:cstheme="minorHAnsi"/>
        </w:rPr>
      </w:pPr>
    </w:p>
    <w:p w14:paraId="2A22BA2A" w14:textId="5852A692" w:rsidR="003F1D2A" w:rsidRPr="00FC7E54" w:rsidRDefault="003F1D2A" w:rsidP="003F1D2A">
      <w:pPr>
        <w:spacing w:after="240" w:line="480" w:lineRule="auto"/>
        <w:contextualSpacing/>
        <w:jc w:val="both"/>
        <w:rPr>
          <w:rFonts w:ascii="Calibri" w:hAnsi="Calibri" w:cstheme="minorHAnsi"/>
          <w:b/>
          <w:i/>
        </w:rPr>
      </w:pPr>
      <w:r w:rsidRPr="00FC7E54">
        <w:rPr>
          <w:rFonts w:ascii="Calibri" w:hAnsi="Calibri" w:cstheme="minorHAnsi"/>
          <w:b/>
          <w:i/>
        </w:rPr>
        <w:t>Effects on</w:t>
      </w:r>
      <w:r w:rsidR="009F1AC4" w:rsidRPr="00FC7E54">
        <w:rPr>
          <w:rFonts w:ascii="Calibri" w:hAnsi="Calibri" w:cstheme="minorHAnsi"/>
          <w:b/>
          <w:i/>
        </w:rPr>
        <w:t xml:space="preserve"> resistance prediction using GWAS variants</w:t>
      </w:r>
      <w:r w:rsidR="00E44109" w:rsidRPr="00FC7E54">
        <w:rPr>
          <w:rFonts w:ascii="Calibri" w:hAnsi="Calibri" w:cstheme="minorHAnsi"/>
          <w:b/>
          <w:i/>
        </w:rPr>
        <w:t xml:space="preserve"> </w:t>
      </w:r>
    </w:p>
    <w:p w14:paraId="114CB1EE" w14:textId="3408FF53" w:rsidR="003F1D2A" w:rsidRPr="00FC7E54" w:rsidRDefault="003F1D2A" w:rsidP="003F1D2A">
      <w:pPr>
        <w:spacing w:line="480" w:lineRule="auto"/>
        <w:contextualSpacing/>
        <w:jc w:val="both"/>
        <w:rPr>
          <w:rFonts w:ascii="Calibri" w:hAnsi="Calibri" w:cstheme="minorHAnsi"/>
        </w:rPr>
      </w:pPr>
      <w:r w:rsidRPr="00FC7E54">
        <w:rPr>
          <w:rFonts w:ascii="Calibri" w:hAnsi="Calibri" w:cstheme="minorHAnsi"/>
        </w:rPr>
        <w:lastRenderedPageBreak/>
        <w:t>We sought to establish if any of the mutations found in association and homoplastic analysis increased the predictability of individual drug resistance phenotypes (</w:t>
      </w:r>
      <w:r w:rsidRPr="00FC7E54">
        <w:rPr>
          <w:rFonts w:ascii="Calibri" w:hAnsi="Calibri" w:cstheme="minorHAnsi"/>
          <w:b/>
        </w:rPr>
        <w:t>Table 3</w:t>
      </w:r>
      <w:r w:rsidRPr="00FC7E54">
        <w:rPr>
          <w:rFonts w:ascii="Calibri" w:hAnsi="Calibri" w:cstheme="minorHAnsi"/>
        </w:rPr>
        <w:t>). We used the reported phenotypic drug susceptibility test result as the reference standard to calculate the sensitivity and specificity for mutation-resistance predictions. Using a previously established library of mutations</w:t>
      </w:r>
      <w:r w:rsidR="002830A8" w:rsidRPr="00FC7E54">
        <w:rPr>
          <w:rFonts w:ascii="Calibri" w:hAnsi="Calibri" w:cstheme="minorHAnsi"/>
        </w:rPr>
        <w:fldChar w:fldCharType="begin" w:fldLock="1"/>
      </w:r>
      <w:r w:rsidR="00C549E9" w:rsidRPr="00FC7E54">
        <w:rPr>
          <w:rFonts w:ascii="Calibri" w:hAnsi="Calibri" w:cstheme="minorHAnsi"/>
        </w:rPr>
        <w:instrText>ADDIN CSL_CITATION { "citationItems" : [ { "id" : "ITEM-1", "itemData" : { "DOI" : "10.1186/s13073-015-0164-0", "ISSN" : "1756-994X", "PMID" : "26019726", "abstract" : "Mycobacterium tuberculosis drug resistance (DR) challenges effective tuberculosis disease control. Current molecular tests examine limited numbers of mutations, and although whole genome sequencing approaches could fully characterise DR, data complexity has restricted their clinical application. A library (1,325 mutations) predictive of DR for 15 anti-tuberculosis drugs was compiled and validated for 11 of them using genomic-phenotypic data from 792 strains. A rapid online 'TB-Profiler' tool was developed to report DR and strain-type profiles directly from raw sequences. Using our DR mutation library, in silico diagnostic accuracy was superior to some commercial diagnostics and alternative databases. The library will facilitate sequence-based drug-susceptibility testing.", "author" : [ { "dropping-particle" : "", "family" : "Coll", "given" : "Francesc", "non-dropping-particle" : "", "parse-names" : false, "suffix" : "" }, { "dropping-particle" : "", "family" : "McNerney", "given" : "Ruth", "non-dropping-particle" : "", "parse-names" : false, "suffix" : "" }, { "dropping-particle" : "", "family" : "Preston", "given" : "Mark D", "non-dropping-particle" : "", "parse-names" : false, "suffix" : "" }, { "dropping-particle" : "", "family" : "Guerra-Assun\u00e7\u00e3o", "given" : "Jos\u00e9 Afonso", "non-dropping-particle" : "", "parse-names" : false, "suffix" : "" }, { "dropping-particle" : "", "family" : "Warry", "given" : "Andrew", "non-dropping-particle" : "", "parse-names" : false, "suffix" : "" }, { "dropping-particle" : "", "family" : "Hill-Cawthorne", "given" : "Grant", "non-dropping-particle" : "", "parse-names" : false, "suffix" : "" }, { "dropping-particle" : "", "family" : "Mallard", "given" : "Kim", "non-dropping-particle" : "", "parse-names" : false, "suffix" : "" }, { "dropping-particle" : "", "family" : "Nair", "given" : "Mridul", "non-dropping-particle" : "", "parse-names" : false, "suffix" : "" }, { "dropping-particle" : "", "family" : "Miranda", "given" : "Anabela", "non-dropping-particle" : "", "parse-names" : false, "suffix" : "" }, { "dropping-particle" : "", "family" : "Alves", "given" : "Adriana", "non-dropping-particle" : "", "parse-names" : false, "suffix" : "" }, { "dropping-particle" : "", "family" : "Perdig\u00e3o", "given" : "Jo\u00e3o", "non-dropping-particle" : "", "parse-names" : false, "suffix" : "" }, { "dropping-particle" : "", "family" : "Viveiros", "given" : "Miguel", "non-dropping-particle" : "", "parse-names" : false, "suffix" : "" }, { "dropping-particle" : "", "family" : "Portugal", "given" : "Isabel", "non-dropping-particle" : "", "parse-names" : false, "suffix" : "" }, { "dropping-particle" : "", "family" : "Hasan", "given" : "Zahra", "non-dropping-particle" : "", "parse-names" : false, "suffix" : "" }, { "dropping-particle" : "", "family" : "Hasan", "given" : "Rumina", "non-dropping-particle" : "", "parse-names" : false, "suffix" : "" }, { "dropping-particle" : "", "family" : "Glynn", "given" : "Judith R", "non-dropping-particle" : "", "parse-names" : false, "suffix" : "" }, { "dropping-particle" : "", "family" : "Martin", "given" : "Nigel", "non-dropping-particle" : "", "parse-names" : false, "suffix" : "" }, { "dropping-particle" : "", "family" : "Pain", "given" : "Arnab", "non-dropping-particle" : "", "parse-names" : false, "suffix" : "" }, { "dropping-particle" : "", "family" : "Clark", "given" : "Taane G", "non-dropping-particle" : "", "parse-names" : false, "suffix" : "" } ], "container-title" : "Genome Medicine", "id" : "ITEM-1", "issue" : "1", "issued" : { "date-parts" : [ [ "2015", "12", "27" ] ] }, "page" : "51", "title" : "Rapid determination of anti-tuberculosis drug resistance from whole-genome sequences", "type" : "article-journal", "volume" : "7" }, "uris" : [ "http://www.mendeley.com/documents/?uuid=78d6d652-cf3d-404b-9e56-6a96e7a8d941" ] }, { "id" : "ITEM-2", "itemData" : { "DOI" : "10.1186/s13073-016-0385-x", "ISSN" : "1756-994X", "abstract" : "The emergence of resistance to anti-tuberculosis drugs is a serious and growing threat to public health. Next-generation sequencing is rapidly gaining traction as a diagnostic tool for investigating drug resistance in Mycobacterium tuberculosis to aid treatment decisions. However, there are few little data regarding the precision of such sequencing for assigning resistance profiles. We investigated two sequencing platforms (Illumina MiSeq, Ion Torrent PGM\u2122) and two rapid analytic pipelines (TBProfiler, Mykrobe predictor) using a well characterised reference strain (H37Rv) and clinical isolates from patients with tuberculosis resistant to up to 13 drugs. Results were compared to phenotypic drug susceptibility testing. To assess analytical robustness individual DNA samples were subjected to repeated sequencing. The MiSeq and Ion PGM systems accurately predicted drug-resistance profiles and there was high reproducibility between biological and technical sample replicates. Estimated variant error rates were low (MiSeq 1 per 77 kbp, Ion PGM 1 per 41 kbp) and genomic coverage high (MiSeq 51-fold, Ion PGM 53-fold). MiSeq provided superior coverage in GC-rich regions, which translated into incremental detection of putative genotypic drug-specific resistance, including for resistance to para-aminosalicylic acid and pyrazinamide. The TBProfiler bioinformatics pipeline was concordant with reported phenotypic susceptibility for all drugs tested except pyrazinamide and para-aminosalicylic acid, with an overall concordance of 95.3%. When using the Mykrobe predictor concordance with phenotypic testing was 73.6%. We have demonstrated high comparative reproducibility of two sequencing platforms, and high predictive ability of the TBProfiler mutation library and analytical pipeline, when profiling resistance to first- and second-line anti-tuberculosis drugs. However, platform-specific variability in coverage of some genome regions may have implications for predicting resistance to specific drugs. These findings may have implications for future clinical practice and thus deserve further scrutiny, set within larger studies and using updated mutation libraries.", "author" : [ { "dropping-particle" : "", "family" : "Phelan", "given" : "Jody", "non-dropping-particle" : "", "parse-names" : false, "suffix" : "" }, { "dropping-particle" : "", "family" : "O\u2019Sullivan", "given" : "Denise M.", "non-dropping-particle" : "", "parse-names" : false, "suffix" : "" }, { "dropping-particle" : "", "family" : "Machado", "given" : "Diana", "non-dropping-particle" : "", "parse-names" : false, "suffix" : "" }, { "dropping-particle" : "", "family" : "Ramos", "given" : "Jorge", "non-dropping-particle" : "", "parse-names" : false, "suffix" : "" }, { "dropping-particle" : "", "family" : "Whale", "given" : "Alexandra S.", "non-dropping-particle" : "", "parse-names" : false, "suffix" : "" }, { "dropping-particle" : "", "family" : "O\u2019Grady", "given" : "Justin", "non-dropping-particle" : "", "parse-names" : false, "suffix" : "" }, { "dropping-particle" : "", "family" : "Dheda", "given" : "Keertan", "non-dropping-particle" : "", "parse-names" : false, "suffix" : "" }, { "dropping-particle" : "", "family" : "Campino", "given" : "Susana", "non-dropping-particle" : "", "parse-names" : false, "suffix" : "" }, { "dropping-particle" : "", "family" : "McNerney", "given" : "Ruth", "non-dropping-particle" : "", "parse-names" : false, "suffix" : "" }, { "dropping-particle" : "", "family" : "Viveiros", "given" : "Miguel", "non-dropping-particle" : "", "parse-names" : false, "suffix" : "" }, { "dropping-particle" : "", "family" : "Huggett", "given" : "Jim F.", "non-dropping-particle" : "", "parse-names" : false, "suffix" : "" }, { "dropping-particle" : "", "family" : "Clark", "given" : "Taane G.", "non-dropping-particle" : "", "parse-names" : false, "suffix" : "" } ], "container-title" : "Genome Medicine", "id" : "ITEM-2", "issue" : "1", "issued" : { "date-parts" : [ [ "2016", "12" ] ] }, "page" : "132", "publisher" : "BioMed Central", "title" : "The variability and reproducibility of whole genome sequencing technology for detecting resistance to anti-tuberculous drugs", "type" : "article-journal", "volume" : "8" }, "uris" : [ "http://www.mendeley.com/documents/?uuid=f58f1629-663d-4868-9b0d-22133fec4bdf", "http://www.mendeley.com/documents/?uuid=0b64cd5d-d4b6-301f-a27b-351014534def", "http://www.mendeley.com/documents/?uuid=63aeeb6e-15d0-4b69-8491-b7d0b658bcf1" ] } ], "mendeley" : { "formattedCitation" : "&lt;sup&gt;8,17&lt;/sup&gt;", "plainTextFormattedCitation" : "8,17", "previouslyFormattedCitation" : "&lt;sup&gt;8,17&lt;/sup&gt;" }, "properties" : { "noteIndex" : 0 }, "schema" : "https://github.com/citation-style-language/schema/raw/master/csl-citation.json" }</w:instrText>
      </w:r>
      <w:r w:rsidR="002830A8" w:rsidRPr="00FC7E54">
        <w:rPr>
          <w:rFonts w:ascii="Calibri" w:hAnsi="Calibri" w:cstheme="minorHAnsi"/>
        </w:rPr>
        <w:fldChar w:fldCharType="separate"/>
      </w:r>
      <w:r w:rsidR="000904E3" w:rsidRPr="00FC7E54">
        <w:rPr>
          <w:rFonts w:ascii="Calibri" w:hAnsi="Calibri" w:cstheme="minorHAnsi"/>
          <w:noProof/>
          <w:vertAlign w:val="superscript"/>
        </w:rPr>
        <w:t>8,17</w:t>
      </w:r>
      <w:r w:rsidR="002830A8" w:rsidRPr="00FC7E54">
        <w:rPr>
          <w:rFonts w:ascii="Calibri" w:hAnsi="Calibri" w:cstheme="minorHAnsi"/>
        </w:rPr>
        <w:fldChar w:fldCharType="end"/>
      </w:r>
      <w:r w:rsidR="00E44109" w:rsidRPr="00FC7E54">
        <w:rPr>
          <w:rFonts w:ascii="Calibri" w:hAnsi="Calibri" w:cstheme="minorHAnsi"/>
        </w:rPr>
        <w:t xml:space="preserve"> (TBDR library)</w:t>
      </w:r>
      <w:r w:rsidRPr="00FC7E54">
        <w:rPr>
          <w:rFonts w:ascii="Calibri" w:hAnsi="Calibri" w:cstheme="minorHAnsi"/>
        </w:rPr>
        <w:t xml:space="preserve">, we found that although the sensitivity was greater than 80% in 8/14 drugs, a substantial proportion of resistance phenotypes were not explained by known mutations, particularly in second-line drugs. Using the novel </w:t>
      </w:r>
      <w:r w:rsidR="00E44109" w:rsidRPr="00FC7E54">
        <w:rPr>
          <w:rFonts w:ascii="Calibri" w:hAnsi="Calibri" w:cstheme="minorHAnsi"/>
        </w:rPr>
        <w:t>SNPs</w:t>
      </w:r>
      <w:r w:rsidRPr="00FC7E54">
        <w:rPr>
          <w:rFonts w:ascii="Calibri" w:hAnsi="Calibri" w:cstheme="minorHAnsi"/>
        </w:rPr>
        <w:t xml:space="preserve"> identified in this study we gained sensitivity for</w:t>
      </w:r>
      <w:r w:rsidR="002F6F4A" w:rsidRPr="00FC7E54">
        <w:rPr>
          <w:rFonts w:ascii="Calibri" w:hAnsi="Calibri" w:cstheme="minorHAnsi"/>
        </w:rPr>
        <w:t xml:space="preserve"> </w:t>
      </w:r>
      <w:r w:rsidRPr="00FC7E54">
        <w:rPr>
          <w:rFonts w:ascii="Calibri" w:hAnsi="Calibri" w:cstheme="minorHAnsi"/>
        </w:rPr>
        <w:t xml:space="preserve">PAS (+10%), </w:t>
      </w:r>
      <w:r w:rsidR="002F6F4A" w:rsidRPr="00FC7E54">
        <w:rPr>
          <w:rFonts w:ascii="Calibri" w:hAnsi="Calibri" w:cstheme="minorHAnsi"/>
        </w:rPr>
        <w:t xml:space="preserve">ETH (+14%) </w:t>
      </w:r>
      <w:r w:rsidRPr="00FC7E54">
        <w:rPr>
          <w:rFonts w:ascii="Calibri" w:hAnsi="Calibri" w:cstheme="minorHAnsi"/>
        </w:rPr>
        <w:t xml:space="preserve">and CYS (+50%, not included in the </w:t>
      </w:r>
      <w:r w:rsidR="00E44109" w:rsidRPr="00FC7E54">
        <w:rPr>
          <w:rFonts w:ascii="Calibri" w:hAnsi="Calibri" w:cstheme="minorHAnsi"/>
        </w:rPr>
        <w:t xml:space="preserve">TBDR </w:t>
      </w:r>
      <w:r w:rsidRPr="00FC7E54">
        <w:rPr>
          <w:rFonts w:ascii="Calibri" w:hAnsi="Calibri" w:cstheme="minorHAnsi"/>
        </w:rPr>
        <w:t>library)</w:t>
      </w:r>
      <w:r w:rsidR="00FA414A" w:rsidRPr="00FC7E54">
        <w:rPr>
          <w:rFonts w:ascii="Calibri" w:hAnsi="Calibri" w:cstheme="minorHAnsi"/>
        </w:rPr>
        <w:t xml:space="preserve"> (</w:t>
      </w:r>
      <w:r w:rsidR="00FA414A" w:rsidRPr="00FC7E54">
        <w:rPr>
          <w:rFonts w:ascii="Calibri" w:hAnsi="Calibri" w:cstheme="minorHAnsi"/>
          <w:b/>
        </w:rPr>
        <w:t>Table 3</w:t>
      </w:r>
      <w:r w:rsidR="00FA414A" w:rsidRPr="00FC7E54">
        <w:rPr>
          <w:rFonts w:ascii="Calibri" w:hAnsi="Calibri" w:cstheme="minorHAnsi"/>
        </w:rPr>
        <w:t>)</w:t>
      </w:r>
      <w:r w:rsidRPr="00FC7E54">
        <w:rPr>
          <w:rFonts w:ascii="Calibri" w:hAnsi="Calibri" w:cstheme="minorHAnsi"/>
        </w:rPr>
        <w:t xml:space="preserve">. The additional inclusion of small indels and large deletions </w:t>
      </w:r>
      <w:r w:rsidR="00E44109" w:rsidRPr="00FC7E54">
        <w:rPr>
          <w:rFonts w:ascii="Calibri" w:hAnsi="Calibri" w:cstheme="minorHAnsi"/>
        </w:rPr>
        <w:t xml:space="preserve">further </w:t>
      </w:r>
      <w:r w:rsidRPr="00FC7E54">
        <w:rPr>
          <w:rFonts w:ascii="Calibri" w:hAnsi="Calibri" w:cstheme="minorHAnsi"/>
        </w:rPr>
        <w:t xml:space="preserve">improved the predictive ability for </w:t>
      </w:r>
      <w:r w:rsidR="00E44109" w:rsidRPr="00FC7E54">
        <w:rPr>
          <w:rFonts w:ascii="Calibri" w:hAnsi="Calibri" w:cstheme="minorHAnsi"/>
        </w:rPr>
        <w:t>9</w:t>
      </w:r>
      <w:r w:rsidRPr="00FC7E54">
        <w:rPr>
          <w:rFonts w:ascii="Calibri" w:hAnsi="Calibri" w:cstheme="minorHAnsi"/>
        </w:rPr>
        <w:t xml:space="preserve"> drugs while maintaining specificities of </w:t>
      </w:r>
      <w:r w:rsidR="002F6F4A" w:rsidRPr="00FC7E54">
        <w:rPr>
          <w:rFonts w:ascii="Calibri" w:hAnsi="Calibri" w:cstheme="minorHAnsi"/>
        </w:rPr>
        <w:t xml:space="preserve">at least </w:t>
      </w:r>
      <w:r w:rsidRPr="00FC7E54">
        <w:rPr>
          <w:rFonts w:ascii="Calibri" w:hAnsi="Calibri" w:cstheme="minorHAnsi"/>
        </w:rPr>
        <w:t>90%, except for ETH which is 7</w:t>
      </w:r>
      <w:r w:rsidR="002F6F4A" w:rsidRPr="00FC7E54">
        <w:rPr>
          <w:rFonts w:ascii="Calibri" w:hAnsi="Calibri" w:cstheme="minorHAnsi"/>
        </w:rPr>
        <w:t>2</w:t>
      </w:r>
      <w:r w:rsidRPr="00FC7E54">
        <w:rPr>
          <w:rFonts w:ascii="Calibri" w:hAnsi="Calibri" w:cstheme="minorHAnsi"/>
        </w:rPr>
        <w:t>%</w:t>
      </w:r>
      <w:r w:rsidR="00E44109" w:rsidRPr="00FC7E54">
        <w:rPr>
          <w:rFonts w:ascii="Calibri" w:hAnsi="Calibri" w:cstheme="minorHAnsi"/>
        </w:rPr>
        <w:t xml:space="preserve"> (</w:t>
      </w:r>
      <w:r w:rsidR="00E44109" w:rsidRPr="00FC7E54">
        <w:rPr>
          <w:rFonts w:ascii="Calibri" w:hAnsi="Calibri" w:cstheme="minorHAnsi"/>
          <w:b/>
        </w:rPr>
        <w:t>Table 3</w:t>
      </w:r>
      <w:r w:rsidR="00E44109" w:rsidRPr="00FC7E54">
        <w:rPr>
          <w:rFonts w:ascii="Calibri" w:hAnsi="Calibri" w:cstheme="minorHAnsi"/>
        </w:rPr>
        <w:t>)</w:t>
      </w:r>
      <w:r w:rsidRPr="00FC7E54">
        <w:rPr>
          <w:rFonts w:ascii="Calibri" w:hAnsi="Calibri" w:cstheme="minorHAnsi"/>
        </w:rPr>
        <w:t xml:space="preserve">. </w:t>
      </w:r>
    </w:p>
    <w:p w14:paraId="4652B4AD" w14:textId="77777777" w:rsidR="003F1D2A" w:rsidRPr="00FC7E54" w:rsidRDefault="003F1D2A" w:rsidP="003F1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Calibri" w:hAnsi="Calibri" w:cstheme="minorHAnsi"/>
          <w:b/>
          <w:i/>
        </w:rPr>
      </w:pPr>
    </w:p>
    <w:p w14:paraId="6DEA3A0B" w14:textId="58D274CB" w:rsidR="003F1D2A" w:rsidRPr="00FC7E54" w:rsidRDefault="003F1D2A" w:rsidP="003F1D2A">
      <w:pPr>
        <w:tabs>
          <w:tab w:val="left" w:pos="2640"/>
        </w:tabs>
        <w:spacing w:line="480" w:lineRule="auto"/>
        <w:contextualSpacing/>
        <w:jc w:val="both"/>
        <w:rPr>
          <w:rFonts w:ascii="Calibri" w:hAnsi="Calibri" w:cstheme="minorHAnsi"/>
          <w:b/>
        </w:rPr>
      </w:pPr>
      <w:r w:rsidRPr="00FC7E54">
        <w:rPr>
          <w:rFonts w:ascii="Calibri" w:hAnsi="Calibri" w:cstheme="minorHAnsi"/>
          <w:b/>
        </w:rPr>
        <w:t>DISCUSSION</w:t>
      </w:r>
    </w:p>
    <w:p w14:paraId="0CF507FF" w14:textId="73E5441B" w:rsidR="00946209" w:rsidRPr="00FC7E54" w:rsidRDefault="003F1D2A" w:rsidP="003F1D2A">
      <w:pPr>
        <w:spacing w:line="480" w:lineRule="auto"/>
        <w:contextualSpacing/>
        <w:jc w:val="both"/>
        <w:rPr>
          <w:rFonts w:ascii="Calibri" w:hAnsi="Calibri" w:cs="Calibri"/>
          <w:lang w:val="en-US"/>
        </w:rPr>
      </w:pPr>
      <w:r w:rsidRPr="00FC7E54">
        <w:rPr>
          <w:rFonts w:ascii="Calibri" w:hAnsi="Calibri" w:cs="Calibri"/>
          <w:lang w:val="en-US"/>
        </w:rPr>
        <w:t>To provide genomic insight</w:t>
      </w:r>
      <w:r w:rsidR="00933578" w:rsidRPr="00FC7E54">
        <w:rPr>
          <w:rFonts w:ascii="Calibri" w:hAnsi="Calibri" w:cs="Calibri"/>
          <w:lang w:val="en-US"/>
        </w:rPr>
        <w:t>s</w:t>
      </w:r>
      <w:r w:rsidRPr="00FC7E54">
        <w:rPr>
          <w:rFonts w:ascii="Calibri" w:hAnsi="Calibri" w:cs="Calibri"/>
          <w:lang w:val="en-US"/>
        </w:rPr>
        <w:t xml:space="preserve"> into Mtb drug resistance we have combined the power of whole genome sequencing with a genome-wide association analytical approach in the largest and most geographically widespread study to date, encompassing a total of </w:t>
      </w:r>
      <w:r w:rsidRPr="00FC7E54">
        <w:rPr>
          <w:rFonts w:ascii="Calibri" w:hAnsi="Calibri" w:cstheme="minorHAnsi"/>
        </w:rPr>
        <w:t xml:space="preserve">6,465 </w:t>
      </w:r>
      <w:r w:rsidRPr="00FC7E54">
        <w:rPr>
          <w:rFonts w:ascii="Calibri" w:hAnsi="Calibri" w:cs="Calibri"/>
          <w:lang w:val="en-US"/>
        </w:rPr>
        <w:t>clinical isolates of Mtb from more than 30 countries. Large sample sizes are required to identify complex or infrequent genetic effects, but also to negate effects due to possible errors in phenotypic drug susceptibility testing and misclassification</w:t>
      </w:r>
      <w:r w:rsidR="009A1E3A" w:rsidRPr="00FC7E54">
        <w:rPr>
          <w:rFonts w:ascii="Calibri" w:hAnsi="Calibri" w:cs="Calibri"/>
          <w:lang w:val="en-US"/>
        </w:rPr>
        <w:fldChar w:fldCharType="begin" w:fldLock="1"/>
      </w:r>
      <w:r w:rsidR="00415F1C" w:rsidRPr="00FC7E54">
        <w:rPr>
          <w:rFonts w:ascii="Calibri" w:hAnsi="Calibri" w:cs="Calibri"/>
          <w:lang w:val="en-US"/>
        </w:rPr>
        <w:instrText>ADDIN CSL_CITATION { "citationItems" : [ { "id" : "ITEM-1", "itemData" : { "DOI" : "10.1016/j.cmi.2016.10.022", "ISSN" : "1198743X", "PMID" : "27810467", "abstract" : "Drug-resistance testing, or antimicrobial susceptibility testing (AST), is mandatory for Mycobacterium tuberculosis in cases of failure on standard therapy. We reviewed the different methods and techniques of phenotypic and genotypic approaches. Although multiresistant and extensively drug-resistant (MDR/XDR) tuberculosis is present worldwide, AST for M. tuberculosis (AST-MTB) is still mainly performed according to the resources available rather than the drug-resistance rates. Phenotypic methods, i.e. culture-based AST, are commonly used in high-income countries to confirm susceptibility of new cases of tuberculosis. They are also used to detect resistance in tuberculosis cases with risk factors, in combination with genotypic tests. In low-income countries, genotypic methods screening hot-spot mutations known to confer resistance were found to be easier to perform because they avoid the culture and biosafety constraint. Given that genotypic tests can rapidly detect the prominent mechanisms of resistance, such as the rpoB mutation for rifampicin resistance, we are facing new challenges with the observation of false-resistance (mutations not conferring resistance) and false-susceptibility (mutations different from the common mechanism) results. Phenotypic and genotypic approaches are therefore complementary for obtaining a high sensitivity and specificity for detecting drug resistances and susceptibilities to accurately predict MDR/XDR cure and to gather relevant data for resistance surveillance. Although AST-MTB was established in the 1960s, there is no consensus reference method for MIC determination against which the numerous AST-MTB techniques can be compared. This information is necessary for assessing in vitro activity and setting breakpoints for future anti-tuberculosis agents.", "author" : [ { "dropping-particle" : "", "family" : "Sch\u00f6n", "given" : "T.", "non-dropping-particle" : "", "parse-names" : false, "suffix" : "" }, { "dropping-particle" : "", "family" : "Miotto", "given" : "P.", "non-dropping-particle" : "", "parse-names" : false, "suffix" : "" }, { "dropping-particle" : "", "family" : "K\u00f6ser", "given" : "C.U.", "non-dropping-particle" : "", "parse-names" : false, "suffix" : "" }, { "dropping-particle" : "", "family" : "Viveiros", "given" : "M.", "non-dropping-particle" : "", "parse-names" : false, "suffix" : "" }, { "dropping-particle" : "", "family" : "B\u00f6ttger", "given" : "E.", "non-dropping-particle" : "", "parse-names" : false, "suffix" : "" }, { "dropping-particle" : "", "family" : "Cambau", "given" : "E.", "non-dropping-particle" : "", "parse-names" : false, "suffix" : "" } ], "container-title" : "Clinical Microbiology and Infection", "id" : "ITEM-1", "issue" : "3", "issued" : { "date-parts" : [ [ "2017", "3" ] ] }, "page" : "154-160", "title" : "Mycobacterium tuberculosis drug-resistance testing: challenges, recent developments and perspectives", "type" : "article-journal", "volume" : "23" }, "uris" : [ "http://www.mendeley.com/documents/?uuid=ac6e599a-ec1c-32ab-abfe-5888c6c82d51", "http://www.mendeley.com/documents/?uuid=db931959-0db4-4945-a751-89c1f49dd353" ] } ], "mendeley" : { "formattedCitation" : "&lt;sup&gt;43&lt;/sup&gt;", "plainTextFormattedCitation" : "43", "previouslyFormattedCitation" : "&lt;sup&gt;43&lt;/sup&gt;" }, "properties" : { "noteIndex" : 0 }, "schema" : "https://github.com/citation-style-language/schema/raw/master/csl-citation.json" }</w:instrText>
      </w:r>
      <w:r w:rsidR="009A1E3A" w:rsidRPr="00FC7E54">
        <w:rPr>
          <w:rFonts w:ascii="Calibri" w:hAnsi="Calibri" w:cs="Calibri"/>
          <w:lang w:val="en-US"/>
        </w:rPr>
        <w:fldChar w:fldCharType="separate"/>
      </w:r>
      <w:r w:rsidR="000904E3" w:rsidRPr="00FC7E54">
        <w:rPr>
          <w:rFonts w:ascii="Calibri" w:hAnsi="Calibri" w:cs="Calibri"/>
          <w:noProof/>
          <w:vertAlign w:val="superscript"/>
          <w:lang w:val="en-US"/>
        </w:rPr>
        <w:t>43</w:t>
      </w:r>
      <w:r w:rsidR="009A1E3A" w:rsidRPr="00FC7E54">
        <w:rPr>
          <w:rFonts w:ascii="Calibri" w:hAnsi="Calibri" w:cs="Calibri"/>
          <w:lang w:val="en-US"/>
        </w:rPr>
        <w:fldChar w:fldCharType="end"/>
      </w:r>
      <w:r w:rsidRPr="00FC7E54">
        <w:rPr>
          <w:rFonts w:ascii="Calibri" w:hAnsi="Calibri" w:cs="Calibri"/>
          <w:b/>
          <w:lang w:val="en-US"/>
        </w:rPr>
        <w:t>.</w:t>
      </w:r>
      <w:r w:rsidR="00ED764E" w:rsidRPr="00FC7E54">
        <w:rPr>
          <w:rFonts w:ascii="Calibri" w:hAnsi="Calibri" w:cs="Calibri"/>
          <w:lang w:val="en-US"/>
        </w:rPr>
        <w:t xml:space="preserve"> </w:t>
      </w:r>
      <w:r w:rsidR="001B5538" w:rsidRPr="00FC7E54">
        <w:rPr>
          <w:rFonts w:ascii="Calibri" w:hAnsi="Calibri" w:cs="Calibri"/>
          <w:lang w:val="en-US"/>
        </w:rPr>
        <w:t xml:space="preserve">The lack of standardization </w:t>
      </w:r>
      <w:r w:rsidR="001924EB" w:rsidRPr="00FC7E54">
        <w:rPr>
          <w:rFonts w:ascii="Calibri" w:hAnsi="Calibri" w:cs="Calibri"/>
          <w:lang w:val="en-US"/>
        </w:rPr>
        <w:t>of</w:t>
      </w:r>
      <w:r w:rsidR="001B5538" w:rsidRPr="00FC7E54">
        <w:rPr>
          <w:rFonts w:ascii="Calibri" w:hAnsi="Calibri" w:cs="Calibri"/>
          <w:lang w:val="en-US"/>
        </w:rPr>
        <w:t xml:space="preserve"> </w:t>
      </w:r>
      <w:r w:rsidR="00ED764E" w:rsidRPr="00FC7E54">
        <w:rPr>
          <w:rFonts w:ascii="Calibri" w:hAnsi="Calibri" w:cs="Calibri"/>
          <w:lang w:val="en-US"/>
        </w:rPr>
        <w:t xml:space="preserve">phenotypic testing methodologies </w:t>
      </w:r>
      <w:r w:rsidR="001B5538" w:rsidRPr="00FC7E54">
        <w:rPr>
          <w:rFonts w:ascii="Calibri" w:hAnsi="Calibri" w:cs="Calibri"/>
          <w:lang w:val="en-US"/>
        </w:rPr>
        <w:t xml:space="preserve">for Mtb </w:t>
      </w:r>
      <w:r w:rsidR="00ED764E" w:rsidRPr="00FC7E54">
        <w:rPr>
          <w:rFonts w:ascii="Calibri" w:hAnsi="Calibri" w:cs="Calibri"/>
          <w:lang w:val="en-US"/>
        </w:rPr>
        <w:t>is also a potential source of bias</w:t>
      </w:r>
      <w:r w:rsidRPr="00FC7E54">
        <w:rPr>
          <w:rFonts w:ascii="Calibri" w:hAnsi="Calibri" w:cs="Calibri"/>
          <w:lang w:val="en-US"/>
        </w:rPr>
        <w:t xml:space="preserve"> </w:t>
      </w:r>
      <w:r w:rsidR="001B5538" w:rsidRPr="00FC7E54">
        <w:rPr>
          <w:rFonts w:ascii="Calibri" w:hAnsi="Calibri" w:cs="Calibri"/>
          <w:lang w:val="en-US"/>
        </w:rPr>
        <w:t xml:space="preserve">which was </w:t>
      </w:r>
      <w:r w:rsidR="00CB7788" w:rsidRPr="00FC7E54">
        <w:rPr>
          <w:rFonts w:ascii="Calibri" w:hAnsi="Calibri" w:cs="Calibri"/>
          <w:lang w:val="en-US"/>
        </w:rPr>
        <w:t>reduc</w:t>
      </w:r>
      <w:r w:rsidR="001B5538" w:rsidRPr="00FC7E54">
        <w:rPr>
          <w:rFonts w:ascii="Calibri" w:hAnsi="Calibri" w:cs="Calibri"/>
          <w:lang w:val="en-US"/>
        </w:rPr>
        <w:t>ed by</w:t>
      </w:r>
      <w:r w:rsidR="00ED764E" w:rsidRPr="00FC7E54">
        <w:rPr>
          <w:rFonts w:ascii="Calibri" w:hAnsi="Calibri" w:cs="Calibri"/>
          <w:lang w:val="en-US"/>
        </w:rPr>
        <w:t xml:space="preserve"> </w:t>
      </w:r>
      <w:r w:rsidR="00926CBA" w:rsidRPr="00FC7E54">
        <w:rPr>
          <w:rFonts w:ascii="Calibri" w:hAnsi="Calibri" w:cs="Calibri"/>
          <w:lang w:val="en-US"/>
        </w:rPr>
        <w:t xml:space="preserve">the </w:t>
      </w:r>
      <w:r w:rsidR="00ED764E" w:rsidRPr="00FC7E54">
        <w:rPr>
          <w:rFonts w:ascii="Calibri" w:hAnsi="Calibri" w:cs="Calibri"/>
          <w:lang w:val="en-US"/>
        </w:rPr>
        <w:t>i</w:t>
      </w:r>
      <w:r w:rsidR="004A5339" w:rsidRPr="00FC7E54">
        <w:rPr>
          <w:rFonts w:ascii="Calibri" w:hAnsi="Calibri" w:cs="Calibri"/>
          <w:lang w:val="en-US"/>
        </w:rPr>
        <w:t xml:space="preserve">nclusion of samples from different </w:t>
      </w:r>
      <w:r w:rsidR="00ED764E" w:rsidRPr="00FC7E54">
        <w:rPr>
          <w:rFonts w:ascii="Calibri" w:hAnsi="Calibri" w:cs="Calibri"/>
          <w:lang w:val="en-US"/>
        </w:rPr>
        <w:t>countries</w:t>
      </w:r>
      <w:r w:rsidR="004A5339" w:rsidRPr="00FC7E54">
        <w:rPr>
          <w:rFonts w:ascii="Calibri" w:hAnsi="Calibri" w:cs="Calibri"/>
          <w:lang w:val="en-US"/>
        </w:rPr>
        <w:t xml:space="preserve"> </w:t>
      </w:r>
      <w:r w:rsidR="00ED764E" w:rsidRPr="00FC7E54">
        <w:rPr>
          <w:rFonts w:ascii="Calibri" w:hAnsi="Calibri" w:cs="Calibri"/>
          <w:lang w:val="en-US"/>
        </w:rPr>
        <w:t>and laboratories</w:t>
      </w:r>
      <w:r w:rsidR="001924EB" w:rsidRPr="00FC7E54">
        <w:rPr>
          <w:rFonts w:ascii="Calibri" w:hAnsi="Calibri" w:cs="Calibri"/>
          <w:lang w:val="en-US"/>
        </w:rPr>
        <w:t xml:space="preserve"> using a variety of quality assured </w:t>
      </w:r>
      <w:r w:rsidR="00926CBA" w:rsidRPr="00FC7E54">
        <w:rPr>
          <w:rFonts w:ascii="Calibri" w:hAnsi="Calibri" w:cs="Calibri"/>
          <w:lang w:val="en-US"/>
        </w:rPr>
        <w:t>testing</w:t>
      </w:r>
      <w:r w:rsidR="001924EB" w:rsidRPr="00FC7E54">
        <w:rPr>
          <w:rFonts w:ascii="Calibri" w:hAnsi="Calibri" w:cs="Calibri"/>
          <w:lang w:val="en-US"/>
        </w:rPr>
        <w:t xml:space="preserve"> methodologies</w:t>
      </w:r>
      <w:r w:rsidR="00ED764E" w:rsidRPr="00FC7E54">
        <w:rPr>
          <w:rFonts w:ascii="Calibri" w:hAnsi="Calibri" w:cs="Calibri"/>
          <w:lang w:val="en-US"/>
        </w:rPr>
        <w:t xml:space="preserve">. </w:t>
      </w:r>
      <w:r w:rsidR="003579FF" w:rsidRPr="00FC7E54">
        <w:rPr>
          <w:rFonts w:ascii="Calibri" w:hAnsi="Calibri" w:cs="Calibri"/>
          <w:lang w:val="en-US"/>
        </w:rPr>
        <w:t xml:space="preserve">Whilst resistant phenotypes may be imputed from established resistance causing mutations, inferring </w:t>
      </w:r>
      <w:r w:rsidR="004E28CB" w:rsidRPr="00FC7E54">
        <w:rPr>
          <w:rFonts w:ascii="Calibri" w:eastAsiaTheme="minorHAnsi" w:hAnsi="Calibri"/>
          <w:color w:val="000000"/>
        </w:rPr>
        <w:t>susceptib</w:t>
      </w:r>
      <w:r w:rsidR="008F2F4B" w:rsidRPr="00FC7E54">
        <w:rPr>
          <w:rFonts w:ascii="Calibri" w:eastAsiaTheme="minorHAnsi" w:hAnsi="Calibri"/>
          <w:color w:val="000000"/>
        </w:rPr>
        <w:t xml:space="preserve">ility to a </w:t>
      </w:r>
      <w:r w:rsidR="00FC5D31" w:rsidRPr="00FC7E54">
        <w:rPr>
          <w:rFonts w:ascii="Calibri" w:eastAsiaTheme="minorHAnsi" w:hAnsi="Calibri"/>
          <w:color w:val="000000"/>
        </w:rPr>
        <w:t>drug</w:t>
      </w:r>
      <w:r w:rsidR="008F2F4B" w:rsidRPr="00FC7E54">
        <w:rPr>
          <w:rFonts w:ascii="Calibri" w:eastAsiaTheme="minorHAnsi" w:hAnsi="Calibri"/>
          <w:color w:val="000000"/>
        </w:rPr>
        <w:t xml:space="preserve"> </w:t>
      </w:r>
      <w:r w:rsidR="003112C2" w:rsidRPr="00FC7E54">
        <w:rPr>
          <w:rFonts w:ascii="Calibri" w:eastAsiaTheme="minorHAnsi" w:hAnsi="Calibri"/>
          <w:color w:val="000000"/>
        </w:rPr>
        <w:t>can</w:t>
      </w:r>
      <w:r w:rsidR="008F2F4B" w:rsidRPr="00FC7E54">
        <w:rPr>
          <w:rFonts w:ascii="Calibri" w:eastAsiaTheme="minorHAnsi" w:hAnsi="Calibri"/>
          <w:color w:val="000000"/>
        </w:rPr>
        <w:t>not be assumed in the absence</w:t>
      </w:r>
      <w:r w:rsidR="004E28CB" w:rsidRPr="00FC7E54">
        <w:rPr>
          <w:rFonts w:ascii="Calibri" w:eastAsiaTheme="minorHAnsi" w:hAnsi="Calibri"/>
          <w:color w:val="000000"/>
        </w:rPr>
        <w:t xml:space="preserve"> </w:t>
      </w:r>
      <w:r w:rsidR="003579FF" w:rsidRPr="00FC7E54">
        <w:rPr>
          <w:rFonts w:ascii="Calibri" w:eastAsiaTheme="minorHAnsi" w:hAnsi="Calibri"/>
          <w:color w:val="000000"/>
        </w:rPr>
        <w:t xml:space="preserve">of </w:t>
      </w:r>
      <w:r w:rsidR="008F2F4B" w:rsidRPr="00FC7E54">
        <w:rPr>
          <w:rFonts w:ascii="Calibri" w:eastAsiaTheme="minorHAnsi" w:hAnsi="Calibri"/>
          <w:color w:val="000000"/>
        </w:rPr>
        <w:t>corroborating evidence</w:t>
      </w:r>
      <w:r w:rsidR="00A57033" w:rsidRPr="00FC7E54">
        <w:rPr>
          <w:rFonts w:ascii="Calibri" w:eastAsiaTheme="minorHAnsi" w:hAnsi="Calibri"/>
          <w:color w:val="000000"/>
        </w:rPr>
        <w:fldChar w:fldCharType="begin" w:fldLock="1"/>
      </w:r>
      <w:r w:rsidR="009A1435" w:rsidRPr="00FC7E54">
        <w:rPr>
          <w:rFonts w:ascii="Calibri" w:eastAsiaTheme="minorHAnsi" w:hAnsi="Calibri"/>
          <w:color w:val="000000"/>
        </w:rPr>
        <w:instrText>ADDIN CSL_CITATION { "citationItems" : [ { "id" : "ITEM-1", "itemData" : { "DOI" : "10.1186/s13073-016-0385-x", "ISSN" : "1756-994X", "abstract" : "The emergence of resistance to anti-tuberculosis drugs is a serious and growing threat to public health. Next-generation sequencing is rapidly gaining traction as a diagnostic tool for investigating drug resistance in Mycobacterium tuberculosis to aid treatment decisions. However, there are few little data regarding the precision of such sequencing for assigning resistance profiles. We investigated two sequencing platforms (Illumina MiSeq, Ion Torrent PGM\u2122) and two rapid analytic pipelines (TBProfiler, Mykrobe predictor) using a well characterised reference strain (H37Rv) and clinical isolates from patients with tuberculosis resistant to up to 13 drugs. Results were compared to phenotypic drug susceptibility testing. To assess analytical robustness individual DNA samples were subjected to repeated sequencing. The MiSeq and Ion PGM systems accurately predicted drug-resistance profiles and there was high reproducibility between biological and technical sample replicates. Estimated variant error rates were low (MiSeq 1 per 77 kbp, Ion PGM 1 per 41 kbp) and genomic coverage high (MiSeq 51-fold, Ion PGM 53-fold). MiSeq provided superior coverage in GC-rich regions, which translated into incremental detection of putative genotypic drug-specific resistance, including for resistance to para-aminosalicylic acid and pyrazinamide. The TBProfiler bioinformatics pipeline was concordant with reported phenotypic susceptibility for all drugs tested except pyrazinamide and para-aminosalicylic acid, with an overall concordance of 95.3%. When using the Mykrobe predictor concordance with phenotypic testing was 73.6%. We have demonstrated high comparative reproducibility of two sequencing platforms, and high predictive ability of the TBProfiler mutation library and analytical pipeline, when profiling resistance to first- and second-line anti-tuberculosis drugs. However, platform-specific variability in coverage of some genome regions may have implications for predicting resistance to specific drugs. These findings may have implications for future clinical practice and thus deserve further scrutiny, set within larger studies and using updated mutation libraries.", "author" : [ { "dropping-particle" : "", "family" : "Phelan", "given" : "Jody", "non-dropping-particle" : "", "parse-names" : false, "suffix" : "" }, { "dropping-particle" : "", "family" : "O\u2019Sullivan", "given" : "Denise M.", "non-dropping-particle" : "", "parse-names" : false, "suffix" : "" }, { "dropping-particle" : "", "family" : "Machado", "given" : "Diana", "non-dropping-particle" : "", "parse-names" : false, "suffix" : "" }, { "dropping-particle" : "", "family" : "Ramos", "given" : "Jorge", "non-dropping-particle" : "", "parse-names" : false, "suffix" : "" }, { "dropping-particle" : "", "family" : "Whale", "given" : "Alexandra S.", "non-dropping-particle" : "", "parse-names" : false, "suffix" : "" }, { "dropping-particle" : "", "family" : "O\u2019Grady", "given" : "Justin", "non-dropping-particle" : "", "parse-names" : false, "suffix" : "" }, { "dropping-particle" : "", "family" : "Dheda", "given" : "Keertan", "non-dropping-particle" : "", "parse-names" : false, "suffix" : "" }, { "dropping-particle" : "", "family" : "Campino", "given" : "Susana", "non-dropping-particle" : "", "parse-names" : false, "suffix" : "" }, { "dropping-particle" : "", "family" : "McNerney", "given" : "Ruth", "non-dropping-particle" : "", "parse-names" : false, "suffix" : "" }, { "dropping-particle" : "", "family" : "Viveiros", "given" : "Miguel", "non-dropping-particle" : "", "parse-names" : false, "suffix" : "" }, { "dropping-particle" : "", "family" : "Huggett", "given" : "Jim F.", "non-dropping-particle" : "", "parse-names" : false, "suffix" : "" }, { "dropping-particle" : "", "family" : "Clark", "given" : "Taane G.", "non-dropping-particle" : "", "parse-names" : false, "suffix" : "" } ], "container-title" : "Genome Medicine", "id" : "ITEM-1", "issue" : "1", "issued" : { "date-parts" : [ [ "2016", "12" ] ] }, "page" : "132", "publisher" : "BioMed Central", "title" : "The variability and reproducibility of whole genome sequencing technology for detecting resistance to anti-tuberculous drugs", "type" : "article-journal", "volume" : "8" }, "uris" : [ "http://www.mendeley.com/documents/?uuid=f58f1629-663d-4868-9b0d-22133fec4bdf", "http://www.mendeley.com/documents/?uuid=0b64cd5d-d4b6-301f-a27b-351014534def" ] } ], "mendeley" : { "formattedCitation" : "&lt;sup&gt;17&lt;/sup&gt;", "plainTextFormattedCitation" : "17", "previouslyFormattedCitation" : "&lt;sup&gt;17&lt;/sup&gt;" }, "properties" : { "noteIndex" : 0 }, "schema" : "https://github.com/citation-style-language/schema/raw/master/csl-citation.json" }</w:instrText>
      </w:r>
      <w:r w:rsidR="00A57033" w:rsidRPr="00FC7E54">
        <w:rPr>
          <w:rFonts w:ascii="Calibri" w:eastAsiaTheme="minorHAnsi" w:hAnsi="Calibri"/>
          <w:color w:val="000000"/>
        </w:rPr>
        <w:fldChar w:fldCharType="separate"/>
      </w:r>
      <w:r w:rsidR="000904E3" w:rsidRPr="00FC7E54">
        <w:rPr>
          <w:rFonts w:ascii="Calibri" w:eastAsiaTheme="minorHAnsi" w:hAnsi="Calibri"/>
          <w:noProof/>
          <w:color w:val="000000"/>
          <w:vertAlign w:val="superscript"/>
        </w:rPr>
        <w:t>17</w:t>
      </w:r>
      <w:r w:rsidR="00A57033" w:rsidRPr="00FC7E54">
        <w:rPr>
          <w:rFonts w:ascii="Calibri" w:eastAsiaTheme="minorHAnsi" w:hAnsi="Calibri"/>
          <w:color w:val="000000"/>
        </w:rPr>
        <w:fldChar w:fldCharType="end"/>
      </w:r>
      <w:r w:rsidR="004E28CB" w:rsidRPr="00FC7E54">
        <w:rPr>
          <w:rFonts w:ascii="Calibri" w:eastAsiaTheme="minorHAnsi" w:hAnsi="Calibri"/>
          <w:color w:val="000000"/>
        </w:rPr>
        <w:t xml:space="preserve">. </w:t>
      </w:r>
      <w:r w:rsidR="008420C4" w:rsidRPr="00FC7E54">
        <w:rPr>
          <w:rFonts w:ascii="Calibri" w:hAnsi="Calibri" w:cs="Calibri"/>
          <w:lang w:val="en-US"/>
        </w:rPr>
        <w:t xml:space="preserve">The </w:t>
      </w:r>
      <w:r w:rsidR="008420C4" w:rsidRPr="00FC7E54">
        <w:rPr>
          <w:rFonts w:ascii="Calibri" w:hAnsi="Calibri" w:cs="Calibri"/>
          <w:lang w:val="en-US"/>
        </w:rPr>
        <w:lastRenderedPageBreak/>
        <w:t>completeness of our susceptibility test data meant that both GWAS and homoplasy-based methods could be applied</w:t>
      </w:r>
      <w:r w:rsidR="00F14219" w:rsidRPr="00FC7E54">
        <w:rPr>
          <w:rFonts w:ascii="Calibri" w:hAnsi="Calibri" w:cs="Calibri"/>
          <w:lang w:val="en-US"/>
        </w:rPr>
        <w:t xml:space="preserve"> across 14 drugs</w:t>
      </w:r>
      <w:r w:rsidR="00281195" w:rsidRPr="00FC7E54">
        <w:rPr>
          <w:rFonts w:ascii="Calibri" w:hAnsi="Calibri" w:cs="Calibri"/>
          <w:lang w:val="en-US"/>
        </w:rPr>
        <w:t xml:space="preserve">. </w:t>
      </w:r>
    </w:p>
    <w:p w14:paraId="5638B273" w14:textId="77777777" w:rsidR="00946209" w:rsidRPr="00FC7E54" w:rsidRDefault="00946209" w:rsidP="003F1D2A">
      <w:pPr>
        <w:spacing w:line="480" w:lineRule="auto"/>
        <w:contextualSpacing/>
        <w:jc w:val="both"/>
        <w:rPr>
          <w:rFonts w:ascii="Calibri" w:hAnsi="Calibri" w:cs="Calibri"/>
          <w:lang w:val="en-US"/>
        </w:rPr>
      </w:pPr>
    </w:p>
    <w:p w14:paraId="4E7E7C01" w14:textId="2B82BA88" w:rsidR="002359D4" w:rsidRPr="00FC7E54" w:rsidRDefault="003F1D2A" w:rsidP="003F1D2A">
      <w:pPr>
        <w:spacing w:line="480" w:lineRule="auto"/>
        <w:contextualSpacing/>
        <w:jc w:val="both"/>
        <w:rPr>
          <w:rFonts w:ascii="Calibri" w:hAnsi="Calibri" w:cs="Calibri"/>
          <w:lang w:val="en-US"/>
        </w:rPr>
      </w:pPr>
      <w:r w:rsidRPr="00FC7E54">
        <w:rPr>
          <w:rFonts w:ascii="Calibri" w:hAnsi="Calibri" w:cstheme="minorHAnsi"/>
        </w:rPr>
        <w:t>The GWAS identified well-established resistance loci and compensatory relationships, thereby confirming the authenticity and robustness of the approach. It also revealed several recently discovered loci (</w:t>
      </w:r>
      <w:r w:rsidRPr="00FC7E54">
        <w:rPr>
          <w:rFonts w:ascii="Calibri" w:hAnsi="Calibri" w:cstheme="minorHAnsi"/>
          <w:i/>
        </w:rPr>
        <w:t>folC</w:t>
      </w:r>
      <w:r w:rsidRPr="00FC7E54">
        <w:rPr>
          <w:rFonts w:ascii="Calibri" w:hAnsi="Calibri" w:cstheme="minorHAnsi"/>
        </w:rPr>
        <w:t xml:space="preserve">, </w:t>
      </w:r>
      <w:r w:rsidRPr="00FC7E54">
        <w:rPr>
          <w:rFonts w:ascii="Calibri" w:hAnsi="Calibri" w:cstheme="minorHAnsi"/>
          <w:i/>
        </w:rPr>
        <w:t>ubiA</w:t>
      </w:r>
      <w:r w:rsidRPr="00FC7E54">
        <w:rPr>
          <w:rFonts w:ascii="Calibri" w:hAnsi="Calibri" w:cstheme="minorHAnsi"/>
        </w:rPr>
        <w:t xml:space="preserve">, </w:t>
      </w:r>
      <w:r w:rsidRPr="00FC7E54">
        <w:rPr>
          <w:rFonts w:ascii="Calibri" w:hAnsi="Calibri" w:cstheme="minorHAnsi"/>
          <w:i/>
        </w:rPr>
        <w:t>thyX-hsdS.1</w:t>
      </w:r>
      <w:r w:rsidRPr="00FC7E54">
        <w:rPr>
          <w:rFonts w:ascii="Calibri" w:hAnsi="Calibri" w:cstheme="minorHAnsi"/>
        </w:rPr>
        <w:t xml:space="preserve">, </w:t>
      </w:r>
      <w:r w:rsidRPr="00FC7E54">
        <w:rPr>
          <w:rFonts w:ascii="Calibri" w:hAnsi="Calibri" w:cstheme="minorHAnsi"/>
          <w:i/>
        </w:rPr>
        <w:t>thyA</w:t>
      </w:r>
      <w:r w:rsidRPr="00FC7E54">
        <w:rPr>
          <w:rFonts w:ascii="Calibri" w:hAnsi="Calibri" w:cstheme="minorHAnsi"/>
        </w:rPr>
        <w:t xml:space="preserve">, </w:t>
      </w:r>
      <w:r w:rsidRPr="00FC7E54">
        <w:rPr>
          <w:rFonts w:ascii="Calibri" w:hAnsi="Calibri" w:cstheme="minorHAnsi"/>
          <w:i/>
        </w:rPr>
        <w:t>alr</w:t>
      </w:r>
      <w:r w:rsidRPr="00FC7E54">
        <w:rPr>
          <w:rFonts w:ascii="Calibri" w:hAnsi="Calibri" w:cstheme="minorHAnsi"/>
        </w:rPr>
        <w:t xml:space="preserve">, </w:t>
      </w:r>
      <w:r w:rsidRPr="00FC7E54">
        <w:rPr>
          <w:rFonts w:ascii="Calibri" w:hAnsi="Calibri" w:cstheme="minorHAnsi"/>
          <w:i/>
        </w:rPr>
        <w:t>ald</w:t>
      </w:r>
      <w:r w:rsidRPr="00FC7E54">
        <w:rPr>
          <w:rFonts w:ascii="Calibri" w:hAnsi="Calibri" w:cstheme="minorHAnsi"/>
        </w:rPr>
        <w:t xml:space="preserve">, </w:t>
      </w:r>
      <w:r w:rsidRPr="00FC7E54">
        <w:rPr>
          <w:rFonts w:ascii="Calibri" w:hAnsi="Calibri" w:cstheme="minorHAnsi"/>
          <w:i/>
        </w:rPr>
        <w:t>dfrA-thyA</w:t>
      </w:r>
      <w:r w:rsidRPr="00FC7E54">
        <w:rPr>
          <w:rFonts w:ascii="Calibri" w:hAnsi="Calibri" w:cstheme="minorHAnsi"/>
        </w:rPr>
        <w:t>), new epistatic relationships (</w:t>
      </w:r>
      <w:r w:rsidR="00A14944" w:rsidRPr="00FC7E54">
        <w:rPr>
          <w:rFonts w:ascii="Calibri" w:hAnsi="Calibri" w:cstheme="minorHAnsi"/>
          <w:i/>
        </w:rPr>
        <w:t>pncA</w:t>
      </w:r>
      <w:r w:rsidR="00A14944" w:rsidRPr="00FC7E54">
        <w:rPr>
          <w:rFonts w:ascii="Calibri" w:hAnsi="Calibri" w:cstheme="minorHAnsi"/>
        </w:rPr>
        <w:t xml:space="preserve"> with </w:t>
      </w:r>
      <w:r w:rsidR="00A14944" w:rsidRPr="00FC7E54">
        <w:rPr>
          <w:rFonts w:ascii="Calibri" w:hAnsi="Calibri" w:cstheme="minorHAnsi"/>
          <w:i/>
        </w:rPr>
        <w:t>pncB</w:t>
      </w:r>
      <w:r w:rsidR="001C5E02" w:rsidRPr="00FC7E54">
        <w:rPr>
          <w:rFonts w:ascii="Calibri" w:hAnsi="Calibri" w:cstheme="minorHAnsi"/>
          <w:i/>
        </w:rPr>
        <w:t>2</w:t>
      </w:r>
      <w:r w:rsidR="00A14944" w:rsidRPr="00FC7E54">
        <w:rPr>
          <w:rFonts w:ascii="Calibri" w:hAnsi="Calibri" w:cstheme="minorHAnsi"/>
        </w:rPr>
        <w:t xml:space="preserve">, and </w:t>
      </w:r>
      <w:r w:rsidR="00A14944" w:rsidRPr="00FC7E54">
        <w:rPr>
          <w:rFonts w:ascii="Calibri" w:hAnsi="Calibri" w:cstheme="minorHAnsi"/>
          <w:i/>
        </w:rPr>
        <w:t>thyA</w:t>
      </w:r>
      <w:r w:rsidR="00A14944" w:rsidRPr="00FC7E54">
        <w:rPr>
          <w:rFonts w:ascii="Calibri" w:hAnsi="Calibri" w:cstheme="minorHAnsi"/>
        </w:rPr>
        <w:t xml:space="preserve"> with </w:t>
      </w:r>
      <w:r w:rsidR="00A14944" w:rsidRPr="00FC7E54">
        <w:rPr>
          <w:rFonts w:ascii="Calibri" w:hAnsi="Calibri" w:cstheme="minorHAnsi"/>
          <w:i/>
        </w:rPr>
        <w:t>thyX-hsdS.1</w:t>
      </w:r>
      <w:r w:rsidRPr="00FC7E54">
        <w:rPr>
          <w:rFonts w:ascii="Calibri" w:hAnsi="Calibri" w:cstheme="minorHAnsi"/>
        </w:rPr>
        <w:t xml:space="preserve">) and efflux pumps represented by the </w:t>
      </w:r>
      <w:r w:rsidRPr="00FC7E54">
        <w:rPr>
          <w:rFonts w:ascii="Calibri" w:hAnsi="Calibri"/>
        </w:rPr>
        <w:t xml:space="preserve">ABC transporters </w:t>
      </w:r>
      <w:r w:rsidRPr="00FC7E54">
        <w:rPr>
          <w:rFonts w:ascii="Calibri" w:hAnsi="Calibri"/>
          <w:i/>
        </w:rPr>
        <w:t>drrA</w:t>
      </w:r>
      <w:r w:rsidRPr="00FC7E54">
        <w:rPr>
          <w:rFonts w:ascii="Calibri" w:hAnsi="Calibri"/>
        </w:rPr>
        <w:t xml:space="preserve"> and </w:t>
      </w:r>
      <w:r w:rsidRPr="00FC7E54">
        <w:rPr>
          <w:rFonts w:ascii="Calibri" w:hAnsi="Calibri"/>
          <w:i/>
        </w:rPr>
        <w:t xml:space="preserve">Rv2688c </w:t>
      </w:r>
      <w:r w:rsidRPr="00FC7E54">
        <w:rPr>
          <w:rFonts w:ascii="Calibri" w:hAnsi="Calibri"/>
        </w:rPr>
        <w:t>associated with drug resistance. T</w:t>
      </w:r>
      <w:r w:rsidRPr="00FC7E54">
        <w:rPr>
          <w:rFonts w:ascii="Calibri" w:hAnsi="Calibri" w:cstheme="minorHAnsi"/>
        </w:rPr>
        <w:t xml:space="preserve">he novel genetic markers associated with resistance identified in this GWAS included SNPs in the </w:t>
      </w:r>
      <w:r w:rsidRPr="00FC7E54">
        <w:rPr>
          <w:rFonts w:ascii="Calibri" w:hAnsi="Calibri" w:cstheme="minorHAnsi"/>
          <w:i/>
        </w:rPr>
        <w:t>ethA</w:t>
      </w:r>
      <w:r w:rsidRPr="00FC7E54">
        <w:rPr>
          <w:rFonts w:ascii="Calibri" w:hAnsi="Calibri" w:cstheme="minorHAnsi"/>
        </w:rPr>
        <w:t xml:space="preserve"> and </w:t>
      </w:r>
      <w:r w:rsidRPr="00FC7E54">
        <w:rPr>
          <w:rFonts w:ascii="Calibri" w:hAnsi="Calibri" w:cstheme="minorHAnsi"/>
          <w:i/>
        </w:rPr>
        <w:t>thyX</w:t>
      </w:r>
      <w:r w:rsidRPr="00FC7E54">
        <w:rPr>
          <w:rFonts w:ascii="Calibri" w:hAnsi="Calibri" w:cstheme="minorHAnsi"/>
        </w:rPr>
        <w:t xml:space="preserve"> promoters, small indels in </w:t>
      </w:r>
      <w:r w:rsidRPr="00FC7E54">
        <w:rPr>
          <w:rFonts w:ascii="Calibri" w:hAnsi="Calibri" w:cstheme="minorHAnsi"/>
          <w:i/>
        </w:rPr>
        <w:t>pncA</w:t>
      </w:r>
      <w:r w:rsidRPr="00FC7E54">
        <w:rPr>
          <w:rFonts w:ascii="Calibri" w:hAnsi="Calibri" w:cstheme="minorHAnsi"/>
        </w:rPr>
        <w:t xml:space="preserve"> and </w:t>
      </w:r>
      <w:r w:rsidRPr="00FC7E54">
        <w:rPr>
          <w:rFonts w:ascii="Calibri" w:hAnsi="Calibri" w:cstheme="minorHAnsi"/>
          <w:i/>
        </w:rPr>
        <w:t xml:space="preserve">ald, </w:t>
      </w:r>
      <w:r w:rsidRPr="00FC7E54">
        <w:rPr>
          <w:rFonts w:ascii="Calibri" w:hAnsi="Calibri" w:cstheme="minorHAnsi"/>
        </w:rPr>
        <w:t xml:space="preserve">and large deletions in pro-drug activators such as </w:t>
      </w:r>
      <w:r w:rsidRPr="00FC7E54">
        <w:rPr>
          <w:rFonts w:ascii="Calibri" w:hAnsi="Calibri" w:cstheme="minorHAnsi"/>
          <w:i/>
        </w:rPr>
        <w:t xml:space="preserve">ethA </w:t>
      </w:r>
      <w:r w:rsidRPr="00FC7E54">
        <w:rPr>
          <w:rFonts w:ascii="Calibri" w:hAnsi="Calibri" w:cstheme="minorHAnsi"/>
        </w:rPr>
        <w:t xml:space="preserve">and </w:t>
      </w:r>
      <w:r w:rsidRPr="00FC7E54">
        <w:rPr>
          <w:rFonts w:ascii="Calibri" w:hAnsi="Calibri" w:cstheme="minorHAnsi"/>
          <w:i/>
        </w:rPr>
        <w:t>katG</w:t>
      </w:r>
      <w:r w:rsidRPr="00FC7E54">
        <w:rPr>
          <w:rFonts w:ascii="Calibri" w:hAnsi="Calibri" w:cstheme="minorHAnsi"/>
        </w:rPr>
        <w:t>. These loci warrant functional follow-up and characterization studies to fully elucidate their role in treatment failure.  The associations identified may shed light on the molecular mechanisms underlying drug resistance and assist in the design of novel antibiotics.</w:t>
      </w:r>
    </w:p>
    <w:p w14:paraId="4E6E1FB9" w14:textId="77777777" w:rsidR="00F1762E" w:rsidRPr="00FC7E54" w:rsidRDefault="00F1762E" w:rsidP="003F1D2A">
      <w:pPr>
        <w:spacing w:line="480" w:lineRule="auto"/>
        <w:contextualSpacing/>
        <w:jc w:val="both"/>
        <w:rPr>
          <w:rFonts w:ascii="Calibri" w:hAnsi="Calibri" w:cstheme="minorHAnsi"/>
        </w:rPr>
      </w:pPr>
    </w:p>
    <w:p w14:paraId="3B4B202F" w14:textId="2AA02AAF" w:rsidR="00057443" w:rsidRPr="00FC7E54" w:rsidRDefault="00CD342B" w:rsidP="00E85B9E">
      <w:pPr>
        <w:spacing w:line="480" w:lineRule="auto"/>
        <w:jc w:val="both"/>
        <w:rPr>
          <w:rFonts w:asciiTheme="minorHAnsi" w:eastAsia="Times New Roman" w:hAnsiTheme="minorHAnsi"/>
          <w:color w:val="000000"/>
        </w:rPr>
      </w:pPr>
      <w:r w:rsidRPr="00FC7E54">
        <w:rPr>
          <w:rFonts w:asciiTheme="minorHAnsi" w:eastAsia="Times New Roman" w:hAnsiTheme="minorHAnsi"/>
          <w:color w:val="000000"/>
        </w:rPr>
        <w:t>In our study</w:t>
      </w:r>
      <w:r w:rsidR="0069795F" w:rsidRPr="00FC7E54">
        <w:rPr>
          <w:rFonts w:asciiTheme="minorHAnsi" w:eastAsia="Times New Roman" w:hAnsiTheme="minorHAnsi"/>
          <w:color w:val="000000"/>
        </w:rPr>
        <w:t>,</w:t>
      </w:r>
      <w:r w:rsidRPr="00FC7E54">
        <w:rPr>
          <w:rFonts w:asciiTheme="minorHAnsi" w:eastAsia="Times New Roman" w:hAnsiTheme="minorHAnsi"/>
          <w:color w:val="000000"/>
        </w:rPr>
        <w:t xml:space="preserve"> </w:t>
      </w:r>
      <w:r w:rsidR="0069795F" w:rsidRPr="00FC7E54">
        <w:rPr>
          <w:rFonts w:asciiTheme="minorHAnsi" w:eastAsia="Times New Roman" w:hAnsiTheme="minorHAnsi"/>
          <w:color w:val="000000"/>
        </w:rPr>
        <w:t>s</w:t>
      </w:r>
      <w:r w:rsidR="001460E2" w:rsidRPr="00FC7E54">
        <w:rPr>
          <w:rFonts w:asciiTheme="minorHAnsi" w:eastAsia="Times New Roman" w:hAnsiTheme="minorHAnsi"/>
          <w:color w:val="000000"/>
        </w:rPr>
        <w:t xml:space="preserve">ample sizes for second-line drugs </w:t>
      </w:r>
      <w:r w:rsidR="00A3614B" w:rsidRPr="00FC7E54">
        <w:rPr>
          <w:rFonts w:asciiTheme="minorHAnsi" w:eastAsia="Times New Roman" w:hAnsiTheme="minorHAnsi"/>
          <w:color w:val="000000"/>
        </w:rPr>
        <w:t xml:space="preserve">were reduced </w:t>
      </w:r>
      <w:r w:rsidR="001460E2" w:rsidRPr="00FC7E54">
        <w:rPr>
          <w:rFonts w:asciiTheme="minorHAnsi" w:eastAsia="Times New Roman" w:hAnsiTheme="minorHAnsi"/>
          <w:color w:val="000000"/>
        </w:rPr>
        <w:t xml:space="preserve">compared to </w:t>
      </w:r>
      <w:r w:rsidRPr="00FC7E54">
        <w:rPr>
          <w:rFonts w:asciiTheme="minorHAnsi" w:eastAsia="Times New Roman" w:hAnsiTheme="minorHAnsi"/>
          <w:color w:val="000000"/>
        </w:rPr>
        <w:t xml:space="preserve">the </w:t>
      </w:r>
      <w:r w:rsidR="001460E2" w:rsidRPr="00FC7E54">
        <w:rPr>
          <w:rFonts w:asciiTheme="minorHAnsi" w:eastAsia="Times New Roman" w:hAnsiTheme="minorHAnsi"/>
          <w:color w:val="000000"/>
        </w:rPr>
        <w:t>first-line drugs</w:t>
      </w:r>
      <w:r w:rsidRPr="00FC7E54">
        <w:rPr>
          <w:rFonts w:asciiTheme="minorHAnsi" w:eastAsia="Times New Roman" w:hAnsiTheme="minorHAnsi"/>
          <w:color w:val="000000"/>
        </w:rPr>
        <w:t>.</w:t>
      </w:r>
      <w:r w:rsidR="001460E2" w:rsidRPr="00FC7E54">
        <w:rPr>
          <w:rFonts w:asciiTheme="minorHAnsi" w:eastAsia="Times New Roman" w:hAnsiTheme="minorHAnsi"/>
          <w:color w:val="000000"/>
        </w:rPr>
        <w:t xml:space="preserve"> This </w:t>
      </w:r>
      <w:r w:rsidR="00692A88" w:rsidRPr="00FC7E54">
        <w:rPr>
          <w:rFonts w:asciiTheme="minorHAnsi" w:eastAsia="Times New Roman" w:hAnsiTheme="minorHAnsi"/>
          <w:color w:val="000000"/>
        </w:rPr>
        <w:t>wa</w:t>
      </w:r>
      <w:r w:rsidR="001460E2" w:rsidRPr="00FC7E54">
        <w:rPr>
          <w:rFonts w:asciiTheme="minorHAnsi" w:eastAsia="Times New Roman" w:hAnsiTheme="minorHAnsi"/>
          <w:color w:val="000000"/>
        </w:rPr>
        <w:t xml:space="preserve">s due to </w:t>
      </w:r>
      <w:r w:rsidR="00CB1AAE" w:rsidRPr="00FC7E54">
        <w:rPr>
          <w:rFonts w:asciiTheme="minorHAnsi" w:eastAsia="Times New Roman" w:hAnsiTheme="minorHAnsi"/>
          <w:color w:val="000000"/>
        </w:rPr>
        <w:t xml:space="preserve">the </w:t>
      </w:r>
      <w:r w:rsidR="001460E2" w:rsidRPr="00FC7E54">
        <w:rPr>
          <w:rFonts w:asciiTheme="minorHAnsi" w:eastAsia="Times New Roman" w:hAnsiTheme="minorHAnsi"/>
          <w:color w:val="000000"/>
        </w:rPr>
        <w:t xml:space="preserve">lower prevalence of resistance to second-line drugs and the fact that isolates susceptible to first-line drugs are not routinely tested for second-line drugs. </w:t>
      </w:r>
      <w:r w:rsidR="001E190B" w:rsidRPr="00FC7E54">
        <w:rPr>
          <w:rFonts w:asciiTheme="minorHAnsi" w:eastAsia="Times New Roman" w:hAnsiTheme="minorHAnsi"/>
          <w:color w:val="000000"/>
        </w:rPr>
        <w:t>However, d</w:t>
      </w:r>
      <w:r w:rsidR="001460E2" w:rsidRPr="00FC7E54">
        <w:rPr>
          <w:rFonts w:asciiTheme="minorHAnsi" w:eastAsia="Times New Roman" w:hAnsiTheme="minorHAnsi"/>
          <w:color w:val="000000"/>
        </w:rPr>
        <w:t>ue to the large effect that causal mutations have on drug resistance phenotypes, although not ideal, relatively small samples of bacterial genomes can be sufficient to identify causal mutations</w:t>
      </w:r>
      <w:r w:rsidR="00197EE2" w:rsidRPr="00FC7E54">
        <w:rPr>
          <w:rFonts w:asciiTheme="minorHAnsi" w:eastAsia="Times New Roman" w:hAnsiTheme="minorHAnsi"/>
          <w:color w:val="000000"/>
        </w:rPr>
        <w:t xml:space="preserve"> </w:t>
      </w:r>
      <w:r w:rsidR="00057443" w:rsidRPr="00FC7E54">
        <w:rPr>
          <w:rFonts w:asciiTheme="minorHAnsi" w:eastAsia="Times New Roman" w:hAnsiTheme="minorHAnsi"/>
          <w:color w:val="000000"/>
          <w:vertAlign w:val="superscript"/>
        </w:rPr>
        <w:t>43</w:t>
      </w:r>
      <w:r w:rsidR="00057443" w:rsidRPr="00FC7E54">
        <w:rPr>
          <w:rFonts w:asciiTheme="minorHAnsi" w:eastAsia="Times New Roman" w:hAnsiTheme="minorHAnsi"/>
          <w:color w:val="000000"/>
        </w:rPr>
        <w:t xml:space="preserve"> </w:t>
      </w:r>
      <w:r w:rsidR="00215F12" w:rsidRPr="00FC7E54">
        <w:rPr>
          <w:rFonts w:asciiTheme="minorHAnsi" w:eastAsia="Times New Roman" w:hAnsiTheme="minorHAnsi"/>
          <w:color w:val="000000"/>
        </w:rPr>
        <w:t>as has been demonstrated in previous studies on Mtb</w:t>
      </w:r>
      <w:r w:rsidR="00197EE2" w:rsidRPr="00FC7E54">
        <w:rPr>
          <w:rFonts w:asciiTheme="minorHAnsi" w:eastAsia="Times New Roman" w:hAnsiTheme="minorHAnsi"/>
          <w:color w:val="000000"/>
        </w:rPr>
        <w:t xml:space="preserve"> </w:t>
      </w:r>
      <w:r w:rsidR="00057443" w:rsidRPr="00FC7E54">
        <w:rPr>
          <w:rFonts w:asciiTheme="minorHAnsi" w:eastAsia="Times New Roman" w:hAnsiTheme="minorHAnsi"/>
          <w:color w:val="000000"/>
          <w:vertAlign w:val="superscript"/>
        </w:rPr>
        <w:t>10-12</w:t>
      </w:r>
      <w:r w:rsidR="00057443" w:rsidRPr="00FC7E54">
        <w:rPr>
          <w:rFonts w:asciiTheme="minorHAnsi" w:eastAsia="Times New Roman" w:hAnsiTheme="minorHAnsi"/>
          <w:color w:val="000000"/>
        </w:rPr>
        <w:t>.</w:t>
      </w:r>
      <w:r w:rsidRPr="00FC7E54">
        <w:rPr>
          <w:rFonts w:asciiTheme="minorHAnsi" w:eastAsia="Times New Roman" w:hAnsiTheme="minorHAnsi"/>
          <w:color w:val="000000"/>
        </w:rPr>
        <w:t xml:space="preserve"> </w:t>
      </w:r>
      <w:r w:rsidR="0069795F" w:rsidRPr="00FC7E54">
        <w:rPr>
          <w:rFonts w:asciiTheme="minorHAnsi" w:eastAsia="Times New Roman" w:hAnsiTheme="minorHAnsi"/>
          <w:color w:val="000000"/>
        </w:rPr>
        <w:t>It should be noted that</w:t>
      </w:r>
      <w:r w:rsidR="00DD701D" w:rsidRPr="00FC7E54">
        <w:rPr>
          <w:rFonts w:asciiTheme="minorHAnsi" w:eastAsia="Times New Roman" w:hAnsiTheme="minorHAnsi"/>
          <w:color w:val="000000"/>
        </w:rPr>
        <w:t xml:space="preserve"> </w:t>
      </w:r>
      <w:r w:rsidR="00DD701D" w:rsidRPr="00FC7E54">
        <w:rPr>
          <w:rFonts w:ascii="Calibri" w:hAnsi="Calibri" w:cs="Times"/>
          <w:bCs/>
          <w:lang w:val="en-US"/>
        </w:rPr>
        <w:t xml:space="preserve">bedaquiline, delamanid and </w:t>
      </w:r>
      <w:r w:rsidR="00DD701D" w:rsidRPr="00FC7E54">
        <w:rPr>
          <w:rStyle w:val="st"/>
          <w:rFonts w:ascii="Calibri" w:hAnsi="Calibri"/>
        </w:rPr>
        <w:t xml:space="preserve">linezolid were excluded from </w:t>
      </w:r>
      <w:r w:rsidR="009772F4" w:rsidRPr="00FC7E54">
        <w:rPr>
          <w:rStyle w:val="st"/>
          <w:rFonts w:ascii="Calibri" w:hAnsi="Calibri"/>
        </w:rPr>
        <w:t xml:space="preserve">our </w:t>
      </w:r>
      <w:r w:rsidR="00DD701D" w:rsidRPr="00FC7E54">
        <w:rPr>
          <w:rStyle w:val="st"/>
          <w:rFonts w:ascii="Calibri" w:hAnsi="Calibri"/>
        </w:rPr>
        <w:t>analysis due to the paucity of phenotypic susceptibility data.</w:t>
      </w:r>
    </w:p>
    <w:p w14:paraId="1BE6CCBA" w14:textId="77777777" w:rsidR="003F1D2A" w:rsidRPr="00FC7E54" w:rsidRDefault="003F1D2A" w:rsidP="003F1D2A">
      <w:pPr>
        <w:spacing w:line="480" w:lineRule="auto"/>
        <w:contextualSpacing/>
        <w:jc w:val="both"/>
        <w:rPr>
          <w:rFonts w:ascii="Calibri" w:hAnsi="Calibri"/>
        </w:rPr>
      </w:pPr>
    </w:p>
    <w:p w14:paraId="0048AA7B" w14:textId="69677D34" w:rsidR="003F1D2A" w:rsidRPr="00FC7E54" w:rsidRDefault="003F1D2A" w:rsidP="003F1D2A">
      <w:pPr>
        <w:spacing w:line="480" w:lineRule="auto"/>
        <w:contextualSpacing/>
        <w:jc w:val="both"/>
        <w:rPr>
          <w:rFonts w:ascii="Calibri" w:hAnsi="Calibri"/>
        </w:rPr>
      </w:pPr>
      <w:r w:rsidRPr="00FC7E54">
        <w:rPr>
          <w:rFonts w:ascii="Calibri" w:hAnsi="Calibri"/>
        </w:rPr>
        <w:lastRenderedPageBreak/>
        <w:t xml:space="preserve">The analysis also highlighted the importance of indels on drug resistance, particularly their high density in drug-metabolizing genes, in contrast to highly essential drug-target genes where their density was low. The inclusion of small indels and large deletions improved the predictability of resistance phenotypes. However, for drugs like CYS and PAS </w:t>
      </w:r>
      <w:r w:rsidR="00F14219" w:rsidRPr="00FC7E54">
        <w:rPr>
          <w:rFonts w:ascii="Calibri" w:hAnsi="Calibri"/>
        </w:rPr>
        <w:t xml:space="preserve">mechanisms of drug resistance </w:t>
      </w:r>
      <w:r w:rsidRPr="00FC7E54">
        <w:rPr>
          <w:rFonts w:ascii="Calibri" w:hAnsi="Calibri"/>
        </w:rPr>
        <w:t xml:space="preserve">remain </w:t>
      </w:r>
      <w:r w:rsidR="00F14219" w:rsidRPr="00FC7E54">
        <w:rPr>
          <w:rFonts w:ascii="Calibri" w:hAnsi="Calibri"/>
        </w:rPr>
        <w:t xml:space="preserve">unknown </w:t>
      </w:r>
      <w:r w:rsidRPr="00FC7E54">
        <w:rPr>
          <w:rFonts w:ascii="Calibri" w:hAnsi="Calibri"/>
        </w:rPr>
        <w:t>and larger numbers of resistant cases will be required to elucidate them. It is also possible that unknown mechanisms may be explained by the role of epigenetics and gene expression</w:t>
      </w:r>
      <w:r w:rsidR="009A1E3A" w:rsidRPr="00FC7E54">
        <w:rPr>
          <w:rFonts w:ascii="Calibri" w:hAnsi="Calibri"/>
        </w:rPr>
        <w:fldChar w:fldCharType="begin" w:fldLock="1"/>
      </w:r>
      <w:r w:rsidR="00415F1C" w:rsidRPr="00FC7E54">
        <w:rPr>
          <w:rFonts w:ascii="Calibri" w:hAnsi="Calibri"/>
        </w:rPr>
        <w:instrText>ADDIN CSL_CITATION { "citationItems" : [ { "id" : "ITEM-1", "itemData" : { "DOI" : "10.1007/82_2012_279", "ISSN" : "0070-217X", "PMID" : "23179675", "abstract" : "Tuberculosis (TB) has become a curable disease, thanks to the discovery of antibiotics. However, it has remained one of the most difficult infections to treat. Most current TB regimens consist of 6-9 months of daily doses of four drugs that are highly toxic to patients. The purpose of these lengthy treatments is to completely eradicate Mycobacterium tuberculosis, notorious for its ability to resist most antibacterial agents, thereby preventing the formation of drug resistant mutants. On the contrary, the prolonged therapies have led to poor patient adherence. This, together with a severe limit of drug choices, has resulted in the emergence of strains that are increasingly resistant to the few available antibiotics. Here, we review our current understanding of molecular mechanisms underlying the profound drug resistance of M. tuberculosis. This knowledge is essential for the development of more effective antibiotics, which are not only potent against drug resistant M. tuberculosis strains but also help shorten the current treatment courses required for drug susceptible TB.", "author" : [ { "dropping-particle" : "", "family" : "Smith", "given" : "Tasha", "non-dropping-particle" : "", "parse-names" : false, "suffix" : "" }, { "dropping-particle" : "", "family" : "Wolff", "given" : "Kerstin A", "non-dropping-particle" : "", "parse-names" : false, "suffix" : "" }, { "dropping-particle" : "", "family" : "Nguyen", "given" : "Liem", "non-dropping-particle" : "", "parse-names" : false, "suffix" : "" } ], "container-title" : "Current topics in microbiology and immunology", "id" : "ITEM-1", "issued" : { "date-parts" : [ [ "2012" ] ] }, "page" : "53-80", "publisher" : "NIH Public Access", "title" : "Molecular Biology of Drug Resistance in Mycobacterium tuberculosis", "type" : "chapter", "volume" : "374" }, "uris" : [ "http://www.mendeley.com/documents/?uuid=7d1f5d06-ad81-3ce5-a8e4-d25cfd109abc", "http://www.mendeley.com/documents/?uuid=5fe3025d-c5eb-4e61-974c-591131d2e11b" ] } ], "mendeley" : { "formattedCitation" : "&lt;sup&gt;44&lt;/sup&gt;", "plainTextFormattedCitation" : "44", "previouslyFormattedCitation" : "&lt;sup&gt;44&lt;/sup&gt;" }, "properties" : { "noteIndex" : 0 }, "schema" : "https://github.com/citation-style-language/schema/raw/master/csl-citation.json" }</w:instrText>
      </w:r>
      <w:r w:rsidR="009A1E3A" w:rsidRPr="00FC7E54">
        <w:rPr>
          <w:rFonts w:ascii="Calibri" w:hAnsi="Calibri"/>
        </w:rPr>
        <w:fldChar w:fldCharType="separate"/>
      </w:r>
      <w:r w:rsidR="000904E3" w:rsidRPr="00FC7E54">
        <w:rPr>
          <w:rFonts w:ascii="Calibri" w:hAnsi="Calibri"/>
          <w:noProof/>
          <w:vertAlign w:val="superscript"/>
        </w:rPr>
        <w:t>44</w:t>
      </w:r>
      <w:r w:rsidR="009A1E3A" w:rsidRPr="00FC7E54">
        <w:rPr>
          <w:rFonts w:ascii="Calibri" w:hAnsi="Calibri"/>
        </w:rPr>
        <w:fldChar w:fldCharType="end"/>
      </w:r>
      <w:r w:rsidRPr="00FC7E54">
        <w:rPr>
          <w:rFonts w:ascii="Calibri" w:hAnsi="Calibri"/>
        </w:rPr>
        <w:t xml:space="preserve">. </w:t>
      </w:r>
    </w:p>
    <w:p w14:paraId="7EC0D8EB" w14:textId="77777777" w:rsidR="003F1D2A" w:rsidRPr="00FC7E54" w:rsidRDefault="003F1D2A" w:rsidP="003F1D2A">
      <w:pPr>
        <w:spacing w:line="480" w:lineRule="auto"/>
        <w:contextualSpacing/>
        <w:jc w:val="both"/>
        <w:rPr>
          <w:rFonts w:ascii="Calibri" w:hAnsi="Calibri"/>
        </w:rPr>
      </w:pPr>
    </w:p>
    <w:p w14:paraId="474E9DF7" w14:textId="5DD265E9" w:rsidR="003F1D2A" w:rsidRPr="00FC7E54" w:rsidRDefault="003F1D2A" w:rsidP="003F1D2A">
      <w:pPr>
        <w:tabs>
          <w:tab w:val="left" w:pos="3195"/>
        </w:tabs>
        <w:spacing w:line="480" w:lineRule="auto"/>
        <w:contextualSpacing/>
        <w:jc w:val="both"/>
        <w:rPr>
          <w:rFonts w:ascii="Calibri" w:hAnsi="Calibri" w:cstheme="minorHAnsi"/>
        </w:rPr>
      </w:pPr>
      <w:r w:rsidRPr="00FC7E54">
        <w:rPr>
          <w:rFonts w:ascii="Calibri" w:hAnsi="Calibri" w:cs="Calibri"/>
          <w:lang w:val="en-US"/>
        </w:rPr>
        <w:t xml:space="preserve">Mtb strains are usually classified as drug resistant or susceptible based on their capacity to grow </w:t>
      </w:r>
      <w:r w:rsidRPr="00FC7E54">
        <w:rPr>
          <w:rFonts w:ascii="Calibri" w:hAnsi="Calibri" w:cs="Calibri"/>
          <w:i/>
          <w:lang w:val="en-US"/>
        </w:rPr>
        <w:t xml:space="preserve">in vitro </w:t>
      </w:r>
      <w:r w:rsidRPr="00FC7E54">
        <w:rPr>
          <w:rFonts w:ascii="Calibri" w:hAnsi="Calibri" w:cs="Calibri"/>
          <w:lang w:val="en-US"/>
        </w:rPr>
        <w:t>when exposed to a critical concentration of the drug. Phenotypic testing methods have a degree of uncertainty, especially close to the threshold</w:t>
      </w:r>
      <w:r w:rsidR="009A1E3A" w:rsidRPr="00FC7E54">
        <w:rPr>
          <w:rFonts w:ascii="Calibri" w:hAnsi="Calibri" w:cs="Calibri"/>
          <w:lang w:val="en-US"/>
        </w:rPr>
        <w:fldChar w:fldCharType="begin" w:fldLock="1"/>
      </w:r>
      <w:r w:rsidR="00415F1C" w:rsidRPr="00FC7E54">
        <w:rPr>
          <w:rFonts w:ascii="Calibri" w:hAnsi="Calibri" w:cs="Calibri"/>
          <w:lang w:val="en-US"/>
        </w:rPr>
        <w:instrText>ADDIN CSL_CITATION { "citationItems" : [ { "id" : "ITEM-1", "itemData" : { "DOI" : "10.1016/j.cmi.2016.10.022", "ISSN" : "1198743X", "PMID" : "27810467", "abstract" : "Drug-resistance testing, or antimicrobial susceptibility testing (AST), is mandatory for Mycobacterium tuberculosis in cases of failure on standard therapy. We reviewed the different methods and techniques of phenotypic and genotypic approaches. Although multiresistant and extensively drug-resistant (MDR/XDR) tuberculosis is present worldwide, AST for M. tuberculosis (AST-MTB) is still mainly performed according to the resources available rather than the drug-resistance rates. Phenotypic methods, i.e. culture-based AST, are commonly used in high-income countries to confirm susceptibility of new cases of tuberculosis. They are also used to detect resistance in tuberculosis cases with risk factors, in combination with genotypic tests. In low-income countries, genotypic methods screening hot-spot mutations known to confer resistance were found to be easier to perform because they avoid the culture and biosafety constraint. Given that genotypic tests can rapidly detect the prominent mechanisms of resistance, such as the rpoB mutation for rifampicin resistance, we are facing new challenges with the observation of false-resistance (mutations not conferring resistance) and false-susceptibility (mutations different from the common mechanism) results. Phenotypic and genotypic approaches are therefore complementary for obtaining a high sensitivity and specificity for detecting drug resistances and susceptibilities to accurately predict MDR/XDR cure and to gather relevant data for resistance surveillance. Although AST-MTB was established in the 1960s, there is no consensus reference method for MIC determination against which the numerous AST-MTB techniques can be compared. This information is necessary for assessing in vitro activity and setting breakpoints for future anti-tuberculosis agents.", "author" : [ { "dropping-particle" : "", "family" : "Sch\u00f6n", "given" : "T.", "non-dropping-particle" : "", "parse-names" : false, "suffix" : "" }, { "dropping-particle" : "", "family" : "Miotto", "given" : "P.", "non-dropping-particle" : "", "parse-names" : false, "suffix" : "" }, { "dropping-particle" : "", "family" : "K\u00f6ser", "given" : "C.U.", "non-dropping-particle" : "", "parse-names" : false, "suffix" : "" }, { "dropping-particle" : "", "family" : "Viveiros", "given" : "M.", "non-dropping-particle" : "", "parse-names" : false, "suffix" : "" }, { "dropping-particle" : "", "family" : "B\u00f6ttger", "given" : "E.", "non-dropping-particle" : "", "parse-names" : false, "suffix" : "" }, { "dropping-particle" : "", "family" : "Cambau", "given" : "E.", "non-dropping-particle" : "", "parse-names" : false, "suffix" : "" } ], "container-title" : "Clinical Microbiology and Infection", "id" : "ITEM-1", "issue" : "3", "issued" : { "date-parts" : [ [ "2017", "3" ] ] }, "page" : "154-160", "title" : "Mycobacterium tuberculosis drug-resistance testing: challenges, recent developments and perspectives", "type" : "article-journal", "volume" : "23" }, "uris" : [ "http://www.mendeley.com/documents/?uuid=db931959-0db4-4945-a751-89c1f49dd353", "http://www.mendeley.com/documents/?uuid=ac6e599a-ec1c-32ab-abfe-5888c6c82d51" ] } ], "mendeley" : { "formattedCitation" : "&lt;sup&gt;43&lt;/sup&gt;", "plainTextFormattedCitation" : "43", "previouslyFormattedCitation" : "&lt;sup&gt;43&lt;/sup&gt;" }, "properties" : { "noteIndex" : 0 }, "schema" : "https://github.com/citation-style-language/schema/raw/master/csl-citation.json" }</w:instrText>
      </w:r>
      <w:r w:rsidR="009A1E3A" w:rsidRPr="00FC7E54">
        <w:rPr>
          <w:rFonts w:ascii="Calibri" w:hAnsi="Calibri" w:cs="Calibri"/>
          <w:lang w:val="en-US"/>
        </w:rPr>
        <w:fldChar w:fldCharType="separate"/>
      </w:r>
      <w:r w:rsidR="000904E3" w:rsidRPr="00FC7E54">
        <w:rPr>
          <w:rFonts w:ascii="Calibri" w:hAnsi="Calibri" w:cs="Calibri"/>
          <w:noProof/>
          <w:vertAlign w:val="superscript"/>
          <w:lang w:val="en-US"/>
        </w:rPr>
        <w:t>43</w:t>
      </w:r>
      <w:r w:rsidR="009A1E3A" w:rsidRPr="00FC7E54">
        <w:rPr>
          <w:rFonts w:ascii="Calibri" w:hAnsi="Calibri" w:cs="Calibri"/>
          <w:lang w:val="en-US"/>
        </w:rPr>
        <w:fldChar w:fldCharType="end"/>
      </w:r>
      <w:r w:rsidRPr="00FC7E54">
        <w:rPr>
          <w:rFonts w:ascii="Calibri" w:hAnsi="Calibri" w:cs="Calibri"/>
          <w:b/>
          <w:lang w:val="en-US"/>
        </w:rPr>
        <w:t>.</w:t>
      </w:r>
      <w:r w:rsidRPr="00FC7E54">
        <w:rPr>
          <w:rFonts w:ascii="Calibri" w:hAnsi="Calibri" w:cs="Calibri"/>
          <w:lang w:val="en-US"/>
        </w:rPr>
        <w:t xml:space="preserve"> Testing against a range of drug concentrations to establish the minimum inhibitory concentration (MIC) is a preferred approach </w:t>
      </w:r>
      <w:r w:rsidR="00E85B9E" w:rsidRPr="00FC7E54">
        <w:rPr>
          <w:rFonts w:ascii="Calibri" w:hAnsi="Calibri" w:cs="Calibri"/>
          <w:lang w:val="en-US"/>
        </w:rPr>
        <w:t xml:space="preserve">to </w:t>
      </w:r>
      <w:r w:rsidR="0072392B" w:rsidRPr="00FC7E54">
        <w:rPr>
          <w:rFonts w:ascii="Calibri" w:hAnsi="Calibri" w:cs="Calibri"/>
          <w:lang w:val="en-US"/>
        </w:rPr>
        <w:t>determine</w:t>
      </w:r>
      <w:r w:rsidR="00E85B9E" w:rsidRPr="00FC7E54">
        <w:rPr>
          <w:rFonts w:ascii="Calibri" w:hAnsi="Calibri" w:cs="Calibri"/>
          <w:lang w:val="en-US"/>
        </w:rPr>
        <w:t xml:space="preserve"> the level of resistance </w:t>
      </w:r>
      <w:r w:rsidRPr="00FC7E54">
        <w:rPr>
          <w:rFonts w:ascii="Calibri" w:hAnsi="Calibri" w:cs="Calibri"/>
          <w:lang w:val="en-US"/>
        </w:rPr>
        <w:t>but is not routinely undertaken</w:t>
      </w:r>
      <w:r w:rsidR="009A1E3A" w:rsidRPr="00FC7E54">
        <w:rPr>
          <w:rFonts w:ascii="Calibri" w:hAnsi="Calibri" w:cs="Calibri"/>
          <w:lang w:val="en-US"/>
        </w:rPr>
        <w:fldChar w:fldCharType="begin" w:fldLock="1"/>
      </w:r>
      <w:r w:rsidR="009A1435" w:rsidRPr="00FC7E54">
        <w:rPr>
          <w:rFonts w:ascii="Calibri" w:hAnsi="Calibri" w:cs="Calibri"/>
          <w:lang w:val="en-US"/>
        </w:rPr>
        <w:instrText>ADDIN CSL_CITATION { "citationItems" : [ { "id" : "ITEM-1", "itemData" : { "DOI" : "10.1073/pnas.0907925106", "ISSN" : "0027-8424", "PMID" : "19906990", "abstract" : "The emergence of multidrug-resistant (MDR) tuberculosis (TB) highlights the urgent need to understand the mechanisms of resistance to the drugs used to treat this disease. The aminoglycosides kanamycin and amikacin are important bactericidal drugs used to treat MDR TB, and resistance to one or both of these drugs is a defining characteristic of extensively drug-resistant TB. We identified mutations in the -10 and -35 promoter region of the eis gene, which encodes a previously uncharacterized aminoglycoside acetyltransferase. These mutations led to a 20-180-fold increase in the amount of eis leaderless mRNA transcript, with a corresponding increase in protein expression. Importantly, these promoter mutations conferred resistance to kanamycin [5 microg/mL &lt; minimum inhibitory concentration (MIC) &lt;or=40 microg/mL] but not to amikacin (MIC &lt;4 microg/mL). Additionally, 80% of clinical isolates examined in this study that exhibited low-level kanamycin resistance harbored eis promoter mutations. These results have important clinical implications in that clinical isolates determined to be resistant to kanamycin may not be cross-resistant to amikacin, as is often assumed. Molecular detection of eis mutations should distinguish strains resistant to kanamycin and those resistant to kanamycin and amikacin. This may help avoid excluding a potentially effective drug from a treatment regimen for drug-resistant TB.", "author" : [ { "dropping-particle" : "", "family" : "Zaunbrecher", "given" : "M. A.", "non-dropping-particle" : "", "parse-names" : false, "suffix" : "" }, { "dropping-particle" : "", "family" : "Sikes", "given" : "R. D.", "non-dropping-particle" : "", "parse-names" : false, "suffix" : "" }, { "dropping-particle" : "", "family" : "Metchock", "given" : "B.", "non-dropping-particle" : "", "parse-names" : false, "suffix" : "" }, { "dropping-particle" : "", "family" : "Shinnick", "given" : "T. M.", "non-dropping-particle" : "", "parse-names" : false, "suffix" : "" }, { "dropping-particle" : "", "family" : "Posey", "given" : "J. E.", "non-dropping-particle" : "", "parse-names" : false, "suffix" : "" } ], "container-title" : "Proceedings of the National Academy of Sciences", "id" : "ITEM-1", "issue" : "47", "issued" : { "date-parts" : [ [ "2009", "11" ] ] }, "page" : "20004-20009", "title" : "Overexpression of the chromosomally encoded aminoglycoside acetyltransferase eis confers kanamycin resistance in Mycobacterium tuberculosis", "type" : "article-journal", "volume" : "106" }, "uris" : [ "http://www.mendeley.com/documents/?uuid=c2b4227c-1204-46c4-90c9-9001f0e44ed3", "http://www.mendeley.com/documents/?uuid=9f2e638d-30b0-3f38-ab13-852afcea6a82" ] } ], "mendeley" : { "formattedCitation" : "&lt;sup&gt;40&lt;/sup&gt;", "plainTextFormattedCitation" : "40", "previouslyFormattedCitation" : "&lt;sup&gt;40&lt;/sup&gt;" }, "properties" : { "noteIndex" : 0 }, "schema" : "https://github.com/citation-style-language/schema/raw/master/csl-citation.json" }</w:instrText>
      </w:r>
      <w:r w:rsidR="009A1E3A" w:rsidRPr="00FC7E54">
        <w:rPr>
          <w:rFonts w:ascii="Calibri" w:hAnsi="Calibri" w:cs="Calibri"/>
          <w:lang w:val="en-US"/>
        </w:rPr>
        <w:fldChar w:fldCharType="separate"/>
      </w:r>
      <w:r w:rsidR="000904E3" w:rsidRPr="00FC7E54">
        <w:rPr>
          <w:rFonts w:ascii="Calibri" w:hAnsi="Calibri" w:cs="Calibri"/>
          <w:noProof/>
          <w:vertAlign w:val="superscript"/>
          <w:lang w:val="en-US"/>
        </w:rPr>
        <w:t>40</w:t>
      </w:r>
      <w:r w:rsidR="009A1E3A" w:rsidRPr="00FC7E54">
        <w:rPr>
          <w:rFonts w:ascii="Calibri" w:hAnsi="Calibri" w:cs="Calibri"/>
          <w:lang w:val="en-US"/>
        </w:rPr>
        <w:fldChar w:fldCharType="end"/>
      </w:r>
      <w:r w:rsidRPr="00FC7E54">
        <w:rPr>
          <w:rFonts w:ascii="Calibri" w:hAnsi="Calibri" w:cs="Calibri"/>
          <w:lang w:val="en-US"/>
        </w:rPr>
        <w:t xml:space="preserve">. </w:t>
      </w:r>
      <w:r w:rsidRPr="00FC7E54">
        <w:rPr>
          <w:rFonts w:ascii="Calibri" w:hAnsi="Calibri" w:cstheme="minorHAnsi"/>
        </w:rPr>
        <w:t>MIC values were not available for every isolate presented here, but despite this limitation, loci known to be involved in low-levels of resistance (</w:t>
      </w:r>
      <w:r w:rsidR="001944AF" w:rsidRPr="00FC7E54">
        <w:rPr>
          <w:rFonts w:ascii="Calibri" w:hAnsi="Calibri" w:cstheme="minorHAnsi"/>
          <w:b/>
        </w:rPr>
        <w:t>Table 3</w:t>
      </w:r>
      <w:r w:rsidRPr="00FC7E54">
        <w:rPr>
          <w:rFonts w:ascii="Calibri" w:hAnsi="Calibri" w:cstheme="minorHAnsi"/>
        </w:rPr>
        <w:t xml:space="preserve">), were identified by our analysis. Indeed, our analysis revealed a relationship between known levels of resistance and the odds ratios from the GWAS, which could aid the clinical interpretation of molecular diagnostic data including </w:t>
      </w:r>
      <w:r w:rsidRPr="00FC7E54">
        <w:rPr>
          <w:rFonts w:ascii="Calibri" w:hAnsi="Calibri"/>
        </w:rPr>
        <w:t>measuring the sensitivity and specificity of individual mutations when diagnosing drug resistance.</w:t>
      </w:r>
    </w:p>
    <w:p w14:paraId="2E0EF8DA" w14:textId="77777777" w:rsidR="003F1D2A" w:rsidRPr="00FC7E54" w:rsidRDefault="003F1D2A" w:rsidP="003F1D2A">
      <w:pPr>
        <w:spacing w:line="480" w:lineRule="auto"/>
        <w:contextualSpacing/>
        <w:jc w:val="both"/>
        <w:rPr>
          <w:rFonts w:ascii="Calibri" w:hAnsi="Calibri" w:cstheme="minorHAnsi"/>
        </w:rPr>
      </w:pPr>
    </w:p>
    <w:p w14:paraId="0F6DA129" w14:textId="00E7F423" w:rsidR="003F1D2A" w:rsidRPr="00FC7E54" w:rsidRDefault="003F1D2A" w:rsidP="003F1D2A">
      <w:pPr>
        <w:spacing w:line="480" w:lineRule="auto"/>
        <w:contextualSpacing/>
        <w:jc w:val="both"/>
        <w:rPr>
          <w:rFonts w:ascii="Calibri" w:hAnsi="Calibri" w:cstheme="minorHAnsi"/>
        </w:rPr>
      </w:pPr>
      <w:r w:rsidRPr="00FC7E54">
        <w:rPr>
          <w:rFonts w:ascii="Calibri" w:hAnsi="Calibri" w:cs="Calibri"/>
          <w:lang w:val="en-US"/>
        </w:rPr>
        <w:t xml:space="preserve">Emergence of resistance is driven by drug exposure and </w:t>
      </w:r>
      <w:r w:rsidRPr="00FC7E54">
        <w:rPr>
          <w:rFonts w:ascii="Calibri" w:hAnsi="Calibri" w:cstheme="minorHAnsi"/>
        </w:rPr>
        <w:t>local TB treatment practices are a major influence on the prevalence and pattern of resistance</w:t>
      </w:r>
      <w:r w:rsidRPr="00FC7E54">
        <w:rPr>
          <w:rFonts w:ascii="Calibri" w:hAnsi="Calibri" w:cs="Calibri"/>
          <w:lang w:val="en-US"/>
        </w:rPr>
        <w:t xml:space="preserve">.  A limitation of this study was the sampling methodology since collection of the isolates was not controlled or systematic and resistant isolates were not evenly distributed across collection sites.  However, </w:t>
      </w:r>
      <w:r w:rsidRPr="00FC7E54">
        <w:rPr>
          <w:rFonts w:ascii="Calibri" w:hAnsi="Calibri" w:cstheme="minorHAnsi"/>
        </w:rPr>
        <w:t xml:space="preserve">within </w:t>
      </w:r>
      <w:r w:rsidRPr="00FC7E54">
        <w:rPr>
          <w:rFonts w:ascii="Calibri" w:hAnsi="Calibri" w:cstheme="minorHAnsi"/>
        </w:rPr>
        <w:lastRenderedPageBreak/>
        <w:t xml:space="preserve">our study population we covered the four major Mtb lineages </w:t>
      </w:r>
      <w:r w:rsidR="00F935AF" w:rsidRPr="00FC7E54">
        <w:rPr>
          <w:rFonts w:ascii="Calibri" w:hAnsi="Calibri" w:cstheme="minorHAnsi"/>
        </w:rPr>
        <w:t>across 5</w:t>
      </w:r>
      <w:r w:rsidR="00F14219" w:rsidRPr="00FC7E54">
        <w:rPr>
          <w:rFonts w:ascii="Calibri" w:hAnsi="Calibri" w:cstheme="minorHAnsi"/>
        </w:rPr>
        <w:t xml:space="preserve"> continents </w:t>
      </w:r>
      <w:r w:rsidRPr="00FC7E54">
        <w:rPr>
          <w:rFonts w:ascii="Calibri" w:hAnsi="Calibri" w:cstheme="minorHAnsi"/>
        </w:rPr>
        <w:t xml:space="preserve">and sampled multiple geographical regions, allowing us to observe differences in the prevalence of drug resistance mutations and mechanisms. </w:t>
      </w:r>
      <w:r w:rsidRPr="00FC7E54">
        <w:rPr>
          <w:rFonts w:ascii="Calibri" w:hAnsi="Calibri"/>
        </w:rPr>
        <w:t xml:space="preserve">Some of </w:t>
      </w:r>
      <w:r w:rsidRPr="00FC7E54">
        <w:rPr>
          <w:rFonts w:ascii="Calibri" w:hAnsi="Calibri" w:cstheme="minorHAnsi"/>
        </w:rPr>
        <w:t xml:space="preserve">drug resistance and compensatory/epistatic relationships were found to vary across geographical populations and bacterial lineage, implying that regional variation should be considered to fully characterise genotype-phenotype relationships. </w:t>
      </w:r>
      <w:r w:rsidR="000165CD" w:rsidRPr="00FC7E54">
        <w:rPr>
          <w:rFonts w:ascii="Calibri" w:hAnsi="Calibri" w:cstheme="minorHAnsi"/>
        </w:rPr>
        <w:t>The d</w:t>
      </w:r>
      <w:r w:rsidR="00E94E48" w:rsidRPr="00FC7E54">
        <w:rPr>
          <w:rFonts w:ascii="Calibri" w:hAnsi="Calibri" w:cstheme="minorHAnsi"/>
        </w:rPr>
        <w:t>ifferential lineage effects could impact on relat</w:t>
      </w:r>
      <w:r w:rsidR="000165CD" w:rsidRPr="00FC7E54">
        <w:rPr>
          <w:rFonts w:ascii="Calibri" w:hAnsi="Calibri" w:cstheme="minorHAnsi"/>
        </w:rPr>
        <w:t>ive virulence between strain-types</w:t>
      </w:r>
      <w:r w:rsidR="00E94E48" w:rsidRPr="00FC7E54">
        <w:rPr>
          <w:rFonts w:ascii="Calibri" w:hAnsi="Calibri" w:cstheme="minorHAnsi"/>
        </w:rPr>
        <w:t xml:space="preserve">. </w:t>
      </w:r>
      <w:r w:rsidRPr="00FC7E54">
        <w:rPr>
          <w:rFonts w:ascii="Calibri" w:hAnsi="Calibri" w:cstheme="minorHAnsi"/>
        </w:rPr>
        <w:t>Enhanced understanding of the genetic basis of anti-tuberculous phenotypic drug resistance will also aid in the development of more accurate molecular diagnostics for drug-resistant TB. An important finding of this study is the significance of genomic variation other than SNPs which has implications for the design of molecular tests for resistance. Improved tools are needed to guide treatment of patients with multidrug-resistant disease where personalized treatment offers improved rates of cure</w:t>
      </w:r>
      <w:r w:rsidR="009A1E3A" w:rsidRPr="00FC7E54">
        <w:rPr>
          <w:rFonts w:ascii="Calibri" w:hAnsi="Calibri" w:cstheme="minorHAnsi"/>
        </w:rPr>
        <w:fldChar w:fldCharType="begin" w:fldLock="1"/>
      </w:r>
      <w:r w:rsidR="00415F1C" w:rsidRPr="00FC7E54">
        <w:rPr>
          <w:rFonts w:ascii="Calibri" w:hAnsi="Calibri" w:cstheme="minorHAnsi"/>
        </w:rPr>
        <w:instrText>ADDIN CSL_CITATION { "citationItems" : [ { "id" : "ITEM-1", "itemData" : { "DOI" : "10.1016/j.ijid.2016.11.422", "ISSN" : "12019712", "PMID" : "27986491", "abstract" : "Whole genome sequencing (WGS) can provide a comprehensive analysis of Mycobacterium tuberculosis mutations that cause resistance to anti-tuberculosis drugs. With the deployment of bench-top sequencers and rapid analytical software, WGS is poised to become a useful tool to guide treatment. However, direct sequencing from clinical specimens to provide a full drug resistance profile remains a serious challenge. This article reviews current practices for extracting M. tuberculosis DNA and possible solutions for sampling sputum. Techniques under consideration include enzymatic digestion, physical disruption, chemical degradation, detergent solubilization, solvent extraction, ligand-coated magnetic beads, silica columns, and oligonucleotide pull-down baits. Selective amplification of genomic bacterial DNA in sputum prior to WGS may provide a solution, and differential lysis to reduce the levels of contaminating human DNA is also being explored. To remove this bottleneck and accelerate access to WGS for patients with suspected drug-resistant tuberculosis, it is suggested that a coordinated and collaborative approach be taken to more rapidly optimize, compare, and validate methodologies for sequencing from patient samples.", "author" : [ { "dropping-particle" : "", "family" : "McNerney", "given" : "Ruth", "non-dropping-particle" : "", "parse-names" : false, "suffix" : "" }, { "dropping-particle" : "", "family" : "Clark", "given" : "Taane G.", "non-dropping-particle" : "", "parse-names" : false, "suffix" : "" }, { "dropping-particle" : "", "family" : "Campino", "given" : "Susana", "non-dropping-particle" : "", "parse-names" : false, "suffix" : "" }, { "dropping-particle" : "", "family" : "Rodrigues", "given" : "Camilla", "non-dropping-particle" : "", "parse-names" : false, "suffix" : "" }, { "dropping-particle" : "", "family" : "Dolinger", "given" : "David", "non-dropping-particle" : "", "parse-names" : false, "suffix" : "" }, { "dropping-particle" : "", "family" : "Smith", "given" : "Liezel", "non-dropping-particle" : "", "parse-names" : false, "suffix" : "" }, { "dropping-particle" : "", "family" : "Cabibbe", "given" : "Andrea M.", "non-dropping-particle" : "", "parse-names" : false, "suffix" : "" }, { "dropping-particle" : "", "family" : "Dheda", "given" : "Keertan", "non-dropping-particle" : "", "parse-names" : false, "suffix" : "" }, { "dropping-particle" : "", "family" : "Schito", "given" : "Marco", "non-dropping-particle" : "", "parse-names" : false, "suffix" : "" } ], "container-title" : "International Journal of Infectious Diseases", "id" : "ITEM-1", "issued" : { "date-parts" : [ [ "2017", "3" ] ] }, "page" : "130-135", "title" : "Removing the bottleneck in whole genome sequencing of Mycobacterium tuberculosis for rapid drug resistance analysis: a call to action", "type" : "article-journal", "volume" : "56" }, "uris" : [ "http://www.mendeley.com/documents/?uuid=2133f85f-65db-3b46-a91c-31f13625b073", "http://www.mendeley.com/documents/?uuid=1e154160-f119-467a-9c58-12bf78f486d7" ] } ], "mendeley" : { "formattedCitation" : "&lt;sup&gt;45&lt;/sup&gt;", "plainTextFormattedCitation" : "45", "previouslyFormattedCitation" : "&lt;sup&gt;45&lt;/sup&gt;" }, "properties" : { "noteIndex" : 0 }, "schema" : "https://github.com/citation-style-language/schema/raw/master/csl-citation.json" }</w:instrText>
      </w:r>
      <w:r w:rsidR="009A1E3A" w:rsidRPr="00FC7E54">
        <w:rPr>
          <w:rFonts w:ascii="Calibri" w:hAnsi="Calibri" w:cstheme="minorHAnsi"/>
        </w:rPr>
        <w:fldChar w:fldCharType="separate"/>
      </w:r>
      <w:r w:rsidR="000904E3" w:rsidRPr="00FC7E54">
        <w:rPr>
          <w:rFonts w:ascii="Calibri" w:hAnsi="Calibri" w:cstheme="minorHAnsi"/>
          <w:noProof/>
          <w:vertAlign w:val="superscript"/>
        </w:rPr>
        <w:t>45</w:t>
      </w:r>
      <w:r w:rsidR="009A1E3A" w:rsidRPr="00FC7E54">
        <w:rPr>
          <w:rFonts w:ascii="Calibri" w:hAnsi="Calibri" w:cstheme="minorHAnsi"/>
        </w:rPr>
        <w:fldChar w:fldCharType="end"/>
      </w:r>
      <w:r w:rsidRPr="00FC7E54">
        <w:rPr>
          <w:rFonts w:ascii="Calibri" w:hAnsi="Calibri" w:cstheme="minorHAnsi"/>
          <w:b/>
        </w:rPr>
        <w:t>.</w:t>
      </w:r>
      <w:r w:rsidRPr="00FC7E54">
        <w:rPr>
          <w:rFonts w:ascii="Calibri" w:hAnsi="Calibri" w:cstheme="minorHAnsi"/>
        </w:rPr>
        <w:t xml:space="preserve"> Next generation sequencing offers a comprehensive assessment and may be used to guide treatment</w:t>
      </w:r>
      <w:r w:rsidR="009A1E3A" w:rsidRPr="00FC7E54">
        <w:rPr>
          <w:rFonts w:ascii="Calibri" w:hAnsi="Calibri" w:cstheme="minorHAnsi"/>
          <w:vertAlign w:val="superscript"/>
        </w:rPr>
        <w:fldChar w:fldCharType="begin" w:fldLock="1"/>
      </w:r>
      <w:r w:rsidR="00415F1C" w:rsidRPr="00FC7E54">
        <w:rPr>
          <w:rFonts w:ascii="Calibri" w:hAnsi="Calibri" w:cstheme="minorHAnsi"/>
          <w:vertAlign w:val="superscript"/>
        </w:rPr>
        <w:instrText>ADDIN CSL_CITATION { "citationItems" : [ { "id" : "ITEM-1", "itemData" : { "DOI" : "10.1016/j.ijid.2016.11.422", "ISSN" : "12019712", "PMID" : "27986491", "abstract" : "Whole genome sequencing (WGS) can provide a comprehensive analysis of Mycobacterium tuberculosis mutations that cause resistance to anti-tuberculosis drugs. With the deployment of bench-top sequencers and rapid analytical software, WGS is poised to become a useful tool to guide treatment. However, direct sequencing from clinical specimens to provide a full drug resistance profile remains a serious challenge. This article reviews current practices for extracting M. tuberculosis DNA and possible solutions for sampling sputum. Techniques under consideration include enzymatic digestion, physical disruption, chemical degradation, detergent solubilization, solvent extraction, ligand-coated magnetic beads, silica columns, and oligonucleotide pull-down baits. Selective amplification of genomic bacterial DNA in sputum prior to WGS may provide a solution, and differential lysis to reduce the levels of contaminating human DNA is also being explored. To remove this bottleneck and accelerate access to WGS for patients with suspected drug-resistant tuberculosis, it is suggested that a coordinated and collaborative approach be taken to more rapidly optimize, compare, and validate methodologies for sequencing from patient samples.", "author" : [ { "dropping-particle" : "", "family" : "McNerney", "given" : "Ruth", "non-dropping-particle" : "", "parse-names" : false, "suffix" : "" }, { "dropping-particle" : "", "family" : "Clark", "given" : "Taane G.", "non-dropping-particle" : "", "parse-names" : false, "suffix" : "" }, { "dropping-particle" : "", "family" : "Campino", "given" : "Susana", "non-dropping-particle" : "", "parse-names" : false, "suffix" : "" }, { "dropping-particle" : "", "family" : "Rodrigues", "given" : "Camilla", "non-dropping-particle" : "", "parse-names" : false, "suffix" : "" }, { "dropping-particle" : "", "family" : "Dolinger", "given" : "David", "non-dropping-particle" : "", "parse-names" : false, "suffix" : "" }, { "dropping-particle" : "", "family" : "Smith", "given" : "Liezel", "non-dropping-particle" : "", "parse-names" : false, "suffix" : "" }, { "dropping-particle" : "", "family" : "Cabibbe", "given" : "Andrea M.", "non-dropping-particle" : "", "parse-names" : false, "suffix" : "" }, { "dropping-particle" : "", "family" : "Dheda", "given" : "Keertan", "non-dropping-particle" : "", "parse-names" : false, "suffix" : "" }, { "dropping-particle" : "", "family" : "Schito", "given" : "Marco", "non-dropping-particle" : "", "parse-names" : false, "suffix" : "" } ], "container-title" : "International Journal of Infectious Diseases", "id" : "ITEM-1", "issued" : { "date-parts" : [ [ "2017", "3" ] ] }, "page" : "130-135", "title" : "Removing the bottleneck in whole genome sequencing of Mycobacterium tuberculosis for rapid drug resistance analysis: a call to action", "type" : "article-journal", "volume" : "56" }, "uris" : [ "http://www.mendeley.com/documents/?uuid=1e154160-f119-467a-9c58-12bf78f486d7", "http://www.mendeley.com/documents/?uuid=2133f85f-65db-3b46-a91c-31f13625b073" ] } ], "mendeley" : { "formattedCitation" : "&lt;sup&gt;45&lt;/sup&gt;", "plainTextFormattedCitation" : "45", "previouslyFormattedCitation" : "&lt;sup&gt;45&lt;/sup&gt;" }, "properties" : { "noteIndex" : 0 }, "schema" : "https://github.com/citation-style-language/schema/raw/master/csl-citation.json" }</w:instrText>
      </w:r>
      <w:r w:rsidR="009A1E3A" w:rsidRPr="00FC7E54">
        <w:rPr>
          <w:rFonts w:ascii="Calibri" w:hAnsi="Calibri" w:cstheme="minorHAnsi"/>
          <w:vertAlign w:val="superscript"/>
        </w:rPr>
        <w:fldChar w:fldCharType="separate"/>
      </w:r>
      <w:r w:rsidR="000904E3" w:rsidRPr="00FC7E54">
        <w:rPr>
          <w:rFonts w:ascii="Calibri" w:hAnsi="Calibri" w:cstheme="minorHAnsi"/>
          <w:noProof/>
          <w:vertAlign w:val="superscript"/>
        </w:rPr>
        <w:t>45</w:t>
      </w:r>
      <w:r w:rsidR="009A1E3A" w:rsidRPr="00FC7E54">
        <w:rPr>
          <w:rFonts w:ascii="Calibri" w:hAnsi="Calibri" w:cstheme="minorHAnsi"/>
          <w:vertAlign w:val="superscript"/>
        </w:rPr>
        <w:fldChar w:fldCharType="end"/>
      </w:r>
      <w:r w:rsidRPr="00FC7E54">
        <w:rPr>
          <w:rFonts w:ascii="Calibri" w:hAnsi="Calibri" w:cstheme="minorHAnsi"/>
        </w:rPr>
        <w:t xml:space="preserve">. Although such technology is currently being implemented in some low burden countries such as the United Kingdom, it remains to be trialled in resource-poor settings that are representative of </w:t>
      </w:r>
      <w:r w:rsidR="006853AA" w:rsidRPr="00FC7E54">
        <w:rPr>
          <w:rFonts w:ascii="Calibri" w:hAnsi="Calibri" w:cstheme="minorHAnsi"/>
        </w:rPr>
        <w:t>most</w:t>
      </w:r>
      <w:r w:rsidRPr="00FC7E54">
        <w:rPr>
          <w:rFonts w:ascii="Calibri" w:hAnsi="Calibri" w:cstheme="minorHAnsi"/>
        </w:rPr>
        <w:t xml:space="preserve"> TB patients worldwide. </w:t>
      </w:r>
      <w:bookmarkStart w:id="1" w:name="_Toc395790355"/>
    </w:p>
    <w:p w14:paraId="69F5ABC2" w14:textId="77777777" w:rsidR="00A77CD6" w:rsidRPr="00FC7E54" w:rsidRDefault="00A77CD6" w:rsidP="00A77CD6">
      <w:pPr>
        <w:pStyle w:val="BodyText"/>
        <w:spacing w:after="0" w:line="480" w:lineRule="auto"/>
        <w:contextualSpacing/>
        <w:jc w:val="both"/>
        <w:rPr>
          <w:rFonts w:ascii="Calibri" w:hAnsi="Calibri"/>
          <w:b/>
        </w:rPr>
      </w:pPr>
    </w:p>
    <w:p w14:paraId="3BA854EC" w14:textId="77777777" w:rsidR="00A77CD6" w:rsidRPr="00FC7E54" w:rsidRDefault="00A77CD6" w:rsidP="00A77CD6">
      <w:pPr>
        <w:pStyle w:val="BodyText"/>
        <w:spacing w:after="0" w:line="480" w:lineRule="auto"/>
        <w:contextualSpacing/>
        <w:jc w:val="both"/>
        <w:rPr>
          <w:rFonts w:ascii="Calibri" w:hAnsi="Calibri" w:cstheme="minorHAnsi"/>
          <w:b/>
        </w:rPr>
      </w:pPr>
      <w:r w:rsidRPr="00FC7E54">
        <w:rPr>
          <w:rFonts w:ascii="Calibri" w:hAnsi="Calibri"/>
          <w:b/>
        </w:rPr>
        <w:t>ACKNOWLEDGMENTS</w:t>
      </w:r>
    </w:p>
    <w:p w14:paraId="43CEC025" w14:textId="588692A1" w:rsidR="00A77CD6" w:rsidRPr="00FC7E54" w:rsidRDefault="00A77CD6" w:rsidP="00A77CD6">
      <w:pPr>
        <w:spacing w:line="480" w:lineRule="auto"/>
        <w:jc w:val="both"/>
        <w:rPr>
          <w:rFonts w:eastAsia="Times New Roman"/>
          <w:lang w:val="en-ZA" w:eastAsia="en-ZA"/>
        </w:rPr>
      </w:pPr>
      <w:r w:rsidRPr="00FC7E54">
        <w:rPr>
          <w:rFonts w:ascii="Calibri" w:eastAsia="AR PL UMing HK" w:hAnsi="Calibri" w:cs="Lohit Devanagari"/>
          <w:lang w:val="en-US" w:eastAsia="zh-CN" w:bidi="hi-IN"/>
        </w:rPr>
        <w:t>The project was supported by the KAUST faculty baseline research fund (KAUST-BRF-BAS/1/1020-01-01) to AP</w:t>
      </w:r>
      <w:r w:rsidR="00527B22" w:rsidRPr="00FC7E54">
        <w:rPr>
          <w:rFonts w:ascii="Calibri" w:eastAsia="AR PL UMing HK" w:hAnsi="Calibri" w:cs="Lohit Devanagari"/>
          <w:lang w:val="en-US" w:eastAsia="zh-CN" w:bidi="hi-IN"/>
        </w:rPr>
        <w:t>.</w:t>
      </w:r>
      <w:r w:rsidRPr="00FC7E54">
        <w:rPr>
          <w:rFonts w:ascii="Calibri" w:eastAsia="AR PL UMing HK" w:hAnsi="Calibri" w:cs="Lohit Devanagari"/>
          <w:lang w:val="en-US" w:eastAsia="zh-CN" w:bidi="hi-IN"/>
        </w:rPr>
        <w:t xml:space="preserve"> The authors wish to thank members of KAUST Bioscience Core laboratory who sequenced samples. </w:t>
      </w:r>
      <w:r w:rsidRPr="00FC7E54">
        <w:rPr>
          <w:rFonts w:ascii="Calibri" w:hAnsi="Calibri"/>
        </w:rPr>
        <w:t xml:space="preserve">We thank the Wellcome Trust Sanger Institute core and pathogen sequencing and informatics teams who were involved in the Malawi and Uganda studies. The work was funded in part by the </w:t>
      </w:r>
      <w:r w:rsidRPr="00FC7E54">
        <w:rPr>
          <w:rFonts w:ascii="Calibri" w:hAnsi="Calibri" w:cs="AdvPSA5CD"/>
        </w:rPr>
        <w:t xml:space="preserve">Wellcome Trust (Grant numbers WT096249/Z/11/B, </w:t>
      </w:r>
      <w:r w:rsidRPr="00FC7E54">
        <w:rPr>
          <w:rFonts w:ascii="Calibri" w:hAnsi="Calibri"/>
        </w:rPr>
        <w:t xml:space="preserve">WT088559MA, WT081814/Z/06/Z, and WT098051), and the </w:t>
      </w:r>
      <w:r w:rsidRPr="00FC7E54">
        <w:rPr>
          <w:rFonts w:ascii="Calibri" w:hAnsi="Calibri" w:cs="ArialMT"/>
        </w:rPr>
        <w:t xml:space="preserve">Wellcome </w:t>
      </w:r>
      <w:r w:rsidRPr="00FC7E54">
        <w:rPr>
          <w:rFonts w:ascii="Calibri" w:hAnsi="Calibri" w:cs="ArialMT"/>
        </w:rPr>
        <w:lastRenderedPageBreak/>
        <w:t xml:space="preserve">Trust-Burroughs Wellcome Fund Infectious Diseases Initiative grant (number 063410/ABC/00/Z). FC was the recipient of a </w:t>
      </w:r>
      <w:r w:rsidRPr="00FC7E54">
        <w:rPr>
          <w:rFonts w:ascii="Calibri" w:hAnsi="Calibri" w:cs="AdvOT1ef757c0"/>
        </w:rPr>
        <w:t xml:space="preserve">Bloomsbury College PhD Studentship and was supported by the </w:t>
      </w:r>
      <w:proofErr w:type="spellStart"/>
      <w:r w:rsidRPr="00FC7E54">
        <w:rPr>
          <w:rFonts w:ascii="Calibri" w:hAnsi="Calibri" w:cs="AdvOT1ef757c0"/>
        </w:rPr>
        <w:t>Wellcome</w:t>
      </w:r>
      <w:proofErr w:type="spellEnd"/>
      <w:r w:rsidRPr="00FC7E54">
        <w:rPr>
          <w:rFonts w:ascii="Calibri" w:hAnsi="Calibri" w:cs="AdvOT1ef757c0"/>
        </w:rPr>
        <w:t xml:space="preserve"> Trust (201344/Z/16/Z); </w:t>
      </w:r>
      <w:proofErr w:type="spellStart"/>
      <w:r w:rsidRPr="00FC7E54">
        <w:rPr>
          <w:rFonts w:ascii="Calibri" w:hAnsi="Calibri" w:cs="AdvOT1ef757c0"/>
        </w:rPr>
        <w:t>JPe</w:t>
      </w:r>
      <w:proofErr w:type="spellEnd"/>
      <w:r w:rsidRPr="00FC7E54">
        <w:rPr>
          <w:rFonts w:ascii="Calibri" w:hAnsi="Calibri" w:cs="AdvOT1ef757c0"/>
        </w:rPr>
        <w:t xml:space="preserve"> received a </w:t>
      </w:r>
      <w:proofErr w:type="spellStart"/>
      <w:r w:rsidRPr="00FC7E54">
        <w:rPr>
          <w:rStyle w:val="Emphasis"/>
          <w:rFonts w:ascii="Calibri" w:hAnsi="Calibri"/>
        </w:rPr>
        <w:t>Fundação</w:t>
      </w:r>
      <w:proofErr w:type="spellEnd"/>
      <w:r w:rsidRPr="00FC7E54">
        <w:rPr>
          <w:rStyle w:val="st"/>
          <w:rFonts w:ascii="Calibri" w:hAnsi="Calibri"/>
        </w:rPr>
        <w:t xml:space="preserve"> para a </w:t>
      </w:r>
      <w:proofErr w:type="spellStart"/>
      <w:r w:rsidRPr="00FC7E54">
        <w:rPr>
          <w:rStyle w:val="Emphasis"/>
          <w:rFonts w:ascii="Calibri" w:hAnsi="Calibri"/>
        </w:rPr>
        <w:t>Ciência</w:t>
      </w:r>
      <w:proofErr w:type="spellEnd"/>
      <w:r w:rsidRPr="00FC7E54">
        <w:rPr>
          <w:rStyle w:val="st"/>
          <w:rFonts w:ascii="Calibri" w:hAnsi="Calibri"/>
        </w:rPr>
        <w:t xml:space="preserve"> e a </w:t>
      </w:r>
      <w:proofErr w:type="spellStart"/>
      <w:r w:rsidRPr="00FC7E54">
        <w:rPr>
          <w:rStyle w:val="Emphasis"/>
          <w:rFonts w:ascii="Calibri" w:hAnsi="Calibri"/>
        </w:rPr>
        <w:t>Tecnologia</w:t>
      </w:r>
      <w:proofErr w:type="spellEnd"/>
      <w:r w:rsidRPr="00FC7E54">
        <w:rPr>
          <w:rFonts w:ascii="Calibri" w:hAnsi="Calibri" w:cs="AdvOT1ef757c0"/>
        </w:rPr>
        <w:t xml:space="preserve"> (Portugal) Post-doctoral fellowship fund (SFRH/BPD/95406/2013). The </w:t>
      </w:r>
      <w:proofErr w:type="spellStart"/>
      <w:r w:rsidRPr="00FC7E54">
        <w:rPr>
          <w:rFonts w:ascii="Calibri" w:hAnsi="Calibri"/>
          <w:iCs/>
        </w:rPr>
        <w:t>Calouste</w:t>
      </w:r>
      <w:proofErr w:type="spellEnd"/>
      <w:r w:rsidRPr="00FC7E54">
        <w:rPr>
          <w:rFonts w:ascii="Calibri" w:hAnsi="Calibri"/>
          <w:iCs/>
        </w:rPr>
        <w:t xml:space="preserve"> </w:t>
      </w:r>
      <w:proofErr w:type="spellStart"/>
      <w:r w:rsidRPr="00FC7E54">
        <w:rPr>
          <w:rFonts w:ascii="Calibri" w:hAnsi="Calibri"/>
          <w:iCs/>
        </w:rPr>
        <w:t>Gulbenkian</w:t>
      </w:r>
      <w:proofErr w:type="spellEnd"/>
      <w:r w:rsidRPr="00FC7E54">
        <w:rPr>
          <w:rFonts w:ascii="Calibri" w:hAnsi="Calibri"/>
          <w:iCs/>
        </w:rPr>
        <w:t xml:space="preserve"> Foundation, the Institute </w:t>
      </w:r>
      <w:proofErr w:type="spellStart"/>
      <w:r w:rsidRPr="00FC7E54">
        <w:rPr>
          <w:rFonts w:ascii="Calibri" w:hAnsi="Calibri"/>
          <w:iCs/>
        </w:rPr>
        <w:t>Gulbenkian</w:t>
      </w:r>
      <w:proofErr w:type="spellEnd"/>
      <w:r w:rsidRPr="00FC7E54">
        <w:rPr>
          <w:rFonts w:ascii="Calibri" w:hAnsi="Calibri"/>
          <w:iCs/>
        </w:rPr>
        <w:t xml:space="preserve"> in Lisbon and European Society of Clinical Microbiology and Infectious Diseases supported the research of CP, </w:t>
      </w:r>
      <w:proofErr w:type="spellStart"/>
      <w:r w:rsidRPr="00FC7E54">
        <w:rPr>
          <w:rFonts w:ascii="Calibri" w:hAnsi="Calibri"/>
          <w:iCs/>
        </w:rPr>
        <w:t>JPe</w:t>
      </w:r>
      <w:proofErr w:type="spellEnd"/>
      <w:r w:rsidRPr="00FC7E54">
        <w:rPr>
          <w:rFonts w:ascii="Calibri" w:hAnsi="Calibri"/>
          <w:iCs/>
        </w:rPr>
        <w:t>, IP and MV.</w:t>
      </w:r>
      <w:r w:rsidRPr="00FC7E54">
        <w:rPr>
          <w:rFonts w:ascii="Calibri" w:hAnsi="Calibri"/>
          <w:i/>
          <w:iCs/>
        </w:rPr>
        <w:t xml:space="preserve"> </w:t>
      </w:r>
      <w:r w:rsidRPr="00FC7E54">
        <w:rPr>
          <w:rFonts w:ascii="Calibri" w:hAnsi="Calibri"/>
          <w:iCs/>
        </w:rPr>
        <w:t xml:space="preserve">JPh is funded by a BBSRC PhD studentship. </w:t>
      </w:r>
      <w:r w:rsidR="00E26753" w:rsidRPr="00FC7E54">
        <w:rPr>
          <w:rFonts w:ascii="Calibri" w:eastAsia="AR PL UMing HK" w:hAnsi="Calibri" w:cs="Lohit Devanagari"/>
          <w:lang w:val="en-US" w:eastAsia="zh-CN" w:bidi="hi-IN"/>
        </w:rPr>
        <w:t>T</w:t>
      </w:r>
      <w:r w:rsidRPr="00FC7E54">
        <w:rPr>
          <w:rFonts w:ascii="Calibri" w:eastAsia="AR PL UMing HK" w:hAnsi="Calibri" w:cs="Lohit Devanagari"/>
          <w:lang w:val="en-US" w:eastAsia="zh-CN" w:bidi="hi-IN"/>
        </w:rPr>
        <w:t xml:space="preserve">C is funded by the Medical Research Council UK (Grant no. MR/K000551/1 and </w:t>
      </w:r>
      <w:r w:rsidRPr="00FC7E54">
        <w:rPr>
          <w:rFonts w:ascii="Calibri" w:hAnsi="Calibri"/>
        </w:rPr>
        <w:t>MR/M01360X/1, MR/N010469/1</w:t>
      </w:r>
      <w:r w:rsidR="00E87D19" w:rsidRPr="00FC7E54">
        <w:rPr>
          <w:rFonts w:ascii="Calibri" w:hAnsi="Calibri"/>
        </w:rPr>
        <w:t>, MC_PC_15103</w:t>
      </w:r>
      <w:r w:rsidRPr="00FC7E54">
        <w:rPr>
          <w:rFonts w:ascii="Calibri" w:eastAsia="AR PL UMing HK" w:hAnsi="Calibri" w:cs="Lohit Devanagari"/>
          <w:lang w:val="en-US" w:eastAsia="zh-CN" w:bidi="hi-IN"/>
        </w:rPr>
        <w:t xml:space="preserve">). TM is supported by the </w:t>
      </w:r>
      <w:r w:rsidRPr="00FC7E54">
        <w:rPr>
          <w:rFonts w:ascii="Calibri" w:hAnsi="Calibri"/>
        </w:rPr>
        <w:t xml:space="preserve">Ministry of Health, </w:t>
      </w:r>
      <w:proofErr w:type="spellStart"/>
      <w:r w:rsidRPr="00FC7E54">
        <w:rPr>
          <w:rFonts w:ascii="Calibri" w:hAnsi="Calibri"/>
        </w:rPr>
        <w:t>Labor</w:t>
      </w:r>
      <w:proofErr w:type="spellEnd"/>
      <w:r w:rsidRPr="00FC7E54">
        <w:rPr>
          <w:rFonts w:ascii="Calibri" w:hAnsi="Calibri"/>
        </w:rPr>
        <w:t xml:space="preserve"> and Welfare of Japan (H21- Shinkou-Ippan-008 and H24-Shinkou-Ippan-010). </w:t>
      </w:r>
      <w:r w:rsidRPr="00FC7E54">
        <w:rPr>
          <w:rFonts w:ascii="Calibri" w:eastAsia="AR PL UMing HK" w:hAnsi="Calibri" w:cs="Lohit Devanagari"/>
          <w:lang w:val="en-US" w:eastAsia="zh-CN" w:bidi="hi-IN"/>
        </w:rPr>
        <w:t xml:space="preserve">We thank </w:t>
      </w:r>
      <w:proofErr w:type="spellStart"/>
      <w:r w:rsidRPr="00FC7E54">
        <w:rPr>
          <w:rFonts w:ascii="Calibri" w:eastAsia="AR PL UMing HK" w:hAnsi="Calibri" w:cs="Lohit Devanagari"/>
          <w:lang w:val="en-US" w:eastAsia="zh-CN" w:bidi="hi-IN"/>
        </w:rPr>
        <w:t>Nerges</w:t>
      </w:r>
      <w:proofErr w:type="spellEnd"/>
      <w:r w:rsidRPr="00FC7E54">
        <w:rPr>
          <w:rFonts w:ascii="Calibri" w:eastAsia="AR PL UMing HK" w:hAnsi="Calibri" w:cs="Lohit Devanagari"/>
          <w:lang w:val="en-US" w:eastAsia="zh-CN" w:bidi="hi-IN"/>
        </w:rPr>
        <w:t xml:space="preserve"> Mistry </w:t>
      </w:r>
      <w:r w:rsidR="00E029C5" w:rsidRPr="00FC7E54">
        <w:rPr>
          <w:rFonts w:ascii="Calibri" w:eastAsia="AR PL UMing HK" w:hAnsi="Calibri" w:cs="Lohit Devanagari"/>
          <w:lang w:val="en-US" w:eastAsia="zh-CN" w:bidi="hi-IN"/>
        </w:rPr>
        <w:t>(Foundation for Medical R</w:t>
      </w:r>
      <w:r w:rsidRPr="00FC7E54">
        <w:rPr>
          <w:rFonts w:ascii="Calibri" w:eastAsia="AR PL UMing HK" w:hAnsi="Calibri" w:cs="Lohit Devanagari"/>
          <w:lang w:val="en-US" w:eastAsia="zh-CN" w:bidi="hi-IN"/>
        </w:rPr>
        <w:t xml:space="preserve">esearch, Mumbai) for contributing </w:t>
      </w:r>
      <w:r w:rsidRPr="00FC7E54">
        <w:rPr>
          <w:rFonts w:ascii="Calibri" w:eastAsia="AR PL UMing HK" w:hAnsi="Calibri" w:cs="Lohit Devanagari"/>
          <w:i/>
          <w:lang w:val="en-US" w:eastAsia="zh-CN" w:bidi="hi-IN"/>
        </w:rPr>
        <w:t>M. tuberculosis</w:t>
      </w:r>
      <w:r w:rsidRPr="00FC7E54">
        <w:rPr>
          <w:rFonts w:ascii="Calibri" w:eastAsia="AR PL UMing HK" w:hAnsi="Calibri" w:cs="Lohit Devanagari"/>
          <w:lang w:val="en-US" w:eastAsia="zh-CN" w:bidi="hi-IN"/>
        </w:rPr>
        <w:t xml:space="preserve"> archived strains and drug-sensitivity testing data. </w:t>
      </w:r>
      <w:r w:rsidRPr="00FC7E54">
        <w:rPr>
          <w:rFonts w:ascii="Calibri" w:hAnsi="Calibri"/>
        </w:rPr>
        <w:t xml:space="preserve">We wish to thank </w:t>
      </w:r>
      <w:r w:rsidRPr="00FC7E54">
        <w:rPr>
          <w:rFonts w:ascii="Calibri" w:hAnsi="Calibri" w:cs="Arial"/>
          <w:lang w:val="en-US"/>
        </w:rPr>
        <w:t xml:space="preserve">Prof. Goncalo Moniz at the </w:t>
      </w:r>
      <w:proofErr w:type="spellStart"/>
      <w:r w:rsidRPr="00FC7E54">
        <w:rPr>
          <w:rFonts w:ascii="Calibri" w:hAnsi="Calibri" w:cs="Arial"/>
          <w:lang w:val="en-US"/>
        </w:rPr>
        <w:t>Laboratorio</w:t>
      </w:r>
      <w:proofErr w:type="spellEnd"/>
      <w:r w:rsidRPr="00FC7E54">
        <w:rPr>
          <w:rFonts w:ascii="Calibri" w:hAnsi="Calibri" w:cs="Arial"/>
          <w:lang w:val="en-US"/>
        </w:rPr>
        <w:t xml:space="preserve"> Central de </w:t>
      </w:r>
      <w:proofErr w:type="spellStart"/>
      <w:r w:rsidRPr="00FC7E54">
        <w:rPr>
          <w:rFonts w:ascii="Calibri" w:hAnsi="Calibri" w:cs="Arial"/>
          <w:lang w:val="en-US"/>
        </w:rPr>
        <w:t>Saude</w:t>
      </w:r>
      <w:proofErr w:type="spellEnd"/>
      <w:r w:rsidRPr="00FC7E54">
        <w:rPr>
          <w:rFonts w:ascii="Calibri" w:hAnsi="Calibri" w:cs="Arial"/>
          <w:lang w:val="en-US"/>
        </w:rPr>
        <w:t xml:space="preserve"> Publica for supporting the collection of samples in Brazil, and </w:t>
      </w:r>
      <w:r w:rsidRPr="00FC7E54">
        <w:rPr>
          <w:rFonts w:ascii="Calibri" w:hAnsi="Calibri"/>
        </w:rPr>
        <w:t xml:space="preserve">the South African National Health Laboratory Service for their contribution providing access clinical Mtb isolates. The MRC eMedLab computing resource was used for bioinformatics and statistical analysis. </w:t>
      </w:r>
      <w:r w:rsidRPr="00FC7E54">
        <w:rPr>
          <w:rFonts w:ascii="Calibri" w:hAnsi="Calibri" w:cstheme="minorHAnsi"/>
        </w:rPr>
        <w:t>The authors declare no conflicts of interest. The work has been performed as part of the TB Global Drug Resistance Collaboration (</w:t>
      </w:r>
      <w:r w:rsidR="00620079" w:rsidRPr="00FC7E54">
        <w:rPr>
          <w:rFonts w:ascii="Calibri" w:hAnsi="Calibri" w:cstheme="minorHAnsi"/>
        </w:rPr>
        <w:t>see URLs</w:t>
      </w:r>
      <w:r w:rsidRPr="00FC7E54">
        <w:rPr>
          <w:rFonts w:ascii="Calibri" w:hAnsi="Calibri" w:cstheme="minorHAnsi"/>
        </w:rPr>
        <w:t>).</w:t>
      </w:r>
    </w:p>
    <w:p w14:paraId="6DAE202F" w14:textId="77777777" w:rsidR="00A77CD6" w:rsidRPr="00FC7E54" w:rsidRDefault="00A77CD6" w:rsidP="00A77CD6">
      <w:pPr>
        <w:spacing w:line="480" w:lineRule="auto"/>
        <w:contextualSpacing/>
        <w:jc w:val="both"/>
        <w:rPr>
          <w:rFonts w:ascii="Calibri" w:hAnsi="Calibri" w:cstheme="minorHAnsi"/>
        </w:rPr>
      </w:pPr>
    </w:p>
    <w:p w14:paraId="4C15959F" w14:textId="77777777" w:rsidR="00A77CD6" w:rsidRPr="00FC7E54" w:rsidRDefault="00A77CD6" w:rsidP="00A77CD6">
      <w:pPr>
        <w:spacing w:line="480" w:lineRule="auto"/>
        <w:contextualSpacing/>
        <w:jc w:val="both"/>
        <w:rPr>
          <w:rFonts w:ascii="Calibri" w:hAnsi="Calibri" w:cstheme="minorHAnsi"/>
          <w:b/>
        </w:rPr>
      </w:pPr>
      <w:r w:rsidRPr="00FC7E54">
        <w:rPr>
          <w:rFonts w:ascii="Calibri" w:hAnsi="Calibri" w:cstheme="minorHAnsi"/>
          <w:b/>
        </w:rPr>
        <w:t>AUTHOR CONTRIBUTIONS</w:t>
      </w:r>
    </w:p>
    <w:p w14:paraId="7319D9FD" w14:textId="410BB2D4" w:rsidR="00A77CD6" w:rsidRPr="00FC7E54" w:rsidRDefault="00A77CD6" w:rsidP="00A77CD6">
      <w:pPr>
        <w:spacing w:line="480" w:lineRule="auto"/>
        <w:contextualSpacing/>
        <w:jc w:val="both"/>
        <w:rPr>
          <w:rFonts w:ascii="Calibri" w:hAnsi="Calibri" w:cs="Arial"/>
          <w:lang w:val="en-US"/>
        </w:rPr>
      </w:pPr>
      <w:r w:rsidRPr="00FC7E54">
        <w:rPr>
          <w:rFonts w:ascii="Calibri" w:hAnsi="Calibri" w:cs="Arial"/>
          <w:lang w:val="en-US"/>
        </w:rPr>
        <w:t xml:space="preserve">RM, AP and TC conceived and directed the project. </w:t>
      </w:r>
      <w:r w:rsidR="00BD15E0" w:rsidRPr="00FC7E54">
        <w:rPr>
          <w:rFonts w:ascii="Calibri" w:hAnsi="Calibri" w:cs="Arial"/>
          <w:lang w:val="en-US"/>
        </w:rPr>
        <w:t>GH</w:t>
      </w:r>
      <w:r w:rsidR="00E26753" w:rsidRPr="00FC7E54">
        <w:rPr>
          <w:rFonts w:ascii="Calibri" w:hAnsi="Calibri"/>
        </w:rPr>
        <w:t xml:space="preserve">, </w:t>
      </w:r>
      <w:r w:rsidRPr="00FC7E54">
        <w:rPr>
          <w:rFonts w:ascii="Calibri" w:hAnsi="Calibri"/>
        </w:rPr>
        <w:t xml:space="preserve">KM </w:t>
      </w:r>
      <w:r w:rsidR="00E26753" w:rsidRPr="00FC7E54">
        <w:rPr>
          <w:rFonts w:ascii="Calibri" w:hAnsi="Calibri"/>
        </w:rPr>
        <w:t xml:space="preserve">and RM </w:t>
      </w:r>
      <w:r w:rsidRPr="00FC7E54">
        <w:rPr>
          <w:rFonts w:ascii="Calibri" w:hAnsi="Calibri"/>
        </w:rPr>
        <w:t xml:space="preserve">coordinated sample collection and undertook DNA extraction. </w:t>
      </w:r>
      <w:proofErr w:type="spellStart"/>
      <w:r w:rsidRPr="00FC7E54">
        <w:rPr>
          <w:rFonts w:ascii="Calibri" w:hAnsi="Calibri"/>
          <w:lang w:val="en-US"/>
        </w:rPr>
        <w:t>SAl</w:t>
      </w:r>
      <w:proofErr w:type="spellEnd"/>
      <w:r w:rsidRPr="00FC7E54">
        <w:rPr>
          <w:rFonts w:ascii="Calibri" w:hAnsi="Calibri"/>
          <w:lang w:val="en-US"/>
        </w:rPr>
        <w:t xml:space="preserve">, AOA, </w:t>
      </w:r>
      <w:r w:rsidRPr="00FC7E54">
        <w:rPr>
          <w:rFonts w:ascii="Calibri" w:hAnsi="Calibri" w:cs="Arial"/>
          <w:lang w:val="pt-BR"/>
        </w:rPr>
        <w:t xml:space="preserve">AA, TB, </w:t>
      </w:r>
      <w:r w:rsidR="00E26753" w:rsidRPr="00FC7E54">
        <w:rPr>
          <w:rFonts w:ascii="Calibri" w:hAnsi="Calibri" w:cs="Arial"/>
        </w:rPr>
        <w:t>MC, AC</w:t>
      </w:r>
      <w:r w:rsidRPr="00FC7E54">
        <w:rPr>
          <w:rFonts w:ascii="Calibri" w:eastAsiaTheme="minorHAnsi" w:hAnsi="Calibri" w:cstheme="minorHAnsi"/>
        </w:rPr>
        <w:t>, A</w:t>
      </w:r>
      <w:r w:rsidR="00E26753" w:rsidRPr="00FC7E54">
        <w:rPr>
          <w:rFonts w:ascii="Calibri" w:eastAsiaTheme="minorHAnsi" w:hAnsi="Calibri" w:cstheme="minorHAnsi"/>
        </w:rPr>
        <w:t>C</w:t>
      </w:r>
      <w:r w:rsidRPr="00FC7E54">
        <w:rPr>
          <w:rFonts w:ascii="Calibri" w:eastAsiaTheme="minorHAnsi" w:hAnsi="Calibri" w:cstheme="minorHAnsi"/>
        </w:rPr>
        <w:t xml:space="preserve">C, KD, </w:t>
      </w:r>
      <w:r w:rsidRPr="00FC7E54">
        <w:rPr>
          <w:rFonts w:ascii="Calibri" w:hAnsi="Calibri" w:cs="Arial"/>
        </w:rPr>
        <w:t xml:space="preserve">LG, JG, </w:t>
      </w:r>
      <w:r w:rsidRPr="00FC7E54">
        <w:rPr>
          <w:rFonts w:ascii="Calibri" w:eastAsiaTheme="minorHAnsi" w:hAnsi="Calibri" w:cstheme="minorBidi"/>
        </w:rPr>
        <w:t xml:space="preserve">DH, </w:t>
      </w:r>
      <w:r w:rsidRPr="00FC7E54">
        <w:rPr>
          <w:rFonts w:ascii="Calibri" w:hAnsi="Calibri" w:cs="Arial"/>
        </w:rPr>
        <w:t xml:space="preserve">RH, ZH, </w:t>
      </w:r>
      <w:r w:rsidRPr="00FC7E54">
        <w:rPr>
          <w:rFonts w:ascii="Calibri" w:eastAsiaTheme="minorHAnsi" w:hAnsi="Calibri" w:cs="Arial"/>
        </w:rPr>
        <w:t xml:space="preserve">PH, </w:t>
      </w:r>
      <w:r w:rsidRPr="00FC7E54">
        <w:rPr>
          <w:rFonts w:ascii="Calibri" w:hAnsi="Calibri"/>
        </w:rPr>
        <w:t xml:space="preserve">MJ, EJ, </w:t>
      </w:r>
      <w:r w:rsidRPr="00FC7E54">
        <w:rPr>
          <w:rFonts w:ascii="Calibri" w:hAnsi="Calibri" w:cs="Arial"/>
        </w:rPr>
        <w:t xml:space="preserve">TM, AM, NM, DM, SP, IP, CP, </w:t>
      </w:r>
      <w:proofErr w:type="spellStart"/>
      <w:r w:rsidRPr="00FC7E54">
        <w:rPr>
          <w:rFonts w:ascii="Calibri" w:hAnsi="Calibri" w:cs="Arial"/>
        </w:rPr>
        <w:t>JPe</w:t>
      </w:r>
      <w:proofErr w:type="spellEnd"/>
      <w:r w:rsidRPr="00FC7E54">
        <w:rPr>
          <w:rFonts w:ascii="Calibri" w:hAnsi="Calibri" w:cs="Arial"/>
        </w:rPr>
        <w:t xml:space="preserve">, JR, PS, </w:t>
      </w:r>
      <w:r w:rsidRPr="00FC7E54">
        <w:rPr>
          <w:rFonts w:ascii="Calibri" w:hAnsi="Calibri"/>
          <w:lang w:val="en-US"/>
        </w:rPr>
        <w:t xml:space="preserve">NS, </w:t>
      </w:r>
      <w:r w:rsidR="00CD689A" w:rsidRPr="00FC7E54">
        <w:rPr>
          <w:rFonts w:ascii="Calibri" w:hAnsi="Calibri"/>
          <w:lang w:val="en-US"/>
        </w:rPr>
        <w:t xml:space="preserve">FS, </w:t>
      </w:r>
      <w:r w:rsidRPr="00FC7E54">
        <w:rPr>
          <w:rFonts w:ascii="Calibri" w:hAnsi="Calibri" w:cs="Arial"/>
        </w:rPr>
        <w:t xml:space="preserve">CS, </w:t>
      </w:r>
      <w:r w:rsidRPr="00FC7E54">
        <w:rPr>
          <w:rFonts w:ascii="Calibri" w:hAnsi="Calibri" w:cs="Arial"/>
          <w:lang w:val="pt-BR"/>
        </w:rPr>
        <w:t xml:space="preserve">EOS, </w:t>
      </w:r>
      <w:r w:rsidRPr="00FC7E54">
        <w:rPr>
          <w:rFonts w:ascii="Calibri" w:eastAsiaTheme="minorHAnsi" w:hAnsi="Calibri" w:cs="Arial"/>
        </w:rPr>
        <w:t xml:space="preserve">ES, NP, </w:t>
      </w:r>
      <w:r w:rsidRPr="00FC7E54">
        <w:rPr>
          <w:rFonts w:ascii="Calibri" w:hAnsi="Calibri" w:cs="Arial"/>
        </w:rPr>
        <w:t>MV and RW undertook sample collection, DNA extraction, genotyping and phenotypic drug resistance testing.</w:t>
      </w:r>
      <w:r w:rsidRPr="00FC7E54">
        <w:rPr>
          <w:rFonts w:ascii="Calibri" w:hAnsi="Calibri" w:cs="Arial"/>
          <w:lang w:val="en-US"/>
        </w:rPr>
        <w:t xml:space="preserve"> </w:t>
      </w:r>
      <w:r w:rsidR="003F09F3" w:rsidRPr="00FC7E54">
        <w:rPr>
          <w:rFonts w:ascii="Calibri" w:hAnsi="Calibri" w:cs="Arial"/>
          <w:lang w:val="en-US"/>
        </w:rPr>
        <w:t xml:space="preserve">GH, </w:t>
      </w:r>
      <w:r w:rsidRPr="00FC7E54">
        <w:rPr>
          <w:rFonts w:ascii="Calibri" w:hAnsi="Calibri" w:cs="Arial"/>
          <w:lang w:val="en-US"/>
        </w:rPr>
        <w:t xml:space="preserve">MBN, MAS, ZR and SA prepared libraries for Illumina sequencing. </w:t>
      </w:r>
      <w:proofErr w:type="spellStart"/>
      <w:r w:rsidRPr="00FC7E54">
        <w:rPr>
          <w:rFonts w:ascii="Calibri" w:hAnsi="Calibri" w:cs="Arial"/>
          <w:lang w:val="en-US"/>
        </w:rPr>
        <w:t>JPa</w:t>
      </w:r>
      <w:proofErr w:type="spellEnd"/>
      <w:r w:rsidRPr="00FC7E54">
        <w:rPr>
          <w:rFonts w:ascii="Calibri" w:hAnsi="Calibri" w:cs="Arial"/>
          <w:lang w:val="en-US"/>
        </w:rPr>
        <w:t xml:space="preserve"> led the </w:t>
      </w:r>
      <w:r w:rsidRPr="00FC7E54">
        <w:rPr>
          <w:rFonts w:ascii="Calibri" w:hAnsi="Calibri" w:cs="Arial"/>
          <w:lang w:val="en-US"/>
        </w:rPr>
        <w:lastRenderedPageBreak/>
        <w:t xml:space="preserve">generation of Malawian </w:t>
      </w:r>
      <w:r w:rsidR="00BD15E0" w:rsidRPr="00FC7E54">
        <w:rPr>
          <w:rFonts w:ascii="Calibri" w:hAnsi="Calibri" w:cs="Arial"/>
          <w:lang w:val="en-US"/>
        </w:rPr>
        <w:t xml:space="preserve">and Ugandan sequencing data. FC and JPh </w:t>
      </w:r>
      <w:r w:rsidRPr="00FC7E54">
        <w:rPr>
          <w:rFonts w:ascii="Calibri" w:hAnsi="Calibri" w:cs="Arial"/>
          <w:lang w:val="en-US"/>
        </w:rPr>
        <w:t xml:space="preserve">performed bioinformatic and statistical analyses </w:t>
      </w:r>
      <w:r w:rsidR="00BD15E0" w:rsidRPr="00FC7E54">
        <w:rPr>
          <w:rFonts w:ascii="Calibri" w:hAnsi="Calibri" w:cs="Arial"/>
          <w:lang w:val="en-US"/>
        </w:rPr>
        <w:t xml:space="preserve">under the supervision of </w:t>
      </w:r>
      <w:r w:rsidRPr="00FC7E54">
        <w:rPr>
          <w:rFonts w:ascii="Calibri" w:hAnsi="Calibri" w:cs="Arial"/>
          <w:lang w:val="en-US"/>
        </w:rPr>
        <w:t xml:space="preserve">TC. SP and YO performed additional confirmatory analysis under the supervision of MH, NF and TC. FC, JPh, SP, </w:t>
      </w:r>
      <w:r w:rsidR="00E26753" w:rsidRPr="00FC7E54">
        <w:rPr>
          <w:rFonts w:ascii="Calibri" w:hAnsi="Calibri" w:cs="Arial"/>
          <w:lang w:val="en-US"/>
        </w:rPr>
        <w:t xml:space="preserve">SC, </w:t>
      </w:r>
      <w:r w:rsidRPr="00FC7E54">
        <w:rPr>
          <w:rFonts w:ascii="Calibri" w:hAnsi="Calibri" w:cs="Arial"/>
          <w:lang w:val="en-US"/>
        </w:rPr>
        <w:t xml:space="preserve">NF, MH, RM, AP, and TC interpreted results. FC, JPh, RM and TC wrote the first draft of the manuscript. </w:t>
      </w:r>
      <w:r w:rsidR="00E26753" w:rsidRPr="00FC7E54">
        <w:rPr>
          <w:rFonts w:ascii="Calibri" w:hAnsi="Calibri" w:cs="Arial"/>
          <w:lang w:val="en-US"/>
        </w:rPr>
        <w:t xml:space="preserve">All authors </w:t>
      </w:r>
      <w:r w:rsidRPr="00FC7E54">
        <w:rPr>
          <w:rFonts w:ascii="Calibri" w:hAnsi="Calibri" w:cs="Arial"/>
          <w:lang w:val="en-US"/>
        </w:rPr>
        <w:t>commented and edited on various versions of the draft manuscript</w:t>
      </w:r>
      <w:r w:rsidR="00E26753" w:rsidRPr="00FC7E54">
        <w:rPr>
          <w:rFonts w:ascii="Calibri" w:hAnsi="Calibri" w:cs="Arial"/>
          <w:lang w:val="en-US"/>
        </w:rPr>
        <w:t>. FC, JPh, RM, and TC compiled the final manuscript. All authors</w:t>
      </w:r>
      <w:r w:rsidRPr="00FC7E54">
        <w:rPr>
          <w:rFonts w:ascii="Calibri" w:hAnsi="Calibri" w:cs="Arial"/>
          <w:lang w:val="en-US"/>
        </w:rPr>
        <w:t xml:space="preserve"> approved </w:t>
      </w:r>
      <w:r w:rsidR="003F09F3" w:rsidRPr="00FC7E54">
        <w:rPr>
          <w:rFonts w:ascii="Calibri" w:hAnsi="Calibri" w:cs="Arial"/>
          <w:lang w:val="en-US"/>
        </w:rPr>
        <w:t xml:space="preserve">the </w:t>
      </w:r>
      <w:r w:rsidR="00E26753" w:rsidRPr="00FC7E54">
        <w:rPr>
          <w:rFonts w:ascii="Calibri" w:hAnsi="Calibri" w:cs="Arial"/>
          <w:lang w:val="en-US"/>
        </w:rPr>
        <w:t xml:space="preserve">final </w:t>
      </w:r>
      <w:r w:rsidR="003F09F3" w:rsidRPr="00FC7E54">
        <w:rPr>
          <w:rFonts w:ascii="Calibri" w:hAnsi="Calibri" w:cs="Arial"/>
          <w:lang w:val="en-US"/>
        </w:rPr>
        <w:t xml:space="preserve">manuscript. </w:t>
      </w:r>
    </w:p>
    <w:p w14:paraId="41CCA7F6" w14:textId="77777777" w:rsidR="00A77CD6" w:rsidRPr="00FC7E54" w:rsidRDefault="00A77CD6" w:rsidP="00A77CD6">
      <w:pPr>
        <w:spacing w:line="480" w:lineRule="auto"/>
        <w:contextualSpacing/>
        <w:jc w:val="both"/>
        <w:rPr>
          <w:rFonts w:ascii="Calibri" w:hAnsi="Calibri" w:cstheme="minorHAnsi"/>
        </w:rPr>
      </w:pPr>
    </w:p>
    <w:p w14:paraId="63545551" w14:textId="77777777" w:rsidR="00A77CD6" w:rsidRPr="00FC7E54" w:rsidRDefault="00A77CD6" w:rsidP="00A77CD6">
      <w:pPr>
        <w:spacing w:line="480" w:lineRule="auto"/>
        <w:contextualSpacing/>
        <w:jc w:val="both"/>
        <w:rPr>
          <w:rFonts w:ascii="Calibri" w:eastAsia="Times New Roman" w:hAnsi="Calibri"/>
          <w:b/>
          <w:lang w:eastAsia="en-US"/>
        </w:rPr>
      </w:pPr>
      <w:r w:rsidRPr="00FC7E54">
        <w:rPr>
          <w:rFonts w:ascii="Calibri" w:eastAsia="Times New Roman" w:hAnsi="Calibri"/>
          <w:b/>
          <w:lang w:eastAsia="en-US"/>
        </w:rPr>
        <w:t xml:space="preserve">COMPETING FINANCIAL INTERESTS STATEMENT </w:t>
      </w:r>
    </w:p>
    <w:p w14:paraId="56D2A44B" w14:textId="77777777" w:rsidR="00A77CD6" w:rsidRPr="00FC7E54" w:rsidRDefault="00A77CD6" w:rsidP="00A77CD6">
      <w:pPr>
        <w:spacing w:line="480" w:lineRule="auto"/>
        <w:contextualSpacing/>
        <w:jc w:val="both"/>
        <w:rPr>
          <w:rFonts w:ascii="Calibri" w:hAnsi="Calibri" w:cstheme="minorHAnsi"/>
        </w:rPr>
      </w:pPr>
      <w:r w:rsidRPr="00FC7E54">
        <w:rPr>
          <w:rFonts w:ascii="Calibri" w:hAnsi="Calibri" w:cstheme="minorHAnsi"/>
        </w:rPr>
        <w:t>There are no conflicts of interest.</w:t>
      </w:r>
    </w:p>
    <w:bookmarkEnd w:id="1"/>
    <w:p w14:paraId="358FCAF4" w14:textId="77777777" w:rsidR="00C64EC9" w:rsidRPr="00FC7E54" w:rsidRDefault="00C64EC9" w:rsidP="003F1D2A">
      <w:pPr>
        <w:spacing w:line="480" w:lineRule="auto"/>
        <w:jc w:val="both"/>
        <w:rPr>
          <w:rFonts w:ascii="Calibri" w:eastAsia="Times New Roman" w:hAnsi="Calibri" w:cstheme="minorHAnsi"/>
          <w:b/>
          <w:bCs/>
          <w:iCs/>
          <w:lang w:eastAsia="en-US"/>
        </w:rPr>
      </w:pPr>
    </w:p>
    <w:p w14:paraId="6F32E095" w14:textId="77777777" w:rsidR="003F1D2A" w:rsidRPr="00FC7E54" w:rsidRDefault="003F1D2A" w:rsidP="003F1D2A">
      <w:pPr>
        <w:spacing w:line="480" w:lineRule="auto"/>
        <w:jc w:val="both"/>
        <w:rPr>
          <w:rFonts w:ascii="Calibri" w:hAnsi="Calibri" w:cstheme="minorHAnsi"/>
          <w:b/>
        </w:rPr>
      </w:pPr>
      <w:r w:rsidRPr="00FC7E54">
        <w:rPr>
          <w:rFonts w:ascii="Calibri" w:hAnsi="Calibri" w:cstheme="minorHAnsi"/>
          <w:b/>
        </w:rPr>
        <w:t>REFERENCES</w:t>
      </w:r>
    </w:p>
    <w:p w14:paraId="0571253D" w14:textId="605A7AD8" w:rsidR="00415F1C" w:rsidRPr="00FC7E54" w:rsidRDefault="00A32F13" w:rsidP="00415F1C">
      <w:pPr>
        <w:widowControl w:val="0"/>
        <w:autoSpaceDE w:val="0"/>
        <w:autoSpaceDN w:val="0"/>
        <w:adjustRightInd w:val="0"/>
        <w:ind w:left="640" w:hanging="640"/>
        <w:rPr>
          <w:rFonts w:ascii="Calibri" w:eastAsia="Times New Roman" w:hAnsi="Calibri"/>
          <w:noProof/>
        </w:rPr>
      </w:pPr>
      <w:r w:rsidRPr="00FC7E54">
        <w:rPr>
          <w:rFonts w:ascii="Calibri" w:hAnsi="Calibri" w:cstheme="minorHAnsi"/>
        </w:rPr>
        <w:fldChar w:fldCharType="begin" w:fldLock="1"/>
      </w:r>
      <w:r w:rsidRPr="00FC7E54">
        <w:rPr>
          <w:rFonts w:ascii="Calibri" w:hAnsi="Calibri" w:cstheme="minorHAnsi"/>
        </w:rPr>
        <w:instrText xml:space="preserve">ADDIN Mendeley Bibliography CSL_BIBLIOGRAPHY </w:instrText>
      </w:r>
      <w:r w:rsidRPr="00FC7E54">
        <w:rPr>
          <w:rFonts w:ascii="Calibri" w:hAnsi="Calibri" w:cstheme="minorHAnsi"/>
        </w:rPr>
        <w:fldChar w:fldCharType="separate"/>
      </w:r>
      <w:r w:rsidR="00415F1C" w:rsidRPr="00FC7E54">
        <w:rPr>
          <w:rFonts w:ascii="Calibri" w:eastAsia="Times New Roman" w:hAnsi="Calibri"/>
          <w:noProof/>
        </w:rPr>
        <w:t>1.</w:t>
      </w:r>
      <w:r w:rsidR="00415F1C" w:rsidRPr="00FC7E54">
        <w:rPr>
          <w:rFonts w:ascii="Calibri" w:eastAsia="Times New Roman" w:hAnsi="Calibri"/>
          <w:noProof/>
        </w:rPr>
        <w:tab/>
        <w:t xml:space="preserve">Dheda, K. </w:t>
      </w:r>
      <w:r w:rsidR="00415F1C" w:rsidRPr="00FC7E54">
        <w:rPr>
          <w:rFonts w:ascii="Calibri" w:eastAsia="Times New Roman" w:hAnsi="Calibri"/>
          <w:i/>
          <w:iCs/>
          <w:noProof/>
        </w:rPr>
        <w:t>et al.</w:t>
      </w:r>
      <w:r w:rsidR="00415F1C" w:rsidRPr="00FC7E54">
        <w:rPr>
          <w:rFonts w:ascii="Calibri" w:eastAsia="Times New Roman" w:hAnsi="Calibri"/>
          <w:noProof/>
        </w:rPr>
        <w:t xml:space="preserve"> Global control of tuberculosis: from extensively drug-resistant to untreatable tuberculosis. </w:t>
      </w:r>
      <w:r w:rsidR="00415F1C" w:rsidRPr="00FC7E54">
        <w:rPr>
          <w:rFonts w:ascii="Calibri" w:eastAsia="Times New Roman" w:hAnsi="Calibri"/>
          <w:i/>
          <w:iCs/>
          <w:noProof/>
        </w:rPr>
        <w:t>The Lancet Respiratory Medicine</w:t>
      </w:r>
      <w:r w:rsidR="00415F1C" w:rsidRPr="00FC7E54">
        <w:rPr>
          <w:rFonts w:ascii="Calibri" w:eastAsia="Times New Roman" w:hAnsi="Calibri"/>
          <w:noProof/>
        </w:rPr>
        <w:t xml:space="preserve"> </w:t>
      </w:r>
      <w:r w:rsidR="00415F1C" w:rsidRPr="00FC7E54">
        <w:rPr>
          <w:rFonts w:ascii="Calibri" w:eastAsia="Times New Roman" w:hAnsi="Calibri"/>
          <w:b/>
          <w:bCs/>
          <w:noProof/>
        </w:rPr>
        <w:t>2,</w:t>
      </w:r>
      <w:r w:rsidR="00415F1C" w:rsidRPr="00FC7E54">
        <w:rPr>
          <w:rFonts w:ascii="Calibri" w:eastAsia="Times New Roman" w:hAnsi="Calibri"/>
          <w:noProof/>
        </w:rPr>
        <w:t xml:space="preserve"> 321–338 (2014).</w:t>
      </w:r>
    </w:p>
    <w:p w14:paraId="60AE4483"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2.</w:t>
      </w:r>
      <w:r w:rsidRPr="00FC7E54">
        <w:rPr>
          <w:rFonts w:ascii="Calibri" w:eastAsia="Times New Roman" w:hAnsi="Calibri"/>
          <w:noProof/>
        </w:rPr>
        <w:tab/>
        <w:t xml:space="preserve">Bastos, M. L. </w:t>
      </w:r>
      <w:r w:rsidRPr="00FC7E54">
        <w:rPr>
          <w:rFonts w:ascii="Calibri" w:eastAsia="Times New Roman" w:hAnsi="Calibri"/>
          <w:i/>
          <w:iCs/>
          <w:noProof/>
        </w:rPr>
        <w:t>et al.</w:t>
      </w:r>
      <w:r w:rsidRPr="00FC7E54">
        <w:rPr>
          <w:rFonts w:ascii="Calibri" w:eastAsia="Times New Roman" w:hAnsi="Calibri"/>
          <w:noProof/>
        </w:rPr>
        <w:t xml:space="preserve"> Treatment Outcomes of Patients With Multidrug-Resistant and Extensively Drug-Resistant Tuberculosis According to Drug Susceptibility Testing to First- and Second-line Drugs: An Individual Patient Data Meta-analysis. </w:t>
      </w:r>
      <w:r w:rsidRPr="00FC7E54">
        <w:rPr>
          <w:rFonts w:ascii="Calibri" w:eastAsia="Times New Roman" w:hAnsi="Calibri"/>
          <w:i/>
          <w:iCs/>
          <w:noProof/>
        </w:rPr>
        <w:t>Clinical Infectious Diseases</w:t>
      </w:r>
      <w:r w:rsidRPr="00FC7E54">
        <w:rPr>
          <w:rFonts w:ascii="Calibri" w:eastAsia="Times New Roman" w:hAnsi="Calibri"/>
          <w:noProof/>
        </w:rPr>
        <w:t xml:space="preserve"> </w:t>
      </w:r>
      <w:r w:rsidRPr="00FC7E54">
        <w:rPr>
          <w:rFonts w:ascii="Calibri" w:eastAsia="Times New Roman" w:hAnsi="Calibri"/>
          <w:b/>
          <w:bCs/>
          <w:noProof/>
        </w:rPr>
        <w:t>59,</w:t>
      </w:r>
      <w:r w:rsidRPr="00FC7E54">
        <w:rPr>
          <w:rFonts w:ascii="Calibri" w:eastAsia="Times New Roman" w:hAnsi="Calibri"/>
          <w:noProof/>
        </w:rPr>
        <w:t xml:space="preserve"> 1364–1374 (2014).</w:t>
      </w:r>
    </w:p>
    <w:p w14:paraId="18874E01"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w:t>
      </w:r>
      <w:r w:rsidRPr="00FC7E54">
        <w:rPr>
          <w:rFonts w:ascii="Calibri" w:eastAsia="Times New Roman" w:hAnsi="Calibri"/>
          <w:noProof/>
        </w:rPr>
        <w:tab/>
        <w:t xml:space="preserve">Shean, K. </w:t>
      </w:r>
      <w:r w:rsidRPr="00FC7E54">
        <w:rPr>
          <w:rFonts w:ascii="Calibri" w:eastAsia="Times New Roman" w:hAnsi="Calibri"/>
          <w:i/>
          <w:iCs/>
          <w:noProof/>
        </w:rPr>
        <w:t>et al.</w:t>
      </w:r>
      <w:r w:rsidRPr="00FC7E54">
        <w:rPr>
          <w:rFonts w:ascii="Calibri" w:eastAsia="Times New Roman" w:hAnsi="Calibri"/>
          <w:noProof/>
        </w:rPr>
        <w:t xml:space="preserve"> Drug-Associated Adverse Events and Their Relationship with Outcomes in Patients Receiving Treatment for Extensively Drug-Resistant Tuberculosis in South Africa. </w:t>
      </w:r>
      <w:r w:rsidRPr="00FC7E54">
        <w:rPr>
          <w:rFonts w:ascii="Calibri" w:eastAsia="Times New Roman" w:hAnsi="Calibri"/>
          <w:i/>
          <w:iCs/>
          <w:noProof/>
        </w:rPr>
        <w:t>PLoS ONE</w:t>
      </w:r>
      <w:r w:rsidRPr="00FC7E54">
        <w:rPr>
          <w:rFonts w:ascii="Calibri" w:eastAsia="Times New Roman" w:hAnsi="Calibri"/>
          <w:noProof/>
        </w:rPr>
        <w:t xml:space="preserve"> </w:t>
      </w:r>
      <w:r w:rsidRPr="00FC7E54">
        <w:rPr>
          <w:rFonts w:ascii="Calibri" w:eastAsia="Times New Roman" w:hAnsi="Calibri"/>
          <w:b/>
          <w:bCs/>
          <w:noProof/>
        </w:rPr>
        <w:t>8,</w:t>
      </w:r>
      <w:r w:rsidRPr="00FC7E54">
        <w:rPr>
          <w:rFonts w:ascii="Calibri" w:eastAsia="Times New Roman" w:hAnsi="Calibri"/>
          <w:noProof/>
        </w:rPr>
        <w:t xml:space="preserve"> e63057 (2013).</w:t>
      </w:r>
    </w:p>
    <w:p w14:paraId="19C82BDF"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4.</w:t>
      </w:r>
      <w:r w:rsidRPr="00FC7E54">
        <w:rPr>
          <w:rFonts w:ascii="Calibri" w:eastAsia="Times New Roman" w:hAnsi="Calibri"/>
          <w:noProof/>
        </w:rPr>
        <w:tab/>
        <w:t xml:space="preserve">Clark, T. G. </w:t>
      </w:r>
      <w:r w:rsidRPr="00FC7E54">
        <w:rPr>
          <w:rFonts w:ascii="Calibri" w:eastAsia="Times New Roman" w:hAnsi="Calibri"/>
          <w:i/>
          <w:iCs/>
          <w:noProof/>
        </w:rPr>
        <w:t>et al.</w:t>
      </w:r>
      <w:r w:rsidRPr="00FC7E54">
        <w:rPr>
          <w:rFonts w:ascii="Calibri" w:eastAsia="Times New Roman" w:hAnsi="Calibri"/>
          <w:noProof/>
        </w:rPr>
        <w:t xml:space="preserve"> Elucidating Emergence and Transmission of Multidrug-Resistant Tuberculosis in Treatment Experienced Patients by Whole Genome Sequencing. </w:t>
      </w:r>
      <w:r w:rsidRPr="00FC7E54">
        <w:rPr>
          <w:rFonts w:ascii="Calibri" w:eastAsia="Times New Roman" w:hAnsi="Calibri"/>
          <w:i/>
          <w:iCs/>
          <w:noProof/>
        </w:rPr>
        <w:t>PLoS ONE</w:t>
      </w:r>
      <w:r w:rsidRPr="00FC7E54">
        <w:rPr>
          <w:rFonts w:ascii="Calibri" w:eastAsia="Times New Roman" w:hAnsi="Calibri"/>
          <w:noProof/>
        </w:rPr>
        <w:t xml:space="preserve"> </w:t>
      </w:r>
      <w:r w:rsidRPr="00FC7E54">
        <w:rPr>
          <w:rFonts w:ascii="Calibri" w:eastAsia="Times New Roman" w:hAnsi="Calibri"/>
          <w:b/>
          <w:bCs/>
          <w:noProof/>
        </w:rPr>
        <w:t>8,</w:t>
      </w:r>
      <w:r w:rsidRPr="00FC7E54">
        <w:rPr>
          <w:rFonts w:ascii="Calibri" w:eastAsia="Times New Roman" w:hAnsi="Calibri"/>
          <w:noProof/>
        </w:rPr>
        <w:t xml:space="preserve"> e83012 (2013).</w:t>
      </w:r>
    </w:p>
    <w:p w14:paraId="2F47C3A2"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5.</w:t>
      </w:r>
      <w:r w:rsidRPr="00FC7E54">
        <w:rPr>
          <w:rFonts w:ascii="Calibri" w:eastAsia="Times New Roman" w:hAnsi="Calibri"/>
          <w:noProof/>
        </w:rPr>
        <w:tab/>
        <w:t xml:space="preserve">Coll, F. </w:t>
      </w:r>
      <w:r w:rsidRPr="00FC7E54">
        <w:rPr>
          <w:rFonts w:ascii="Calibri" w:eastAsia="Times New Roman" w:hAnsi="Calibri"/>
          <w:i/>
          <w:iCs/>
          <w:noProof/>
        </w:rPr>
        <w:t>et al.</w:t>
      </w:r>
      <w:r w:rsidRPr="00FC7E54">
        <w:rPr>
          <w:rFonts w:ascii="Calibri" w:eastAsia="Times New Roman" w:hAnsi="Calibri"/>
          <w:noProof/>
        </w:rPr>
        <w:t xml:space="preserve"> A robust SNP barcode for typing Mycobacterium tuberculosis complex strains. </w:t>
      </w:r>
      <w:r w:rsidRPr="00FC7E54">
        <w:rPr>
          <w:rFonts w:ascii="Calibri" w:eastAsia="Times New Roman" w:hAnsi="Calibri"/>
          <w:i/>
          <w:iCs/>
          <w:noProof/>
        </w:rPr>
        <w:t>Nature Communications</w:t>
      </w:r>
      <w:r w:rsidRPr="00FC7E54">
        <w:rPr>
          <w:rFonts w:ascii="Calibri" w:eastAsia="Times New Roman" w:hAnsi="Calibri"/>
          <w:noProof/>
        </w:rPr>
        <w:t xml:space="preserve"> </w:t>
      </w:r>
      <w:r w:rsidRPr="00FC7E54">
        <w:rPr>
          <w:rFonts w:ascii="Calibri" w:eastAsia="Times New Roman" w:hAnsi="Calibri"/>
          <w:b/>
          <w:bCs/>
          <w:noProof/>
        </w:rPr>
        <w:t>5,</w:t>
      </w:r>
      <w:r w:rsidRPr="00FC7E54">
        <w:rPr>
          <w:rFonts w:ascii="Calibri" w:eastAsia="Times New Roman" w:hAnsi="Calibri"/>
          <w:noProof/>
        </w:rPr>
        <w:t xml:space="preserve"> 4812 (2014).</w:t>
      </w:r>
    </w:p>
    <w:p w14:paraId="6F28EB7A"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w:t>
      </w:r>
      <w:r w:rsidRPr="00FC7E54">
        <w:rPr>
          <w:rFonts w:ascii="Calibri" w:eastAsia="Times New Roman" w:hAnsi="Calibri"/>
          <w:noProof/>
        </w:rPr>
        <w:tab/>
        <w:t xml:space="preserve">Black, P. a </w:t>
      </w:r>
      <w:r w:rsidRPr="00FC7E54">
        <w:rPr>
          <w:rFonts w:ascii="Calibri" w:eastAsia="Times New Roman" w:hAnsi="Calibri"/>
          <w:i/>
          <w:iCs/>
          <w:noProof/>
        </w:rPr>
        <w:t>et al.</w:t>
      </w:r>
      <w:r w:rsidRPr="00FC7E54">
        <w:rPr>
          <w:rFonts w:ascii="Calibri" w:eastAsia="Times New Roman" w:hAnsi="Calibri"/>
          <w:noProof/>
        </w:rPr>
        <w:t xml:space="preserve"> Energy Metabolism and Drug Efflux in Mycobacterium tuberculosis. </w:t>
      </w:r>
      <w:r w:rsidRPr="00FC7E54">
        <w:rPr>
          <w:rFonts w:ascii="Calibri" w:eastAsia="Times New Roman" w:hAnsi="Calibri"/>
          <w:i/>
          <w:iCs/>
          <w:noProof/>
        </w:rPr>
        <w:t>Antimicrobial Agents and Chemotherapy</w:t>
      </w:r>
      <w:r w:rsidRPr="00FC7E54">
        <w:rPr>
          <w:rFonts w:ascii="Calibri" w:eastAsia="Times New Roman" w:hAnsi="Calibri"/>
          <w:noProof/>
        </w:rPr>
        <w:t xml:space="preserve"> </w:t>
      </w:r>
      <w:r w:rsidRPr="00FC7E54">
        <w:rPr>
          <w:rFonts w:ascii="Calibri" w:eastAsia="Times New Roman" w:hAnsi="Calibri"/>
          <w:b/>
          <w:bCs/>
          <w:noProof/>
        </w:rPr>
        <w:t>58,</w:t>
      </w:r>
      <w:r w:rsidRPr="00FC7E54">
        <w:rPr>
          <w:rFonts w:ascii="Calibri" w:eastAsia="Times New Roman" w:hAnsi="Calibri"/>
          <w:noProof/>
        </w:rPr>
        <w:t xml:space="preserve"> 2491–2503 (2014).</w:t>
      </w:r>
    </w:p>
    <w:p w14:paraId="0FDE880E"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7.</w:t>
      </w:r>
      <w:r w:rsidRPr="00FC7E54">
        <w:rPr>
          <w:rFonts w:ascii="Calibri" w:eastAsia="Times New Roman" w:hAnsi="Calibri"/>
          <w:noProof/>
        </w:rPr>
        <w:tab/>
        <w:t xml:space="preserve">de Vos, M. </w:t>
      </w:r>
      <w:r w:rsidRPr="00FC7E54">
        <w:rPr>
          <w:rFonts w:ascii="Calibri" w:eastAsia="Times New Roman" w:hAnsi="Calibri"/>
          <w:i/>
          <w:iCs/>
          <w:noProof/>
        </w:rPr>
        <w:t>et al.</w:t>
      </w:r>
      <w:r w:rsidRPr="00FC7E54">
        <w:rPr>
          <w:rFonts w:ascii="Calibri" w:eastAsia="Times New Roman" w:hAnsi="Calibri"/>
          <w:noProof/>
        </w:rPr>
        <w:t xml:space="preserve"> Putative Compensatory Mutations in the rpoC Gene of Rifampin-Resistant Mycobacterium tuberculosis Are Associated with Ongoing Transmission. </w:t>
      </w:r>
      <w:r w:rsidRPr="00FC7E54">
        <w:rPr>
          <w:rFonts w:ascii="Calibri" w:eastAsia="Times New Roman" w:hAnsi="Calibri"/>
          <w:i/>
          <w:iCs/>
          <w:noProof/>
        </w:rPr>
        <w:t>Antimicrobial Agents and Chemotherapy</w:t>
      </w:r>
      <w:r w:rsidRPr="00FC7E54">
        <w:rPr>
          <w:rFonts w:ascii="Calibri" w:eastAsia="Times New Roman" w:hAnsi="Calibri"/>
          <w:noProof/>
        </w:rPr>
        <w:t xml:space="preserve"> </w:t>
      </w:r>
      <w:r w:rsidRPr="00FC7E54">
        <w:rPr>
          <w:rFonts w:ascii="Calibri" w:eastAsia="Times New Roman" w:hAnsi="Calibri"/>
          <w:b/>
          <w:bCs/>
          <w:noProof/>
        </w:rPr>
        <w:t>57,</w:t>
      </w:r>
      <w:r w:rsidRPr="00FC7E54">
        <w:rPr>
          <w:rFonts w:ascii="Calibri" w:eastAsia="Times New Roman" w:hAnsi="Calibri"/>
          <w:noProof/>
        </w:rPr>
        <w:t xml:space="preserve"> 827–832 (2013).</w:t>
      </w:r>
    </w:p>
    <w:p w14:paraId="671647BE"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8.</w:t>
      </w:r>
      <w:r w:rsidRPr="00FC7E54">
        <w:rPr>
          <w:rFonts w:ascii="Calibri" w:eastAsia="Times New Roman" w:hAnsi="Calibri"/>
          <w:noProof/>
        </w:rPr>
        <w:tab/>
        <w:t xml:space="preserve">Coll, F. </w:t>
      </w:r>
      <w:r w:rsidRPr="00FC7E54">
        <w:rPr>
          <w:rFonts w:ascii="Calibri" w:eastAsia="Times New Roman" w:hAnsi="Calibri"/>
          <w:i/>
          <w:iCs/>
          <w:noProof/>
        </w:rPr>
        <w:t>et al.</w:t>
      </w:r>
      <w:r w:rsidRPr="00FC7E54">
        <w:rPr>
          <w:rFonts w:ascii="Calibri" w:eastAsia="Times New Roman" w:hAnsi="Calibri"/>
          <w:noProof/>
        </w:rPr>
        <w:t xml:space="preserve"> Rapid determination of anti-tuberculosis drug resistance from whole-genome sequences. </w:t>
      </w:r>
      <w:r w:rsidRPr="00FC7E54">
        <w:rPr>
          <w:rFonts w:ascii="Calibri" w:eastAsia="Times New Roman" w:hAnsi="Calibri"/>
          <w:i/>
          <w:iCs/>
          <w:noProof/>
        </w:rPr>
        <w:t>Genome Medicine</w:t>
      </w:r>
      <w:r w:rsidRPr="00FC7E54">
        <w:rPr>
          <w:rFonts w:ascii="Calibri" w:eastAsia="Times New Roman" w:hAnsi="Calibri"/>
          <w:noProof/>
        </w:rPr>
        <w:t xml:space="preserve"> </w:t>
      </w:r>
      <w:r w:rsidRPr="00FC7E54">
        <w:rPr>
          <w:rFonts w:ascii="Calibri" w:eastAsia="Times New Roman" w:hAnsi="Calibri"/>
          <w:b/>
          <w:bCs/>
          <w:noProof/>
        </w:rPr>
        <w:t>7,</w:t>
      </w:r>
      <w:r w:rsidRPr="00FC7E54">
        <w:rPr>
          <w:rFonts w:ascii="Calibri" w:eastAsia="Times New Roman" w:hAnsi="Calibri"/>
          <w:noProof/>
        </w:rPr>
        <w:t xml:space="preserve"> 51 (2015).</w:t>
      </w:r>
    </w:p>
    <w:p w14:paraId="5CCB28E0"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9.</w:t>
      </w:r>
      <w:r w:rsidRPr="00FC7E54">
        <w:rPr>
          <w:rFonts w:ascii="Calibri" w:eastAsia="Times New Roman" w:hAnsi="Calibri"/>
          <w:noProof/>
        </w:rPr>
        <w:tab/>
        <w:t xml:space="preserve">Farhat, M. R. </w:t>
      </w:r>
      <w:r w:rsidRPr="00FC7E54">
        <w:rPr>
          <w:rFonts w:ascii="Calibri" w:eastAsia="Times New Roman" w:hAnsi="Calibri"/>
          <w:i/>
          <w:iCs/>
          <w:noProof/>
        </w:rPr>
        <w:t>et al.</w:t>
      </w:r>
      <w:r w:rsidRPr="00FC7E54">
        <w:rPr>
          <w:rFonts w:ascii="Calibri" w:eastAsia="Times New Roman" w:hAnsi="Calibri"/>
          <w:noProof/>
        </w:rPr>
        <w:t xml:space="preserve"> Genomic analysis identifies targets of convergent positive selection in drug-resistant Mycobacterium tuberculosis. </w:t>
      </w:r>
      <w:r w:rsidRPr="00FC7E54">
        <w:rPr>
          <w:rFonts w:ascii="Calibri" w:eastAsia="Times New Roman" w:hAnsi="Calibri"/>
          <w:i/>
          <w:iCs/>
          <w:noProof/>
        </w:rPr>
        <w:t>Nature Genetics</w:t>
      </w:r>
      <w:r w:rsidRPr="00FC7E54">
        <w:rPr>
          <w:rFonts w:ascii="Calibri" w:eastAsia="Times New Roman" w:hAnsi="Calibri"/>
          <w:noProof/>
        </w:rPr>
        <w:t xml:space="preserve"> </w:t>
      </w:r>
      <w:r w:rsidRPr="00FC7E54">
        <w:rPr>
          <w:rFonts w:ascii="Calibri" w:eastAsia="Times New Roman" w:hAnsi="Calibri"/>
          <w:b/>
          <w:bCs/>
          <w:noProof/>
        </w:rPr>
        <w:t>45,</w:t>
      </w:r>
      <w:r w:rsidRPr="00FC7E54">
        <w:rPr>
          <w:rFonts w:ascii="Calibri" w:eastAsia="Times New Roman" w:hAnsi="Calibri"/>
          <w:noProof/>
        </w:rPr>
        <w:t xml:space="preserve"> 1183–1189 (2013).</w:t>
      </w:r>
    </w:p>
    <w:p w14:paraId="78EC05F1"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10.</w:t>
      </w:r>
      <w:r w:rsidRPr="00FC7E54">
        <w:rPr>
          <w:rFonts w:ascii="Calibri" w:eastAsia="Times New Roman" w:hAnsi="Calibri"/>
          <w:noProof/>
        </w:rPr>
        <w:tab/>
        <w:t xml:space="preserve">Zhang, H. </w:t>
      </w:r>
      <w:r w:rsidRPr="00FC7E54">
        <w:rPr>
          <w:rFonts w:ascii="Calibri" w:eastAsia="Times New Roman" w:hAnsi="Calibri"/>
          <w:i/>
          <w:iCs/>
          <w:noProof/>
        </w:rPr>
        <w:t>et al.</w:t>
      </w:r>
      <w:r w:rsidRPr="00FC7E54">
        <w:rPr>
          <w:rFonts w:ascii="Calibri" w:eastAsia="Times New Roman" w:hAnsi="Calibri"/>
          <w:noProof/>
        </w:rPr>
        <w:t xml:space="preserve"> Genome sequencing of 161 Mycobacterium tuberculosis isolates from </w:t>
      </w:r>
      <w:r w:rsidRPr="00FC7E54">
        <w:rPr>
          <w:rFonts w:ascii="Calibri" w:eastAsia="Times New Roman" w:hAnsi="Calibri"/>
          <w:noProof/>
        </w:rPr>
        <w:lastRenderedPageBreak/>
        <w:t xml:space="preserve">China identifies genes and intergenic regions associated with drug resistance. </w:t>
      </w:r>
      <w:r w:rsidRPr="00FC7E54">
        <w:rPr>
          <w:rFonts w:ascii="Calibri" w:eastAsia="Times New Roman" w:hAnsi="Calibri"/>
          <w:i/>
          <w:iCs/>
          <w:noProof/>
        </w:rPr>
        <w:t>Nature Genetics</w:t>
      </w:r>
      <w:r w:rsidRPr="00FC7E54">
        <w:rPr>
          <w:rFonts w:ascii="Calibri" w:eastAsia="Times New Roman" w:hAnsi="Calibri"/>
          <w:noProof/>
        </w:rPr>
        <w:t xml:space="preserve"> </w:t>
      </w:r>
      <w:r w:rsidRPr="00FC7E54">
        <w:rPr>
          <w:rFonts w:ascii="Calibri" w:eastAsia="Times New Roman" w:hAnsi="Calibri"/>
          <w:b/>
          <w:bCs/>
          <w:noProof/>
        </w:rPr>
        <w:t>45,</w:t>
      </w:r>
      <w:r w:rsidRPr="00FC7E54">
        <w:rPr>
          <w:rFonts w:ascii="Calibri" w:eastAsia="Times New Roman" w:hAnsi="Calibri"/>
          <w:noProof/>
        </w:rPr>
        <w:t xml:space="preserve"> 1255–1260 (2013).</w:t>
      </w:r>
    </w:p>
    <w:p w14:paraId="11ACF653"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11.</w:t>
      </w:r>
      <w:r w:rsidRPr="00FC7E54">
        <w:rPr>
          <w:rFonts w:ascii="Calibri" w:eastAsia="Times New Roman" w:hAnsi="Calibri"/>
          <w:noProof/>
        </w:rPr>
        <w:tab/>
        <w:t xml:space="preserve">Desjardins, C. A. </w:t>
      </w:r>
      <w:r w:rsidRPr="00FC7E54">
        <w:rPr>
          <w:rFonts w:ascii="Calibri" w:eastAsia="Times New Roman" w:hAnsi="Calibri"/>
          <w:i/>
          <w:iCs/>
          <w:noProof/>
        </w:rPr>
        <w:t>et al.</w:t>
      </w:r>
      <w:r w:rsidRPr="00FC7E54">
        <w:rPr>
          <w:rFonts w:ascii="Calibri" w:eastAsia="Times New Roman" w:hAnsi="Calibri"/>
          <w:noProof/>
        </w:rPr>
        <w:t xml:space="preserve"> Genomic and functional analyses of Mycobacterium tuberculosis strains implicate ald in D-cycloserine resistance. </w:t>
      </w:r>
      <w:r w:rsidRPr="00FC7E54">
        <w:rPr>
          <w:rFonts w:ascii="Calibri" w:eastAsia="Times New Roman" w:hAnsi="Calibri"/>
          <w:i/>
          <w:iCs/>
          <w:noProof/>
        </w:rPr>
        <w:t>Nature Genetics</w:t>
      </w:r>
      <w:r w:rsidRPr="00FC7E54">
        <w:rPr>
          <w:rFonts w:ascii="Calibri" w:eastAsia="Times New Roman" w:hAnsi="Calibri"/>
          <w:noProof/>
        </w:rPr>
        <w:t xml:space="preserve"> </w:t>
      </w:r>
      <w:r w:rsidRPr="00FC7E54">
        <w:rPr>
          <w:rFonts w:ascii="Calibri" w:eastAsia="Times New Roman" w:hAnsi="Calibri"/>
          <w:b/>
          <w:bCs/>
          <w:noProof/>
        </w:rPr>
        <w:t>48,</w:t>
      </w:r>
      <w:r w:rsidRPr="00FC7E54">
        <w:rPr>
          <w:rFonts w:ascii="Calibri" w:eastAsia="Times New Roman" w:hAnsi="Calibri"/>
          <w:noProof/>
        </w:rPr>
        <w:t xml:space="preserve"> 544–551 (2016).</w:t>
      </w:r>
    </w:p>
    <w:p w14:paraId="337286B9"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12.</w:t>
      </w:r>
      <w:r w:rsidRPr="00FC7E54">
        <w:rPr>
          <w:rFonts w:ascii="Calibri" w:eastAsia="Times New Roman" w:hAnsi="Calibri"/>
          <w:noProof/>
        </w:rPr>
        <w:tab/>
        <w:t xml:space="preserve">Earle, S. G. </w:t>
      </w:r>
      <w:r w:rsidRPr="00FC7E54">
        <w:rPr>
          <w:rFonts w:ascii="Calibri" w:eastAsia="Times New Roman" w:hAnsi="Calibri"/>
          <w:i/>
          <w:iCs/>
          <w:noProof/>
        </w:rPr>
        <w:t>et al.</w:t>
      </w:r>
      <w:r w:rsidRPr="00FC7E54">
        <w:rPr>
          <w:rFonts w:ascii="Calibri" w:eastAsia="Times New Roman" w:hAnsi="Calibri"/>
          <w:noProof/>
        </w:rPr>
        <w:t xml:space="preserve"> Identifying lineage effects when controlling for population structure improves power in bacterial association studies. </w:t>
      </w:r>
      <w:r w:rsidRPr="00FC7E54">
        <w:rPr>
          <w:rFonts w:ascii="Calibri" w:eastAsia="Times New Roman" w:hAnsi="Calibri"/>
          <w:i/>
          <w:iCs/>
          <w:noProof/>
        </w:rPr>
        <w:t>Nature Microbiology</w:t>
      </w:r>
      <w:r w:rsidRPr="00FC7E54">
        <w:rPr>
          <w:rFonts w:ascii="Calibri" w:eastAsia="Times New Roman" w:hAnsi="Calibri"/>
          <w:noProof/>
        </w:rPr>
        <w:t xml:space="preserve"> </w:t>
      </w:r>
      <w:r w:rsidRPr="00FC7E54">
        <w:rPr>
          <w:rFonts w:ascii="Calibri" w:eastAsia="Times New Roman" w:hAnsi="Calibri"/>
          <w:b/>
          <w:bCs/>
          <w:noProof/>
        </w:rPr>
        <w:t>1,</w:t>
      </w:r>
      <w:r w:rsidRPr="00FC7E54">
        <w:rPr>
          <w:rFonts w:ascii="Calibri" w:eastAsia="Times New Roman" w:hAnsi="Calibri"/>
          <w:noProof/>
        </w:rPr>
        <w:t xml:space="preserve"> 16041 (2016).</w:t>
      </w:r>
    </w:p>
    <w:p w14:paraId="4BA7465E"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13.</w:t>
      </w:r>
      <w:r w:rsidRPr="00FC7E54">
        <w:rPr>
          <w:rFonts w:ascii="Calibri" w:eastAsia="Times New Roman" w:hAnsi="Calibri"/>
          <w:noProof/>
        </w:rPr>
        <w:tab/>
        <w:t xml:space="preserve">Chewapreecha, C. </w:t>
      </w:r>
      <w:r w:rsidRPr="00FC7E54">
        <w:rPr>
          <w:rFonts w:ascii="Calibri" w:eastAsia="Times New Roman" w:hAnsi="Calibri"/>
          <w:i/>
          <w:iCs/>
          <w:noProof/>
        </w:rPr>
        <w:t>et al.</w:t>
      </w:r>
      <w:r w:rsidRPr="00FC7E54">
        <w:rPr>
          <w:rFonts w:ascii="Calibri" w:eastAsia="Times New Roman" w:hAnsi="Calibri"/>
          <w:noProof/>
        </w:rPr>
        <w:t xml:space="preserve"> Comprehensive identification of single nucleotide polymorphisms associated with beta-lactam resistance within pneumococcal mosaic genes. </w:t>
      </w:r>
      <w:r w:rsidRPr="00FC7E54">
        <w:rPr>
          <w:rFonts w:ascii="Calibri" w:eastAsia="Times New Roman" w:hAnsi="Calibri"/>
          <w:i/>
          <w:iCs/>
          <w:noProof/>
        </w:rPr>
        <w:t>PLoS genetics</w:t>
      </w:r>
      <w:r w:rsidRPr="00FC7E54">
        <w:rPr>
          <w:rFonts w:ascii="Calibri" w:eastAsia="Times New Roman" w:hAnsi="Calibri"/>
          <w:noProof/>
        </w:rPr>
        <w:t xml:space="preserve"> </w:t>
      </w:r>
      <w:r w:rsidRPr="00FC7E54">
        <w:rPr>
          <w:rFonts w:ascii="Calibri" w:eastAsia="Times New Roman" w:hAnsi="Calibri"/>
          <w:b/>
          <w:bCs/>
          <w:noProof/>
        </w:rPr>
        <w:t>10,</w:t>
      </w:r>
      <w:r w:rsidRPr="00FC7E54">
        <w:rPr>
          <w:rFonts w:ascii="Calibri" w:eastAsia="Times New Roman" w:hAnsi="Calibri"/>
          <w:noProof/>
        </w:rPr>
        <w:t xml:space="preserve"> e1004547 (2014).</w:t>
      </w:r>
    </w:p>
    <w:p w14:paraId="6B4351D9"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14.</w:t>
      </w:r>
      <w:r w:rsidRPr="00FC7E54">
        <w:rPr>
          <w:rFonts w:ascii="Calibri" w:eastAsia="Times New Roman" w:hAnsi="Calibri"/>
          <w:noProof/>
        </w:rPr>
        <w:tab/>
        <w:t xml:space="preserve">Manson, A. L. </w:t>
      </w:r>
      <w:r w:rsidRPr="00FC7E54">
        <w:rPr>
          <w:rFonts w:ascii="Calibri" w:eastAsia="Times New Roman" w:hAnsi="Calibri"/>
          <w:i/>
          <w:iCs/>
          <w:noProof/>
        </w:rPr>
        <w:t>et al.</w:t>
      </w:r>
      <w:r w:rsidRPr="00FC7E54">
        <w:rPr>
          <w:rFonts w:ascii="Calibri" w:eastAsia="Times New Roman" w:hAnsi="Calibri"/>
          <w:noProof/>
        </w:rPr>
        <w:t xml:space="preserve"> Genomic analysis of globally diverse Mycobacterium tuberculosis strains provides insights into the emergence and spread of multidrug resistance. </w:t>
      </w:r>
      <w:r w:rsidRPr="00FC7E54">
        <w:rPr>
          <w:rFonts w:ascii="Calibri" w:eastAsia="Times New Roman" w:hAnsi="Calibri"/>
          <w:i/>
          <w:iCs/>
          <w:noProof/>
        </w:rPr>
        <w:t>Nature Genetics</w:t>
      </w:r>
      <w:r w:rsidRPr="00FC7E54">
        <w:rPr>
          <w:rFonts w:ascii="Calibri" w:eastAsia="Times New Roman" w:hAnsi="Calibri"/>
          <w:noProof/>
        </w:rPr>
        <w:t xml:space="preserve"> </w:t>
      </w:r>
      <w:r w:rsidRPr="00FC7E54">
        <w:rPr>
          <w:rFonts w:ascii="Calibri" w:eastAsia="Times New Roman" w:hAnsi="Calibri"/>
          <w:b/>
          <w:bCs/>
          <w:noProof/>
        </w:rPr>
        <w:t>49,</w:t>
      </w:r>
      <w:r w:rsidRPr="00FC7E54">
        <w:rPr>
          <w:rFonts w:ascii="Calibri" w:eastAsia="Times New Roman" w:hAnsi="Calibri"/>
          <w:noProof/>
        </w:rPr>
        <w:t xml:space="preserve"> 395–402 (2017).</w:t>
      </w:r>
    </w:p>
    <w:p w14:paraId="10A7D989"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15.</w:t>
      </w:r>
      <w:r w:rsidRPr="00FC7E54">
        <w:rPr>
          <w:rFonts w:ascii="Calibri" w:eastAsia="Times New Roman" w:hAnsi="Calibri"/>
          <w:noProof/>
        </w:rPr>
        <w:tab/>
        <w:t xml:space="preserve">Cohen, K. a. </w:t>
      </w:r>
      <w:r w:rsidRPr="00FC7E54">
        <w:rPr>
          <w:rFonts w:ascii="Calibri" w:eastAsia="Times New Roman" w:hAnsi="Calibri"/>
          <w:i/>
          <w:iCs/>
          <w:noProof/>
        </w:rPr>
        <w:t>et al.</w:t>
      </w:r>
      <w:r w:rsidRPr="00FC7E54">
        <w:rPr>
          <w:rFonts w:ascii="Calibri" w:eastAsia="Times New Roman" w:hAnsi="Calibri"/>
          <w:noProof/>
        </w:rPr>
        <w:t xml:space="preserve"> Evolution of Extensively Drug-Resistant Tuberculosis over Four Decades: Whole Genome Sequencing and Dating Analysis of Mycobacterium tuberculosis Isolates from KwaZulu-Natal. </w:t>
      </w:r>
      <w:r w:rsidRPr="00FC7E54">
        <w:rPr>
          <w:rFonts w:ascii="Calibri" w:eastAsia="Times New Roman" w:hAnsi="Calibri"/>
          <w:i/>
          <w:iCs/>
          <w:noProof/>
        </w:rPr>
        <w:t>PLOS Medicine</w:t>
      </w:r>
      <w:r w:rsidRPr="00FC7E54">
        <w:rPr>
          <w:rFonts w:ascii="Calibri" w:eastAsia="Times New Roman" w:hAnsi="Calibri"/>
          <w:noProof/>
        </w:rPr>
        <w:t xml:space="preserve"> </w:t>
      </w:r>
      <w:r w:rsidRPr="00FC7E54">
        <w:rPr>
          <w:rFonts w:ascii="Calibri" w:eastAsia="Times New Roman" w:hAnsi="Calibri"/>
          <w:b/>
          <w:bCs/>
          <w:noProof/>
        </w:rPr>
        <w:t>12,</w:t>
      </w:r>
      <w:r w:rsidRPr="00FC7E54">
        <w:rPr>
          <w:rFonts w:ascii="Calibri" w:eastAsia="Times New Roman" w:hAnsi="Calibri"/>
          <w:noProof/>
        </w:rPr>
        <w:t xml:space="preserve"> e1001880 (2015).</w:t>
      </w:r>
    </w:p>
    <w:p w14:paraId="12511F3C"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16.</w:t>
      </w:r>
      <w:r w:rsidRPr="00FC7E54">
        <w:rPr>
          <w:rFonts w:ascii="Calibri" w:eastAsia="Times New Roman" w:hAnsi="Calibri"/>
          <w:noProof/>
        </w:rPr>
        <w:tab/>
        <w:t xml:space="preserve">Perdigão, J. </w:t>
      </w:r>
      <w:r w:rsidRPr="00FC7E54">
        <w:rPr>
          <w:rFonts w:ascii="Calibri" w:eastAsia="Times New Roman" w:hAnsi="Calibri"/>
          <w:i/>
          <w:iCs/>
          <w:noProof/>
        </w:rPr>
        <w:t>et al.</w:t>
      </w:r>
      <w:r w:rsidRPr="00FC7E54">
        <w:rPr>
          <w:rFonts w:ascii="Calibri" w:eastAsia="Times New Roman" w:hAnsi="Calibri"/>
          <w:noProof/>
        </w:rPr>
        <w:t xml:space="preserve"> Unraveling Mycobacterium tuberculosis genomic diversity and evolution in Lisbon, Portugal, a highly drug resistant setting. </w:t>
      </w:r>
      <w:r w:rsidRPr="00FC7E54">
        <w:rPr>
          <w:rFonts w:ascii="Calibri" w:eastAsia="Times New Roman" w:hAnsi="Calibri"/>
          <w:i/>
          <w:iCs/>
          <w:noProof/>
        </w:rPr>
        <w:t>BMC genomics</w:t>
      </w:r>
      <w:r w:rsidRPr="00FC7E54">
        <w:rPr>
          <w:rFonts w:ascii="Calibri" w:eastAsia="Times New Roman" w:hAnsi="Calibri"/>
          <w:noProof/>
        </w:rPr>
        <w:t xml:space="preserve"> </w:t>
      </w:r>
      <w:r w:rsidRPr="00FC7E54">
        <w:rPr>
          <w:rFonts w:ascii="Calibri" w:eastAsia="Times New Roman" w:hAnsi="Calibri"/>
          <w:b/>
          <w:bCs/>
          <w:noProof/>
        </w:rPr>
        <w:t>15,</w:t>
      </w:r>
      <w:r w:rsidRPr="00FC7E54">
        <w:rPr>
          <w:rFonts w:ascii="Calibri" w:eastAsia="Times New Roman" w:hAnsi="Calibri"/>
          <w:noProof/>
        </w:rPr>
        <w:t xml:space="preserve"> 991 (2014).</w:t>
      </w:r>
    </w:p>
    <w:p w14:paraId="4D27F8B1"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17.</w:t>
      </w:r>
      <w:r w:rsidRPr="00FC7E54">
        <w:rPr>
          <w:rFonts w:ascii="Calibri" w:eastAsia="Times New Roman" w:hAnsi="Calibri"/>
          <w:noProof/>
        </w:rPr>
        <w:tab/>
        <w:t xml:space="preserve">Phelan, J. </w:t>
      </w:r>
      <w:r w:rsidRPr="00FC7E54">
        <w:rPr>
          <w:rFonts w:ascii="Calibri" w:eastAsia="Times New Roman" w:hAnsi="Calibri"/>
          <w:i/>
          <w:iCs/>
          <w:noProof/>
        </w:rPr>
        <w:t>et al.</w:t>
      </w:r>
      <w:r w:rsidRPr="00FC7E54">
        <w:rPr>
          <w:rFonts w:ascii="Calibri" w:eastAsia="Times New Roman" w:hAnsi="Calibri"/>
          <w:noProof/>
        </w:rPr>
        <w:t xml:space="preserve"> The variability and reproducibility of whole genome sequencing technology for detecting resistance to anti-tuberculous drugs. </w:t>
      </w:r>
      <w:r w:rsidRPr="00FC7E54">
        <w:rPr>
          <w:rFonts w:ascii="Calibri" w:eastAsia="Times New Roman" w:hAnsi="Calibri"/>
          <w:i/>
          <w:iCs/>
          <w:noProof/>
        </w:rPr>
        <w:t>Genome Medicine</w:t>
      </w:r>
      <w:r w:rsidRPr="00FC7E54">
        <w:rPr>
          <w:rFonts w:ascii="Calibri" w:eastAsia="Times New Roman" w:hAnsi="Calibri"/>
          <w:noProof/>
        </w:rPr>
        <w:t xml:space="preserve"> </w:t>
      </w:r>
      <w:r w:rsidRPr="00FC7E54">
        <w:rPr>
          <w:rFonts w:ascii="Calibri" w:eastAsia="Times New Roman" w:hAnsi="Calibri"/>
          <w:b/>
          <w:bCs/>
          <w:noProof/>
        </w:rPr>
        <w:t>8,</w:t>
      </w:r>
      <w:r w:rsidRPr="00FC7E54">
        <w:rPr>
          <w:rFonts w:ascii="Calibri" w:eastAsia="Times New Roman" w:hAnsi="Calibri"/>
          <w:noProof/>
        </w:rPr>
        <w:t xml:space="preserve"> 132 (2016).</w:t>
      </w:r>
    </w:p>
    <w:p w14:paraId="117C8B79"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18.</w:t>
      </w:r>
      <w:r w:rsidRPr="00FC7E54">
        <w:rPr>
          <w:rFonts w:ascii="Calibri" w:eastAsia="Times New Roman" w:hAnsi="Calibri"/>
          <w:noProof/>
        </w:rPr>
        <w:tab/>
        <w:t xml:space="preserve">Meier, A., Sander, P., Schaper, K. J., Scholz, M. &amp; Böttger, E. C. Correlation of molecular resistance mechanisms and phenotypic resistance levels in streptomycin-resistant Mycobacterium tuberculosis. </w:t>
      </w:r>
      <w:r w:rsidRPr="00FC7E54">
        <w:rPr>
          <w:rFonts w:ascii="Calibri" w:eastAsia="Times New Roman" w:hAnsi="Calibri"/>
          <w:i/>
          <w:iCs/>
          <w:noProof/>
        </w:rPr>
        <w:t>Antimicrobial agents and chemotherapy</w:t>
      </w:r>
      <w:r w:rsidRPr="00FC7E54">
        <w:rPr>
          <w:rFonts w:ascii="Calibri" w:eastAsia="Times New Roman" w:hAnsi="Calibri"/>
          <w:noProof/>
        </w:rPr>
        <w:t xml:space="preserve"> </w:t>
      </w:r>
      <w:r w:rsidRPr="00FC7E54">
        <w:rPr>
          <w:rFonts w:ascii="Calibri" w:eastAsia="Times New Roman" w:hAnsi="Calibri"/>
          <w:b/>
          <w:bCs/>
          <w:noProof/>
        </w:rPr>
        <w:t>40,</w:t>
      </w:r>
      <w:r w:rsidRPr="00FC7E54">
        <w:rPr>
          <w:rFonts w:ascii="Calibri" w:eastAsia="Times New Roman" w:hAnsi="Calibri"/>
          <w:noProof/>
        </w:rPr>
        <w:t xml:space="preserve"> 2452–4 (1996).</w:t>
      </w:r>
    </w:p>
    <w:p w14:paraId="71FF6D62"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19.</w:t>
      </w:r>
      <w:r w:rsidRPr="00FC7E54">
        <w:rPr>
          <w:rFonts w:ascii="Calibri" w:eastAsia="Times New Roman" w:hAnsi="Calibri"/>
          <w:noProof/>
        </w:rPr>
        <w:tab/>
        <w:t xml:space="preserve">Zhang, X. </w:t>
      </w:r>
      <w:r w:rsidRPr="00FC7E54">
        <w:rPr>
          <w:rFonts w:ascii="Calibri" w:eastAsia="Times New Roman" w:hAnsi="Calibri"/>
          <w:i/>
          <w:iCs/>
          <w:noProof/>
        </w:rPr>
        <w:t>et al.</w:t>
      </w:r>
      <w:r w:rsidRPr="00FC7E54">
        <w:rPr>
          <w:rFonts w:ascii="Calibri" w:eastAsia="Times New Roman" w:hAnsi="Calibri"/>
          <w:noProof/>
        </w:rPr>
        <w:t xml:space="preserve"> Genetic Determinants Involved in </w:t>
      </w:r>
      <w:r w:rsidRPr="00FC7E54">
        <w:rPr>
          <w:rFonts w:ascii="Calibri" w:eastAsia="Times New Roman" w:hAnsi="Calibri"/>
          <w:i/>
          <w:iCs/>
          <w:noProof/>
        </w:rPr>
        <w:t>p</w:t>
      </w:r>
      <w:r w:rsidRPr="00FC7E54">
        <w:rPr>
          <w:rFonts w:ascii="Calibri" w:eastAsia="Times New Roman" w:hAnsi="Calibri"/>
          <w:noProof/>
        </w:rPr>
        <w:t xml:space="preserve"> -Aminosalicylic Acid Resistance in Clinical Isolates from Tuberculosis Patients in Northern China from 2006 to 2012. </w:t>
      </w:r>
      <w:r w:rsidRPr="00FC7E54">
        <w:rPr>
          <w:rFonts w:ascii="Calibri" w:eastAsia="Times New Roman" w:hAnsi="Calibri"/>
          <w:i/>
          <w:iCs/>
          <w:noProof/>
        </w:rPr>
        <w:t>Antimicrobial Agents and Chemotherapy</w:t>
      </w:r>
      <w:r w:rsidRPr="00FC7E54">
        <w:rPr>
          <w:rFonts w:ascii="Calibri" w:eastAsia="Times New Roman" w:hAnsi="Calibri"/>
          <w:noProof/>
        </w:rPr>
        <w:t xml:space="preserve"> </w:t>
      </w:r>
      <w:r w:rsidRPr="00FC7E54">
        <w:rPr>
          <w:rFonts w:ascii="Calibri" w:eastAsia="Times New Roman" w:hAnsi="Calibri"/>
          <w:b/>
          <w:bCs/>
          <w:noProof/>
        </w:rPr>
        <w:t>59,</w:t>
      </w:r>
      <w:r w:rsidRPr="00FC7E54">
        <w:rPr>
          <w:rFonts w:ascii="Calibri" w:eastAsia="Times New Roman" w:hAnsi="Calibri"/>
          <w:noProof/>
        </w:rPr>
        <w:t xml:space="preserve"> 1320–1324 (2015).</w:t>
      </w:r>
    </w:p>
    <w:p w14:paraId="6F142CEE"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20.</w:t>
      </w:r>
      <w:r w:rsidRPr="00FC7E54">
        <w:rPr>
          <w:rFonts w:ascii="Calibri" w:eastAsia="Times New Roman" w:hAnsi="Calibri"/>
          <w:noProof/>
        </w:rPr>
        <w:tab/>
        <w:t xml:space="preserve">Bisson, G. P. </w:t>
      </w:r>
      <w:r w:rsidRPr="00FC7E54">
        <w:rPr>
          <w:rFonts w:ascii="Calibri" w:eastAsia="Times New Roman" w:hAnsi="Calibri"/>
          <w:i/>
          <w:iCs/>
          <w:noProof/>
        </w:rPr>
        <w:t>et al.</w:t>
      </w:r>
      <w:r w:rsidRPr="00FC7E54">
        <w:rPr>
          <w:rFonts w:ascii="Calibri" w:eastAsia="Times New Roman" w:hAnsi="Calibri"/>
          <w:noProof/>
        </w:rPr>
        <w:t xml:space="preserve"> Upregulation of the phthiocerol dimycocerosate biosynthetic pathway by rifampin-resistant, rpoB mutant Mycobacterium tuberculosis. </w:t>
      </w:r>
      <w:r w:rsidRPr="00FC7E54">
        <w:rPr>
          <w:rFonts w:ascii="Calibri" w:eastAsia="Times New Roman" w:hAnsi="Calibri"/>
          <w:i/>
          <w:iCs/>
          <w:noProof/>
        </w:rPr>
        <w:t>Journal of bacteriology</w:t>
      </w:r>
      <w:r w:rsidRPr="00FC7E54">
        <w:rPr>
          <w:rFonts w:ascii="Calibri" w:eastAsia="Times New Roman" w:hAnsi="Calibri"/>
          <w:noProof/>
        </w:rPr>
        <w:t xml:space="preserve"> </w:t>
      </w:r>
      <w:r w:rsidRPr="00FC7E54">
        <w:rPr>
          <w:rFonts w:ascii="Calibri" w:eastAsia="Times New Roman" w:hAnsi="Calibri"/>
          <w:b/>
          <w:bCs/>
          <w:noProof/>
        </w:rPr>
        <w:t>194,</w:t>
      </w:r>
      <w:r w:rsidRPr="00FC7E54">
        <w:rPr>
          <w:rFonts w:ascii="Calibri" w:eastAsia="Times New Roman" w:hAnsi="Calibri"/>
          <w:noProof/>
        </w:rPr>
        <w:t xml:space="preserve"> 6441–52 (2012).</w:t>
      </w:r>
    </w:p>
    <w:p w14:paraId="740C88B0"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21.</w:t>
      </w:r>
      <w:r w:rsidRPr="00FC7E54">
        <w:rPr>
          <w:rFonts w:ascii="Calibri" w:eastAsia="Times New Roman" w:hAnsi="Calibri"/>
          <w:noProof/>
        </w:rPr>
        <w:tab/>
        <w:t xml:space="preserve">Chatterjee, A., Saranath, D., Bhatter, P. &amp; Mistry, N. Global transcriptional profiling of longitudinal clinical isolates of Mycobacterium tuberculosis exhibiting rapid accumulation of drug resistance. </w:t>
      </w:r>
      <w:r w:rsidRPr="00FC7E54">
        <w:rPr>
          <w:rFonts w:ascii="Calibri" w:eastAsia="Times New Roman" w:hAnsi="Calibri"/>
          <w:i/>
          <w:iCs/>
          <w:noProof/>
        </w:rPr>
        <w:t>PloS one</w:t>
      </w:r>
      <w:r w:rsidRPr="00FC7E54">
        <w:rPr>
          <w:rFonts w:ascii="Calibri" w:eastAsia="Times New Roman" w:hAnsi="Calibri"/>
          <w:noProof/>
        </w:rPr>
        <w:t xml:space="preserve"> </w:t>
      </w:r>
      <w:r w:rsidRPr="00FC7E54">
        <w:rPr>
          <w:rFonts w:ascii="Calibri" w:eastAsia="Times New Roman" w:hAnsi="Calibri"/>
          <w:b/>
          <w:bCs/>
          <w:noProof/>
        </w:rPr>
        <w:t>8,</w:t>
      </w:r>
      <w:r w:rsidRPr="00FC7E54">
        <w:rPr>
          <w:rFonts w:ascii="Calibri" w:eastAsia="Times New Roman" w:hAnsi="Calibri"/>
          <w:noProof/>
        </w:rPr>
        <w:t xml:space="preserve"> e54717 (2013).</w:t>
      </w:r>
    </w:p>
    <w:p w14:paraId="1FE4CD3D"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22.</w:t>
      </w:r>
      <w:r w:rsidRPr="00FC7E54">
        <w:rPr>
          <w:rFonts w:ascii="Calibri" w:eastAsia="Times New Roman" w:hAnsi="Calibri"/>
          <w:noProof/>
        </w:rPr>
        <w:tab/>
        <w:t xml:space="preserve">Comas, I. </w:t>
      </w:r>
      <w:r w:rsidRPr="00FC7E54">
        <w:rPr>
          <w:rFonts w:ascii="Calibri" w:eastAsia="Times New Roman" w:hAnsi="Calibri"/>
          <w:i/>
          <w:iCs/>
          <w:noProof/>
        </w:rPr>
        <w:t>et al.</w:t>
      </w:r>
      <w:r w:rsidRPr="00FC7E54">
        <w:rPr>
          <w:rFonts w:ascii="Calibri" w:eastAsia="Times New Roman" w:hAnsi="Calibri"/>
          <w:noProof/>
        </w:rPr>
        <w:t xml:space="preserve"> Whole-genome sequencing of rifampicin-resistant Mycobacterium tuberculosis strains identifies compensatory mutations in RNA polymerase genes. </w:t>
      </w:r>
      <w:r w:rsidRPr="00FC7E54">
        <w:rPr>
          <w:rFonts w:ascii="Calibri" w:eastAsia="Times New Roman" w:hAnsi="Calibri"/>
          <w:i/>
          <w:iCs/>
          <w:noProof/>
        </w:rPr>
        <w:t>Nature Genetics</w:t>
      </w:r>
      <w:r w:rsidRPr="00FC7E54">
        <w:rPr>
          <w:rFonts w:ascii="Calibri" w:eastAsia="Times New Roman" w:hAnsi="Calibri"/>
          <w:noProof/>
        </w:rPr>
        <w:t xml:space="preserve"> </w:t>
      </w:r>
      <w:r w:rsidRPr="00FC7E54">
        <w:rPr>
          <w:rFonts w:ascii="Calibri" w:eastAsia="Times New Roman" w:hAnsi="Calibri"/>
          <w:b/>
          <w:bCs/>
          <w:noProof/>
        </w:rPr>
        <w:t>44,</w:t>
      </w:r>
      <w:r w:rsidRPr="00FC7E54">
        <w:rPr>
          <w:rFonts w:ascii="Calibri" w:eastAsia="Times New Roman" w:hAnsi="Calibri"/>
          <w:noProof/>
        </w:rPr>
        <w:t xml:space="preserve"> 106–110 (2011).</w:t>
      </w:r>
    </w:p>
    <w:p w14:paraId="27A25608"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23.</w:t>
      </w:r>
      <w:r w:rsidRPr="00FC7E54">
        <w:rPr>
          <w:rFonts w:ascii="Calibri" w:eastAsia="Times New Roman" w:hAnsi="Calibri"/>
          <w:noProof/>
        </w:rPr>
        <w:tab/>
        <w:t xml:space="preserve">Sherman, D. R. </w:t>
      </w:r>
      <w:r w:rsidRPr="00FC7E54">
        <w:rPr>
          <w:rFonts w:ascii="Calibri" w:eastAsia="Times New Roman" w:hAnsi="Calibri"/>
          <w:i/>
          <w:iCs/>
          <w:noProof/>
        </w:rPr>
        <w:t>et al.</w:t>
      </w:r>
      <w:r w:rsidRPr="00FC7E54">
        <w:rPr>
          <w:rFonts w:ascii="Calibri" w:eastAsia="Times New Roman" w:hAnsi="Calibri"/>
          <w:noProof/>
        </w:rPr>
        <w:t xml:space="preserve"> Compensatory ahpC Gene Expression in Isoniazid-Resistant Mycobacterium tuberculosis. </w:t>
      </w:r>
      <w:r w:rsidRPr="00FC7E54">
        <w:rPr>
          <w:rFonts w:ascii="Calibri" w:eastAsia="Times New Roman" w:hAnsi="Calibri"/>
          <w:i/>
          <w:iCs/>
          <w:noProof/>
        </w:rPr>
        <w:t>Science</w:t>
      </w:r>
      <w:r w:rsidRPr="00FC7E54">
        <w:rPr>
          <w:rFonts w:ascii="Calibri" w:eastAsia="Times New Roman" w:hAnsi="Calibri"/>
          <w:noProof/>
        </w:rPr>
        <w:t xml:space="preserve"> </w:t>
      </w:r>
      <w:r w:rsidRPr="00FC7E54">
        <w:rPr>
          <w:rFonts w:ascii="Calibri" w:eastAsia="Times New Roman" w:hAnsi="Calibri"/>
          <w:b/>
          <w:bCs/>
          <w:noProof/>
        </w:rPr>
        <w:t>272,</w:t>
      </w:r>
      <w:r w:rsidRPr="00FC7E54">
        <w:rPr>
          <w:rFonts w:ascii="Calibri" w:eastAsia="Times New Roman" w:hAnsi="Calibri"/>
          <w:noProof/>
        </w:rPr>
        <w:t xml:space="preserve"> 1641–1643 (1996).</w:t>
      </w:r>
    </w:p>
    <w:p w14:paraId="19CB4594"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24.</w:t>
      </w:r>
      <w:r w:rsidRPr="00FC7E54">
        <w:rPr>
          <w:rFonts w:ascii="Calibri" w:eastAsia="Times New Roman" w:hAnsi="Calibri"/>
          <w:noProof/>
        </w:rPr>
        <w:tab/>
        <w:t xml:space="preserve">Safi, H. </w:t>
      </w:r>
      <w:r w:rsidRPr="00FC7E54">
        <w:rPr>
          <w:rFonts w:ascii="Calibri" w:eastAsia="Times New Roman" w:hAnsi="Calibri"/>
          <w:i/>
          <w:iCs/>
          <w:noProof/>
        </w:rPr>
        <w:t>et al.</w:t>
      </w:r>
      <w:r w:rsidRPr="00FC7E54">
        <w:rPr>
          <w:rFonts w:ascii="Calibri" w:eastAsia="Times New Roman" w:hAnsi="Calibri"/>
          <w:noProof/>
        </w:rPr>
        <w:t xml:space="preserve"> Evolution of high-level ethambutol-resistant tuberculosis through interacting mutations in decaprenylphosphoryl-β-D-arabinose biosynthetic and utilization pathway genes. </w:t>
      </w:r>
      <w:r w:rsidRPr="00FC7E54">
        <w:rPr>
          <w:rFonts w:ascii="Calibri" w:eastAsia="Times New Roman" w:hAnsi="Calibri"/>
          <w:i/>
          <w:iCs/>
          <w:noProof/>
        </w:rPr>
        <w:t>Nature genetics</w:t>
      </w:r>
      <w:r w:rsidRPr="00FC7E54">
        <w:rPr>
          <w:rFonts w:ascii="Calibri" w:eastAsia="Times New Roman" w:hAnsi="Calibri"/>
          <w:noProof/>
        </w:rPr>
        <w:t xml:space="preserve"> </w:t>
      </w:r>
      <w:r w:rsidRPr="00FC7E54">
        <w:rPr>
          <w:rFonts w:ascii="Calibri" w:eastAsia="Times New Roman" w:hAnsi="Calibri"/>
          <w:b/>
          <w:bCs/>
          <w:noProof/>
        </w:rPr>
        <w:t>45,</w:t>
      </w:r>
      <w:r w:rsidRPr="00FC7E54">
        <w:rPr>
          <w:rFonts w:ascii="Calibri" w:eastAsia="Times New Roman" w:hAnsi="Calibri"/>
          <w:noProof/>
        </w:rPr>
        <w:t xml:space="preserve"> 1190–1197 (2013).</w:t>
      </w:r>
    </w:p>
    <w:p w14:paraId="2638FBFC"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25.</w:t>
      </w:r>
      <w:r w:rsidRPr="00FC7E54">
        <w:rPr>
          <w:rFonts w:ascii="Calibri" w:eastAsia="Times New Roman" w:hAnsi="Calibri"/>
          <w:noProof/>
        </w:rPr>
        <w:tab/>
        <w:t xml:space="preserve">Mori, G. </w:t>
      </w:r>
      <w:r w:rsidRPr="00FC7E54">
        <w:rPr>
          <w:rFonts w:ascii="Calibri" w:eastAsia="Times New Roman" w:hAnsi="Calibri"/>
          <w:i/>
          <w:iCs/>
          <w:noProof/>
        </w:rPr>
        <w:t>et al.</w:t>
      </w:r>
      <w:r w:rsidRPr="00FC7E54">
        <w:rPr>
          <w:rFonts w:ascii="Calibri" w:eastAsia="Times New Roman" w:hAnsi="Calibri"/>
          <w:noProof/>
        </w:rPr>
        <w:t xml:space="preserve"> Thiophenecarboxamide Derivatives Activated by EthA Kill Mycobacterium tuberculosis by Inhibiting the CTP Synthetase PyrG. </w:t>
      </w:r>
      <w:r w:rsidRPr="00FC7E54">
        <w:rPr>
          <w:rFonts w:ascii="Calibri" w:eastAsia="Times New Roman" w:hAnsi="Calibri"/>
          <w:i/>
          <w:iCs/>
          <w:noProof/>
        </w:rPr>
        <w:t>Chemistry &amp; Biology</w:t>
      </w:r>
      <w:r w:rsidRPr="00FC7E54">
        <w:rPr>
          <w:rFonts w:ascii="Calibri" w:eastAsia="Times New Roman" w:hAnsi="Calibri"/>
          <w:noProof/>
        </w:rPr>
        <w:t xml:space="preserve"> </w:t>
      </w:r>
      <w:r w:rsidRPr="00FC7E54">
        <w:rPr>
          <w:rFonts w:ascii="Calibri" w:eastAsia="Times New Roman" w:hAnsi="Calibri"/>
          <w:b/>
          <w:bCs/>
          <w:noProof/>
        </w:rPr>
        <w:t>22,</w:t>
      </w:r>
      <w:r w:rsidRPr="00FC7E54">
        <w:rPr>
          <w:rFonts w:ascii="Calibri" w:eastAsia="Times New Roman" w:hAnsi="Calibri"/>
          <w:noProof/>
        </w:rPr>
        <w:t xml:space="preserve"> 917–927 (2015).</w:t>
      </w:r>
    </w:p>
    <w:p w14:paraId="7327B561"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lastRenderedPageBreak/>
        <w:t>26.</w:t>
      </w:r>
      <w:r w:rsidRPr="00FC7E54">
        <w:rPr>
          <w:rFonts w:ascii="Calibri" w:eastAsia="Times New Roman" w:hAnsi="Calibri"/>
          <w:noProof/>
        </w:rPr>
        <w:tab/>
        <w:t xml:space="preserve">Merker, M. </w:t>
      </w:r>
      <w:r w:rsidRPr="00FC7E54">
        <w:rPr>
          <w:rFonts w:ascii="Calibri" w:eastAsia="Times New Roman" w:hAnsi="Calibri"/>
          <w:i/>
          <w:iCs/>
          <w:noProof/>
        </w:rPr>
        <w:t>et al.</w:t>
      </w:r>
      <w:r w:rsidRPr="00FC7E54">
        <w:rPr>
          <w:rFonts w:ascii="Calibri" w:eastAsia="Times New Roman" w:hAnsi="Calibri"/>
          <w:noProof/>
        </w:rPr>
        <w:t xml:space="preserve"> Whole genome sequencing reveals complex evolution patterns of multidrug-resistant Mycobacterium tuberculosis Beijing strains in patients. </w:t>
      </w:r>
      <w:r w:rsidRPr="00FC7E54">
        <w:rPr>
          <w:rFonts w:ascii="Calibri" w:eastAsia="Times New Roman" w:hAnsi="Calibri"/>
          <w:i/>
          <w:iCs/>
          <w:noProof/>
        </w:rPr>
        <w:t>PloS one</w:t>
      </w:r>
      <w:r w:rsidRPr="00FC7E54">
        <w:rPr>
          <w:rFonts w:ascii="Calibri" w:eastAsia="Times New Roman" w:hAnsi="Calibri"/>
          <w:noProof/>
        </w:rPr>
        <w:t xml:space="preserve"> </w:t>
      </w:r>
      <w:r w:rsidRPr="00FC7E54">
        <w:rPr>
          <w:rFonts w:ascii="Calibri" w:eastAsia="Times New Roman" w:hAnsi="Calibri"/>
          <w:b/>
          <w:bCs/>
          <w:noProof/>
        </w:rPr>
        <w:t>8,</w:t>
      </w:r>
      <w:r w:rsidRPr="00FC7E54">
        <w:rPr>
          <w:rFonts w:ascii="Calibri" w:eastAsia="Times New Roman" w:hAnsi="Calibri"/>
          <w:noProof/>
        </w:rPr>
        <w:t xml:space="preserve"> e82551 (2013).</w:t>
      </w:r>
    </w:p>
    <w:p w14:paraId="55664B57"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27.</w:t>
      </w:r>
      <w:r w:rsidRPr="00FC7E54">
        <w:rPr>
          <w:rFonts w:ascii="Calibri" w:eastAsia="Times New Roman" w:hAnsi="Calibri"/>
          <w:noProof/>
        </w:rPr>
        <w:tab/>
        <w:t xml:space="preserve">Casali, N. </w:t>
      </w:r>
      <w:r w:rsidRPr="00FC7E54">
        <w:rPr>
          <w:rFonts w:ascii="Calibri" w:eastAsia="Times New Roman" w:hAnsi="Calibri"/>
          <w:i/>
          <w:iCs/>
          <w:noProof/>
        </w:rPr>
        <w:t>et al.</w:t>
      </w:r>
      <w:r w:rsidRPr="00FC7E54">
        <w:rPr>
          <w:rFonts w:ascii="Calibri" w:eastAsia="Times New Roman" w:hAnsi="Calibri"/>
          <w:noProof/>
        </w:rPr>
        <w:t xml:space="preserve"> Evolution and transmission of drug-resistant tuberculosis in a Russian population. </w:t>
      </w:r>
      <w:r w:rsidRPr="00FC7E54">
        <w:rPr>
          <w:rFonts w:ascii="Calibri" w:eastAsia="Times New Roman" w:hAnsi="Calibri"/>
          <w:i/>
          <w:iCs/>
          <w:noProof/>
        </w:rPr>
        <w:t>Nature genetics</w:t>
      </w:r>
      <w:r w:rsidRPr="00FC7E54">
        <w:rPr>
          <w:rFonts w:ascii="Calibri" w:eastAsia="Times New Roman" w:hAnsi="Calibri"/>
          <w:noProof/>
        </w:rPr>
        <w:t xml:space="preserve"> </w:t>
      </w:r>
      <w:r w:rsidRPr="00FC7E54">
        <w:rPr>
          <w:rFonts w:ascii="Calibri" w:eastAsia="Times New Roman" w:hAnsi="Calibri"/>
          <w:b/>
          <w:bCs/>
          <w:noProof/>
        </w:rPr>
        <w:t>46,</w:t>
      </w:r>
      <w:r w:rsidRPr="00FC7E54">
        <w:rPr>
          <w:rFonts w:ascii="Calibri" w:eastAsia="Times New Roman" w:hAnsi="Calibri"/>
          <w:noProof/>
        </w:rPr>
        <w:t xml:space="preserve"> 279–86 (2014).</w:t>
      </w:r>
    </w:p>
    <w:p w14:paraId="5065213F"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28.</w:t>
      </w:r>
      <w:r w:rsidRPr="00FC7E54">
        <w:rPr>
          <w:rFonts w:ascii="Calibri" w:eastAsia="Times New Roman" w:hAnsi="Calibri"/>
          <w:noProof/>
        </w:rPr>
        <w:tab/>
        <w:t xml:space="preserve">Zhang, Y., Heym, B., Allen, B., Young, D. &amp; Cole, S. The catalase—peroxidase gene and isoniazid resistance of Mycobacterium tuberculosis. </w:t>
      </w:r>
      <w:r w:rsidRPr="00FC7E54">
        <w:rPr>
          <w:rFonts w:ascii="Calibri" w:eastAsia="Times New Roman" w:hAnsi="Calibri"/>
          <w:i/>
          <w:iCs/>
          <w:noProof/>
        </w:rPr>
        <w:t>Nature</w:t>
      </w:r>
      <w:r w:rsidRPr="00FC7E54">
        <w:rPr>
          <w:rFonts w:ascii="Calibri" w:eastAsia="Times New Roman" w:hAnsi="Calibri"/>
          <w:noProof/>
        </w:rPr>
        <w:t xml:space="preserve"> </w:t>
      </w:r>
      <w:r w:rsidRPr="00FC7E54">
        <w:rPr>
          <w:rFonts w:ascii="Calibri" w:eastAsia="Times New Roman" w:hAnsi="Calibri"/>
          <w:b/>
          <w:bCs/>
          <w:noProof/>
        </w:rPr>
        <w:t>358,</w:t>
      </w:r>
      <w:r w:rsidRPr="00FC7E54">
        <w:rPr>
          <w:rFonts w:ascii="Calibri" w:eastAsia="Times New Roman" w:hAnsi="Calibri"/>
          <w:noProof/>
        </w:rPr>
        <w:t xml:space="preserve"> 591–593 (1992).</w:t>
      </w:r>
    </w:p>
    <w:p w14:paraId="52B94328"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29.</w:t>
      </w:r>
      <w:r w:rsidRPr="00FC7E54">
        <w:rPr>
          <w:rFonts w:ascii="Calibri" w:eastAsia="Times New Roman" w:hAnsi="Calibri"/>
          <w:noProof/>
        </w:rPr>
        <w:tab/>
        <w:t xml:space="preserve">Larsen, M. H. </w:t>
      </w:r>
      <w:r w:rsidRPr="00FC7E54">
        <w:rPr>
          <w:rFonts w:ascii="Calibri" w:eastAsia="Times New Roman" w:hAnsi="Calibri"/>
          <w:i/>
          <w:iCs/>
          <w:noProof/>
        </w:rPr>
        <w:t>et al.</w:t>
      </w:r>
      <w:r w:rsidRPr="00FC7E54">
        <w:rPr>
          <w:rFonts w:ascii="Calibri" w:eastAsia="Times New Roman" w:hAnsi="Calibri"/>
          <w:noProof/>
        </w:rPr>
        <w:t xml:space="preserve"> Overexpression of inhA, but not kasA, confers resistance to isoniazid and ethionamide in Mycobacterium smegmatis, M. bovis BCG and M. tuberculosis. </w:t>
      </w:r>
      <w:r w:rsidRPr="00FC7E54">
        <w:rPr>
          <w:rFonts w:ascii="Calibri" w:eastAsia="Times New Roman" w:hAnsi="Calibri"/>
          <w:i/>
          <w:iCs/>
          <w:noProof/>
        </w:rPr>
        <w:t>Molecular microbiology</w:t>
      </w:r>
      <w:r w:rsidRPr="00FC7E54">
        <w:rPr>
          <w:rFonts w:ascii="Calibri" w:eastAsia="Times New Roman" w:hAnsi="Calibri"/>
          <w:noProof/>
        </w:rPr>
        <w:t xml:space="preserve"> </w:t>
      </w:r>
      <w:r w:rsidRPr="00FC7E54">
        <w:rPr>
          <w:rFonts w:ascii="Calibri" w:eastAsia="Times New Roman" w:hAnsi="Calibri"/>
          <w:b/>
          <w:bCs/>
          <w:noProof/>
        </w:rPr>
        <w:t>46,</w:t>
      </w:r>
      <w:r w:rsidRPr="00FC7E54">
        <w:rPr>
          <w:rFonts w:ascii="Calibri" w:eastAsia="Times New Roman" w:hAnsi="Calibri"/>
          <w:noProof/>
        </w:rPr>
        <w:t xml:space="preserve"> 453–66 (2002).</w:t>
      </w:r>
    </w:p>
    <w:p w14:paraId="28522422"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30.</w:t>
      </w:r>
      <w:r w:rsidRPr="00FC7E54">
        <w:rPr>
          <w:rFonts w:ascii="Calibri" w:eastAsia="Times New Roman" w:hAnsi="Calibri"/>
          <w:noProof/>
        </w:rPr>
        <w:tab/>
        <w:t xml:space="preserve">Banerjee, A. </w:t>
      </w:r>
      <w:r w:rsidRPr="00FC7E54">
        <w:rPr>
          <w:rFonts w:ascii="Calibri" w:eastAsia="Times New Roman" w:hAnsi="Calibri"/>
          <w:i/>
          <w:iCs/>
          <w:noProof/>
        </w:rPr>
        <w:t>et al.</w:t>
      </w:r>
      <w:r w:rsidRPr="00FC7E54">
        <w:rPr>
          <w:rFonts w:ascii="Calibri" w:eastAsia="Times New Roman" w:hAnsi="Calibri"/>
          <w:noProof/>
        </w:rPr>
        <w:t xml:space="preserve"> inhA, a gene encoding a target for isoniazid and ethionamide in Mycobacterium tuberculosis. </w:t>
      </w:r>
      <w:r w:rsidRPr="00FC7E54">
        <w:rPr>
          <w:rFonts w:ascii="Calibri" w:eastAsia="Times New Roman" w:hAnsi="Calibri"/>
          <w:i/>
          <w:iCs/>
          <w:noProof/>
        </w:rPr>
        <w:t>Science</w:t>
      </w:r>
      <w:r w:rsidRPr="00FC7E54">
        <w:rPr>
          <w:rFonts w:ascii="Calibri" w:eastAsia="Times New Roman" w:hAnsi="Calibri"/>
          <w:noProof/>
        </w:rPr>
        <w:t xml:space="preserve"> </w:t>
      </w:r>
      <w:r w:rsidRPr="00FC7E54">
        <w:rPr>
          <w:rFonts w:ascii="Calibri" w:eastAsia="Times New Roman" w:hAnsi="Calibri"/>
          <w:b/>
          <w:bCs/>
          <w:noProof/>
        </w:rPr>
        <w:t>263,</w:t>
      </w:r>
      <w:r w:rsidRPr="00FC7E54">
        <w:rPr>
          <w:rFonts w:ascii="Calibri" w:eastAsia="Times New Roman" w:hAnsi="Calibri"/>
          <w:noProof/>
        </w:rPr>
        <w:t xml:space="preserve"> 227–230 (1994).</w:t>
      </w:r>
    </w:p>
    <w:p w14:paraId="7240F494"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31.</w:t>
      </w:r>
      <w:r w:rsidRPr="00FC7E54">
        <w:rPr>
          <w:rFonts w:ascii="Calibri" w:eastAsia="Times New Roman" w:hAnsi="Calibri"/>
          <w:noProof/>
        </w:rPr>
        <w:tab/>
        <w:t xml:space="preserve">DeBarber,  a E., Mdluli, K., Bosman, M., Bekker, L. G. &amp; Barry, C. E. Ethionamide activation and sensitivity in multidrug-resistant Mycobacterium tuberculosis. </w:t>
      </w:r>
      <w:r w:rsidRPr="00FC7E54">
        <w:rPr>
          <w:rFonts w:ascii="Calibri" w:eastAsia="Times New Roman" w:hAnsi="Calibri"/>
          <w:i/>
          <w:iCs/>
          <w:noProof/>
        </w:rPr>
        <w:t>Proceedings of the National Academy of Sciences of the United States of America</w:t>
      </w:r>
      <w:r w:rsidRPr="00FC7E54">
        <w:rPr>
          <w:rFonts w:ascii="Calibri" w:eastAsia="Times New Roman" w:hAnsi="Calibri"/>
          <w:noProof/>
        </w:rPr>
        <w:t xml:space="preserve"> </w:t>
      </w:r>
      <w:r w:rsidRPr="00FC7E54">
        <w:rPr>
          <w:rFonts w:ascii="Calibri" w:eastAsia="Times New Roman" w:hAnsi="Calibri"/>
          <w:b/>
          <w:bCs/>
          <w:noProof/>
        </w:rPr>
        <w:t>97,</w:t>
      </w:r>
      <w:r w:rsidRPr="00FC7E54">
        <w:rPr>
          <w:rFonts w:ascii="Calibri" w:eastAsia="Times New Roman" w:hAnsi="Calibri"/>
          <w:noProof/>
        </w:rPr>
        <w:t xml:space="preserve"> 9677–82 (2000).</w:t>
      </w:r>
    </w:p>
    <w:p w14:paraId="40F3D5DD"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32.</w:t>
      </w:r>
      <w:r w:rsidRPr="00FC7E54">
        <w:rPr>
          <w:rFonts w:ascii="Calibri" w:eastAsia="Times New Roman" w:hAnsi="Calibri"/>
          <w:noProof/>
        </w:rPr>
        <w:tab/>
        <w:t xml:space="preserve">Telenti, A. </w:t>
      </w:r>
      <w:r w:rsidRPr="00FC7E54">
        <w:rPr>
          <w:rFonts w:ascii="Calibri" w:eastAsia="Times New Roman" w:hAnsi="Calibri"/>
          <w:i/>
          <w:iCs/>
          <w:noProof/>
        </w:rPr>
        <w:t>et al.</w:t>
      </w:r>
      <w:r w:rsidRPr="00FC7E54">
        <w:rPr>
          <w:rFonts w:ascii="Calibri" w:eastAsia="Times New Roman" w:hAnsi="Calibri"/>
          <w:noProof/>
        </w:rPr>
        <w:t xml:space="preserve"> The emb operon, a gene cluster of Mycobacterium tuberculosis involved in resistance to ethambutol. </w:t>
      </w:r>
      <w:r w:rsidRPr="00FC7E54">
        <w:rPr>
          <w:rFonts w:ascii="Calibri" w:eastAsia="Times New Roman" w:hAnsi="Calibri"/>
          <w:i/>
          <w:iCs/>
          <w:noProof/>
        </w:rPr>
        <w:t>Nature Medicine</w:t>
      </w:r>
      <w:r w:rsidRPr="00FC7E54">
        <w:rPr>
          <w:rFonts w:ascii="Calibri" w:eastAsia="Times New Roman" w:hAnsi="Calibri"/>
          <w:noProof/>
        </w:rPr>
        <w:t xml:space="preserve"> </w:t>
      </w:r>
      <w:r w:rsidRPr="00FC7E54">
        <w:rPr>
          <w:rFonts w:ascii="Calibri" w:eastAsia="Times New Roman" w:hAnsi="Calibri"/>
          <w:b/>
          <w:bCs/>
          <w:noProof/>
        </w:rPr>
        <w:t>3,</w:t>
      </w:r>
      <w:r w:rsidRPr="00FC7E54">
        <w:rPr>
          <w:rFonts w:ascii="Calibri" w:eastAsia="Times New Roman" w:hAnsi="Calibri"/>
          <w:noProof/>
        </w:rPr>
        <w:t xml:space="preserve"> 567–570 (1997).</w:t>
      </w:r>
    </w:p>
    <w:p w14:paraId="6560621D"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33.</w:t>
      </w:r>
      <w:r w:rsidRPr="00FC7E54">
        <w:rPr>
          <w:rFonts w:ascii="Calibri" w:eastAsia="Times New Roman" w:hAnsi="Calibri"/>
          <w:noProof/>
        </w:rPr>
        <w:tab/>
        <w:t xml:space="preserve">Scorpio, A. &amp; Zhang, Y. Mutations in pncA, a gene encoding pyrazinamidase/nicotinamidase, cause resistance to the antituberculous drug pyrazinamide in tubercle bacillus. </w:t>
      </w:r>
      <w:r w:rsidRPr="00FC7E54">
        <w:rPr>
          <w:rFonts w:ascii="Calibri" w:eastAsia="Times New Roman" w:hAnsi="Calibri"/>
          <w:i/>
          <w:iCs/>
          <w:noProof/>
        </w:rPr>
        <w:t>Nature Medicine</w:t>
      </w:r>
      <w:r w:rsidRPr="00FC7E54">
        <w:rPr>
          <w:rFonts w:ascii="Calibri" w:eastAsia="Times New Roman" w:hAnsi="Calibri"/>
          <w:noProof/>
        </w:rPr>
        <w:t xml:space="preserve"> </w:t>
      </w:r>
      <w:r w:rsidRPr="00FC7E54">
        <w:rPr>
          <w:rFonts w:ascii="Calibri" w:eastAsia="Times New Roman" w:hAnsi="Calibri"/>
          <w:b/>
          <w:bCs/>
          <w:noProof/>
        </w:rPr>
        <w:t>2,</w:t>
      </w:r>
      <w:r w:rsidRPr="00FC7E54">
        <w:rPr>
          <w:rFonts w:ascii="Calibri" w:eastAsia="Times New Roman" w:hAnsi="Calibri"/>
          <w:noProof/>
        </w:rPr>
        <w:t xml:space="preserve"> 662–667 (1996).</w:t>
      </w:r>
    </w:p>
    <w:p w14:paraId="3DA0E2C7"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34.</w:t>
      </w:r>
      <w:r w:rsidRPr="00FC7E54">
        <w:rPr>
          <w:rFonts w:ascii="Calibri" w:eastAsia="Times New Roman" w:hAnsi="Calibri"/>
          <w:noProof/>
        </w:rPr>
        <w:tab/>
        <w:t xml:space="preserve">Shi, W. </w:t>
      </w:r>
      <w:r w:rsidRPr="00FC7E54">
        <w:rPr>
          <w:rFonts w:ascii="Calibri" w:eastAsia="Times New Roman" w:hAnsi="Calibri"/>
          <w:i/>
          <w:iCs/>
          <w:noProof/>
        </w:rPr>
        <w:t>et al.</w:t>
      </w:r>
      <w:r w:rsidRPr="00FC7E54">
        <w:rPr>
          <w:rFonts w:ascii="Calibri" w:eastAsia="Times New Roman" w:hAnsi="Calibri"/>
          <w:noProof/>
        </w:rPr>
        <w:t xml:space="preserve"> Pyrazinamide Inhibits Trans-Translation in Mycobacterium tuberculosis. </w:t>
      </w:r>
      <w:r w:rsidRPr="00FC7E54">
        <w:rPr>
          <w:rFonts w:ascii="Calibri" w:eastAsia="Times New Roman" w:hAnsi="Calibri"/>
          <w:i/>
          <w:iCs/>
          <w:noProof/>
        </w:rPr>
        <w:t>Science</w:t>
      </w:r>
      <w:r w:rsidRPr="00FC7E54">
        <w:rPr>
          <w:rFonts w:ascii="Calibri" w:eastAsia="Times New Roman" w:hAnsi="Calibri"/>
          <w:noProof/>
        </w:rPr>
        <w:t xml:space="preserve"> </w:t>
      </w:r>
      <w:r w:rsidRPr="00FC7E54">
        <w:rPr>
          <w:rFonts w:ascii="Calibri" w:eastAsia="Times New Roman" w:hAnsi="Calibri"/>
          <w:b/>
          <w:bCs/>
          <w:noProof/>
        </w:rPr>
        <w:t>333,</w:t>
      </w:r>
      <w:r w:rsidRPr="00FC7E54">
        <w:rPr>
          <w:rFonts w:ascii="Calibri" w:eastAsia="Times New Roman" w:hAnsi="Calibri"/>
          <w:noProof/>
        </w:rPr>
        <w:t xml:space="preserve"> 1630–1632 (2011).</w:t>
      </w:r>
    </w:p>
    <w:p w14:paraId="6028C9E0"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35.</w:t>
      </w:r>
      <w:r w:rsidRPr="00FC7E54">
        <w:rPr>
          <w:rFonts w:ascii="Calibri" w:eastAsia="Times New Roman" w:hAnsi="Calibri"/>
          <w:noProof/>
        </w:rPr>
        <w:tab/>
        <w:t xml:space="preserve">Shi, W. </w:t>
      </w:r>
      <w:r w:rsidRPr="00FC7E54">
        <w:rPr>
          <w:rFonts w:ascii="Calibri" w:eastAsia="Times New Roman" w:hAnsi="Calibri"/>
          <w:i/>
          <w:iCs/>
          <w:noProof/>
        </w:rPr>
        <w:t>et al.</w:t>
      </w:r>
      <w:r w:rsidRPr="00FC7E54">
        <w:rPr>
          <w:rFonts w:ascii="Calibri" w:eastAsia="Times New Roman" w:hAnsi="Calibri"/>
          <w:noProof/>
        </w:rPr>
        <w:t xml:space="preserve"> Aspartate decarboxylase (PanD) as a new target of pyrazinamide in Mycobacterium tuberculosis. </w:t>
      </w:r>
      <w:r w:rsidRPr="00FC7E54">
        <w:rPr>
          <w:rFonts w:ascii="Calibri" w:eastAsia="Times New Roman" w:hAnsi="Calibri"/>
          <w:i/>
          <w:iCs/>
          <w:noProof/>
        </w:rPr>
        <w:t>Emerging Microbes &amp; Infections</w:t>
      </w:r>
      <w:r w:rsidRPr="00FC7E54">
        <w:rPr>
          <w:rFonts w:ascii="Calibri" w:eastAsia="Times New Roman" w:hAnsi="Calibri"/>
          <w:noProof/>
        </w:rPr>
        <w:t xml:space="preserve"> </w:t>
      </w:r>
      <w:r w:rsidRPr="00FC7E54">
        <w:rPr>
          <w:rFonts w:ascii="Calibri" w:eastAsia="Times New Roman" w:hAnsi="Calibri"/>
          <w:b/>
          <w:bCs/>
          <w:noProof/>
        </w:rPr>
        <w:t>3,</w:t>
      </w:r>
      <w:r w:rsidRPr="00FC7E54">
        <w:rPr>
          <w:rFonts w:ascii="Calibri" w:eastAsia="Times New Roman" w:hAnsi="Calibri"/>
          <w:noProof/>
        </w:rPr>
        <w:t xml:space="preserve"> e58 (2014).</w:t>
      </w:r>
    </w:p>
    <w:p w14:paraId="17D5918F"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36.</w:t>
      </w:r>
      <w:r w:rsidRPr="00FC7E54">
        <w:rPr>
          <w:rFonts w:ascii="Calibri" w:eastAsia="Times New Roman" w:hAnsi="Calibri"/>
          <w:noProof/>
        </w:rPr>
        <w:tab/>
        <w:t xml:space="preserve">Perdigão, J. </w:t>
      </w:r>
      <w:r w:rsidRPr="00FC7E54">
        <w:rPr>
          <w:rFonts w:ascii="Calibri" w:eastAsia="Times New Roman" w:hAnsi="Calibri"/>
          <w:i/>
          <w:iCs/>
          <w:noProof/>
        </w:rPr>
        <w:t>et al.</w:t>
      </w:r>
      <w:r w:rsidRPr="00FC7E54">
        <w:rPr>
          <w:rFonts w:ascii="Calibri" w:eastAsia="Times New Roman" w:hAnsi="Calibri"/>
          <w:noProof/>
        </w:rPr>
        <w:t xml:space="preserve"> GidB mutation as a phylogenetic marker for Q1 cluster Mycobacterium tuberculosis isolates and intermediate-level streptomycin resistance determinant in Lisbon, Portugal. </w:t>
      </w:r>
      <w:r w:rsidRPr="00FC7E54">
        <w:rPr>
          <w:rFonts w:ascii="Calibri" w:eastAsia="Times New Roman" w:hAnsi="Calibri"/>
          <w:i/>
          <w:iCs/>
          <w:noProof/>
        </w:rPr>
        <w:t>Clinical Microbiology and Infection</w:t>
      </w:r>
      <w:r w:rsidRPr="00FC7E54">
        <w:rPr>
          <w:rFonts w:ascii="Calibri" w:eastAsia="Times New Roman" w:hAnsi="Calibri"/>
          <w:noProof/>
        </w:rPr>
        <w:t xml:space="preserve"> </w:t>
      </w:r>
      <w:r w:rsidRPr="00FC7E54">
        <w:rPr>
          <w:rFonts w:ascii="Calibri" w:eastAsia="Times New Roman" w:hAnsi="Calibri"/>
          <w:b/>
          <w:bCs/>
          <w:noProof/>
        </w:rPr>
        <w:t>20,</w:t>
      </w:r>
      <w:r w:rsidRPr="00FC7E54">
        <w:rPr>
          <w:rFonts w:ascii="Calibri" w:eastAsia="Times New Roman" w:hAnsi="Calibri"/>
          <w:noProof/>
        </w:rPr>
        <w:t xml:space="preserve"> O278–O284 (2014).</w:t>
      </w:r>
    </w:p>
    <w:p w14:paraId="773DE619"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37.</w:t>
      </w:r>
      <w:r w:rsidRPr="00FC7E54">
        <w:rPr>
          <w:rFonts w:ascii="Calibri" w:eastAsia="Times New Roman" w:hAnsi="Calibri"/>
          <w:noProof/>
        </w:rPr>
        <w:tab/>
        <w:t xml:space="preserve">Takiff, H. E. </w:t>
      </w:r>
      <w:r w:rsidRPr="00FC7E54">
        <w:rPr>
          <w:rFonts w:ascii="Calibri" w:eastAsia="Times New Roman" w:hAnsi="Calibri"/>
          <w:i/>
          <w:iCs/>
          <w:noProof/>
        </w:rPr>
        <w:t>et al.</w:t>
      </w:r>
      <w:r w:rsidRPr="00FC7E54">
        <w:rPr>
          <w:rFonts w:ascii="Calibri" w:eastAsia="Times New Roman" w:hAnsi="Calibri"/>
          <w:noProof/>
        </w:rPr>
        <w:t xml:space="preserve"> Cloning and nucleotide sequence of Mycobacterium tuberculosis gyrA and gyrB genes and detection of quinolone resistance mutations. </w:t>
      </w:r>
      <w:r w:rsidRPr="00FC7E54">
        <w:rPr>
          <w:rFonts w:ascii="Calibri" w:eastAsia="Times New Roman" w:hAnsi="Calibri"/>
          <w:i/>
          <w:iCs/>
          <w:noProof/>
        </w:rPr>
        <w:t>Antimicrobial Agents and Chemotherapy</w:t>
      </w:r>
      <w:r w:rsidRPr="00FC7E54">
        <w:rPr>
          <w:rFonts w:ascii="Calibri" w:eastAsia="Times New Roman" w:hAnsi="Calibri"/>
          <w:noProof/>
        </w:rPr>
        <w:t xml:space="preserve"> </w:t>
      </w:r>
      <w:r w:rsidRPr="00FC7E54">
        <w:rPr>
          <w:rFonts w:ascii="Calibri" w:eastAsia="Times New Roman" w:hAnsi="Calibri"/>
          <w:b/>
          <w:bCs/>
          <w:noProof/>
        </w:rPr>
        <w:t>38,</w:t>
      </w:r>
      <w:r w:rsidRPr="00FC7E54">
        <w:rPr>
          <w:rFonts w:ascii="Calibri" w:eastAsia="Times New Roman" w:hAnsi="Calibri"/>
          <w:noProof/>
        </w:rPr>
        <w:t xml:space="preserve"> 773–80 (1994).</w:t>
      </w:r>
    </w:p>
    <w:p w14:paraId="1CB15468"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38.</w:t>
      </w:r>
      <w:r w:rsidRPr="00FC7E54">
        <w:rPr>
          <w:rFonts w:ascii="Calibri" w:eastAsia="Times New Roman" w:hAnsi="Calibri"/>
          <w:noProof/>
        </w:rPr>
        <w:tab/>
        <w:t xml:space="preserve">Kocagöz, T. </w:t>
      </w:r>
      <w:r w:rsidRPr="00FC7E54">
        <w:rPr>
          <w:rFonts w:ascii="Calibri" w:eastAsia="Times New Roman" w:hAnsi="Calibri"/>
          <w:i/>
          <w:iCs/>
          <w:noProof/>
        </w:rPr>
        <w:t>et al.</w:t>
      </w:r>
      <w:r w:rsidRPr="00FC7E54">
        <w:rPr>
          <w:rFonts w:ascii="Calibri" w:eastAsia="Times New Roman" w:hAnsi="Calibri"/>
          <w:noProof/>
        </w:rPr>
        <w:t xml:space="preserve"> Gyrase mutations in laboratory-selected, fluoroquinolone-resistant mutants of Mycobacterium tuberculosis H37Ra. </w:t>
      </w:r>
      <w:r w:rsidRPr="00FC7E54">
        <w:rPr>
          <w:rFonts w:ascii="Calibri" w:eastAsia="Times New Roman" w:hAnsi="Calibri"/>
          <w:i/>
          <w:iCs/>
          <w:noProof/>
        </w:rPr>
        <w:t>Antimicrobial Agents and Chemotherapy</w:t>
      </w:r>
      <w:r w:rsidRPr="00FC7E54">
        <w:rPr>
          <w:rFonts w:ascii="Calibri" w:eastAsia="Times New Roman" w:hAnsi="Calibri"/>
          <w:noProof/>
        </w:rPr>
        <w:t xml:space="preserve"> </w:t>
      </w:r>
      <w:r w:rsidRPr="00FC7E54">
        <w:rPr>
          <w:rFonts w:ascii="Calibri" w:eastAsia="Times New Roman" w:hAnsi="Calibri"/>
          <w:b/>
          <w:bCs/>
          <w:noProof/>
        </w:rPr>
        <w:t>40,</w:t>
      </w:r>
      <w:r w:rsidRPr="00FC7E54">
        <w:rPr>
          <w:rFonts w:ascii="Calibri" w:eastAsia="Times New Roman" w:hAnsi="Calibri"/>
          <w:noProof/>
        </w:rPr>
        <w:t xml:space="preserve"> 1768–74 (1996).</w:t>
      </w:r>
    </w:p>
    <w:p w14:paraId="59FFCF0E"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39.</w:t>
      </w:r>
      <w:r w:rsidRPr="00FC7E54">
        <w:rPr>
          <w:rFonts w:ascii="Calibri" w:eastAsia="Times New Roman" w:hAnsi="Calibri"/>
          <w:noProof/>
        </w:rPr>
        <w:tab/>
        <w:t xml:space="preserve">Pasca, M. R. </w:t>
      </w:r>
      <w:r w:rsidRPr="00FC7E54">
        <w:rPr>
          <w:rFonts w:ascii="Calibri" w:eastAsia="Times New Roman" w:hAnsi="Calibri"/>
          <w:i/>
          <w:iCs/>
          <w:noProof/>
        </w:rPr>
        <w:t>et al.</w:t>
      </w:r>
      <w:r w:rsidRPr="00FC7E54">
        <w:rPr>
          <w:rFonts w:ascii="Calibri" w:eastAsia="Times New Roman" w:hAnsi="Calibri"/>
          <w:noProof/>
        </w:rPr>
        <w:t xml:space="preserve"> Rv2686c-Rv2687c-Rv2688c, an ABC Fluoroquinolone Efflux Pump in Mycobacterium tuberculosis. </w:t>
      </w:r>
      <w:r w:rsidRPr="00FC7E54">
        <w:rPr>
          <w:rFonts w:ascii="Calibri" w:eastAsia="Times New Roman" w:hAnsi="Calibri"/>
          <w:i/>
          <w:iCs/>
          <w:noProof/>
        </w:rPr>
        <w:t>Antimicrobial Agents and Chemotherapy</w:t>
      </w:r>
      <w:r w:rsidRPr="00FC7E54">
        <w:rPr>
          <w:rFonts w:ascii="Calibri" w:eastAsia="Times New Roman" w:hAnsi="Calibri"/>
          <w:noProof/>
        </w:rPr>
        <w:t xml:space="preserve"> </w:t>
      </w:r>
      <w:r w:rsidRPr="00FC7E54">
        <w:rPr>
          <w:rFonts w:ascii="Calibri" w:eastAsia="Times New Roman" w:hAnsi="Calibri"/>
          <w:b/>
          <w:bCs/>
          <w:noProof/>
        </w:rPr>
        <w:t>48,</w:t>
      </w:r>
      <w:r w:rsidRPr="00FC7E54">
        <w:rPr>
          <w:rFonts w:ascii="Calibri" w:eastAsia="Times New Roman" w:hAnsi="Calibri"/>
          <w:noProof/>
        </w:rPr>
        <w:t xml:space="preserve"> 3175–3178 (2004).</w:t>
      </w:r>
    </w:p>
    <w:p w14:paraId="45B72B8B"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40.</w:t>
      </w:r>
      <w:r w:rsidRPr="00FC7E54">
        <w:rPr>
          <w:rFonts w:ascii="Calibri" w:eastAsia="Times New Roman" w:hAnsi="Calibri"/>
          <w:noProof/>
        </w:rPr>
        <w:tab/>
        <w:t xml:space="preserve">Zaunbrecher, M. A., Sikes, R. D., Metchock, B., Shinnick, T. M. &amp; Posey, J. E. Overexpression of the chromosomally encoded aminoglycoside acetyltransferase eis confers kanamycin resistance in Mycobacterium tuberculosis. </w:t>
      </w:r>
      <w:r w:rsidRPr="00FC7E54">
        <w:rPr>
          <w:rFonts w:ascii="Calibri" w:eastAsia="Times New Roman" w:hAnsi="Calibri"/>
          <w:i/>
          <w:iCs/>
          <w:noProof/>
        </w:rPr>
        <w:t>Proceedings of the National Academy of Sciences</w:t>
      </w:r>
      <w:r w:rsidRPr="00FC7E54">
        <w:rPr>
          <w:rFonts w:ascii="Calibri" w:eastAsia="Times New Roman" w:hAnsi="Calibri"/>
          <w:noProof/>
        </w:rPr>
        <w:t xml:space="preserve"> </w:t>
      </w:r>
      <w:r w:rsidRPr="00FC7E54">
        <w:rPr>
          <w:rFonts w:ascii="Calibri" w:eastAsia="Times New Roman" w:hAnsi="Calibri"/>
          <w:b/>
          <w:bCs/>
          <w:noProof/>
        </w:rPr>
        <w:t>106,</w:t>
      </w:r>
      <w:r w:rsidRPr="00FC7E54">
        <w:rPr>
          <w:rFonts w:ascii="Calibri" w:eastAsia="Times New Roman" w:hAnsi="Calibri"/>
          <w:noProof/>
        </w:rPr>
        <w:t xml:space="preserve"> 20004–20009 (2009).</w:t>
      </w:r>
    </w:p>
    <w:p w14:paraId="1F0E5D13"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41.</w:t>
      </w:r>
      <w:r w:rsidRPr="00FC7E54">
        <w:rPr>
          <w:rFonts w:ascii="Calibri" w:eastAsia="Times New Roman" w:hAnsi="Calibri"/>
          <w:noProof/>
        </w:rPr>
        <w:tab/>
        <w:t xml:space="preserve">Awasthy, D., Bharath, S., Subbulakshmi, V. &amp; Sharma, U. Alanine racemase mutants of Mycobacterium tuberculosis require D-alanine for growth and are defective for survival in macrophages and mice. </w:t>
      </w:r>
      <w:r w:rsidRPr="00FC7E54">
        <w:rPr>
          <w:rFonts w:ascii="Calibri" w:eastAsia="Times New Roman" w:hAnsi="Calibri"/>
          <w:i/>
          <w:iCs/>
          <w:noProof/>
        </w:rPr>
        <w:t>Microbiology</w:t>
      </w:r>
      <w:r w:rsidRPr="00FC7E54">
        <w:rPr>
          <w:rFonts w:ascii="Calibri" w:eastAsia="Times New Roman" w:hAnsi="Calibri"/>
          <w:noProof/>
        </w:rPr>
        <w:t xml:space="preserve"> </w:t>
      </w:r>
      <w:r w:rsidRPr="00FC7E54">
        <w:rPr>
          <w:rFonts w:ascii="Calibri" w:eastAsia="Times New Roman" w:hAnsi="Calibri"/>
          <w:b/>
          <w:bCs/>
          <w:noProof/>
        </w:rPr>
        <w:t>158,</w:t>
      </w:r>
      <w:r w:rsidRPr="00FC7E54">
        <w:rPr>
          <w:rFonts w:ascii="Calibri" w:eastAsia="Times New Roman" w:hAnsi="Calibri"/>
          <w:noProof/>
        </w:rPr>
        <w:t xml:space="preserve"> 319–327 (2012).</w:t>
      </w:r>
    </w:p>
    <w:p w14:paraId="051552C2"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42.</w:t>
      </w:r>
      <w:r w:rsidRPr="00FC7E54">
        <w:rPr>
          <w:rFonts w:ascii="Calibri" w:eastAsia="Times New Roman" w:hAnsi="Calibri"/>
          <w:noProof/>
        </w:rPr>
        <w:tab/>
        <w:t xml:space="preserve">Köser, C. U. </w:t>
      </w:r>
      <w:r w:rsidRPr="00FC7E54">
        <w:rPr>
          <w:rFonts w:ascii="Calibri" w:eastAsia="Times New Roman" w:hAnsi="Calibri"/>
          <w:i/>
          <w:iCs/>
          <w:noProof/>
        </w:rPr>
        <w:t>et al.</w:t>
      </w:r>
      <w:r w:rsidRPr="00FC7E54">
        <w:rPr>
          <w:rFonts w:ascii="Calibri" w:eastAsia="Times New Roman" w:hAnsi="Calibri"/>
          <w:noProof/>
        </w:rPr>
        <w:t xml:space="preserve"> Whole-genome sequencing for rapid susceptibility testing of M. tuberculosis. </w:t>
      </w:r>
      <w:r w:rsidRPr="00FC7E54">
        <w:rPr>
          <w:rFonts w:ascii="Calibri" w:eastAsia="Times New Roman" w:hAnsi="Calibri"/>
          <w:i/>
          <w:iCs/>
          <w:noProof/>
        </w:rPr>
        <w:t>The New England journal of medicine</w:t>
      </w:r>
      <w:r w:rsidRPr="00FC7E54">
        <w:rPr>
          <w:rFonts w:ascii="Calibri" w:eastAsia="Times New Roman" w:hAnsi="Calibri"/>
          <w:noProof/>
        </w:rPr>
        <w:t xml:space="preserve"> </w:t>
      </w:r>
      <w:r w:rsidRPr="00FC7E54">
        <w:rPr>
          <w:rFonts w:ascii="Calibri" w:eastAsia="Times New Roman" w:hAnsi="Calibri"/>
          <w:b/>
          <w:bCs/>
          <w:noProof/>
        </w:rPr>
        <w:t>369,</w:t>
      </w:r>
      <w:r w:rsidRPr="00FC7E54">
        <w:rPr>
          <w:rFonts w:ascii="Calibri" w:eastAsia="Times New Roman" w:hAnsi="Calibri"/>
          <w:noProof/>
        </w:rPr>
        <w:t xml:space="preserve"> 290–2 (2013).</w:t>
      </w:r>
    </w:p>
    <w:p w14:paraId="1E14A070"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lastRenderedPageBreak/>
        <w:t>43.</w:t>
      </w:r>
      <w:r w:rsidRPr="00FC7E54">
        <w:rPr>
          <w:rFonts w:ascii="Calibri" w:eastAsia="Times New Roman" w:hAnsi="Calibri"/>
          <w:noProof/>
        </w:rPr>
        <w:tab/>
        <w:t xml:space="preserve">Schön, T. </w:t>
      </w:r>
      <w:r w:rsidRPr="00FC7E54">
        <w:rPr>
          <w:rFonts w:ascii="Calibri" w:eastAsia="Times New Roman" w:hAnsi="Calibri"/>
          <w:i/>
          <w:iCs/>
          <w:noProof/>
        </w:rPr>
        <w:t>et al.</w:t>
      </w:r>
      <w:r w:rsidRPr="00FC7E54">
        <w:rPr>
          <w:rFonts w:ascii="Calibri" w:eastAsia="Times New Roman" w:hAnsi="Calibri"/>
          <w:noProof/>
        </w:rPr>
        <w:t xml:space="preserve"> Mycobacterium tuberculosis drug-resistance testing: challenges, recent developments and perspectives. </w:t>
      </w:r>
      <w:r w:rsidRPr="00FC7E54">
        <w:rPr>
          <w:rFonts w:ascii="Calibri" w:eastAsia="Times New Roman" w:hAnsi="Calibri"/>
          <w:i/>
          <w:iCs/>
          <w:noProof/>
        </w:rPr>
        <w:t>Clinical Microbiology and Infection</w:t>
      </w:r>
      <w:r w:rsidRPr="00FC7E54">
        <w:rPr>
          <w:rFonts w:ascii="Calibri" w:eastAsia="Times New Roman" w:hAnsi="Calibri"/>
          <w:noProof/>
        </w:rPr>
        <w:t xml:space="preserve"> </w:t>
      </w:r>
      <w:r w:rsidRPr="00FC7E54">
        <w:rPr>
          <w:rFonts w:ascii="Calibri" w:eastAsia="Times New Roman" w:hAnsi="Calibri"/>
          <w:b/>
          <w:bCs/>
          <w:noProof/>
        </w:rPr>
        <w:t>23,</w:t>
      </w:r>
      <w:r w:rsidRPr="00FC7E54">
        <w:rPr>
          <w:rFonts w:ascii="Calibri" w:eastAsia="Times New Roman" w:hAnsi="Calibri"/>
          <w:noProof/>
        </w:rPr>
        <w:t xml:space="preserve"> 154–160 (2017).</w:t>
      </w:r>
    </w:p>
    <w:p w14:paraId="185BB8DD"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44.</w:t>
      </w:r>
      <w:r w:rsidRPr="00FC7E54">
        <w:rPr>
          <w:rFonts w:ascii="Calibri" w:eastAsia="Times New Roman" w:hAnsi="Calibri"/>
          <w:noProof/>
        </w:rPr>
        <w:tab/>
        <w:t xml:space="preserve">Smith, T., Wolff, K. A. &amp; Nguyen, L. in </w:t>
      </w:r>
      <w:r w:rsidRPr="00FC7E54">
        <w:rPr>
          <w:rFonts w:ascii="Calibri" w:eastAsia="Times New Roman" w:hAnsi="Calibri"/>
          <w:i/>
          <w:iCs/>
          <w:noProof/>
        </w:rPr>
        <w:t>Current topics in microbiology and immunology</w:t>
      </w:r>
      <w:r w:rsidRPr="00FC7E54">
        <w:rPr>
          <w:rFonts w:ascii="Calibri" w:eastAsia="Times New Roman" w:hAnsi="Calibri"/>
          <w:noProof/>
        </w:rPr>
        <w:t xml:space="preserve"> </w:t>
      </w:r>
      <w:r w:rsidRPr="00FC7E54">
        <w:rPr>
          <w:rFonts w:ascii="Calibri" w:eastAsia="Times New Roman" w:hAnsi="Calibri"/>
          <w:b/>
          <w:bCs/>
          <w:noProof/>
        </w:rPr>
        <w:t>374,</w:t>
      </w:r>
      <w:r w:rsidRPr="00FC7E54">
        <w:rPr>
          <w:rFonts w:ascii="Calibri" w:eastAsia="Times New Roman" w:hAnsi="Calibri"/>
          <w:noProof/>
        </w:rPr>
        <w:t xml:space="preserve"> 53–80 (NIH Public Access, 2012).</w:t>
      </w:r>
    </w:p>
    <w:p w14:paraId="11CFB767"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45.</w:t>
      </w:r>
      <w:r w:rsidRPr="00FC7E54">
        <w:rPr>
          <w:rFonts w:ascii="Calibri" w:eastAsia="Times New Roman" w:hAnsi="Calibri"/>
          <w:noProof/>
        </w:rPr>
        <w:tab/>
        <w:t xml:space="preserve">McNerney, R. </w:t>
      </w:r>
      <w:r w:rsidRPr="00FC7E54">
        <w:rPr>
          <w:rFonts w:ascii="Calibri" w:eastAsia="Times New Roman" w:hAnsi="Calibri"/>
          <w:i/>
          <w:iCs/>
          <w:noProof/>
        </w:rPr>
        <w:t>et al.</w:t>
      </w:r>
      <w:r w:rsidRPr="00FC7E54">
        <w:rPr>
          <w:rFonts w:ascii="Calibri" w:eastAsia="Times New Roman" w:hAnsi="Calibri"/>
          <w:noProof/>
        </w:rPr>
        <w:t xml:space="preserve"> Removing the bottleneck in whole genome sequencing of Mycobacterium tuberculosis for rapid drug resistance analysis: a call to action. </w:t>
      </w:r>
      <w:r w:rsidRPr="00FC7E54">
        <w:rPr>
          <w:rFonts w:ascii="Calibri" w:eastAsia="Times New Roman" w:hAnsi="Calibri"/>
          <w:i/>
          <w:iCs/>
          <w:noProof/>
        </w:rPr>
        <w:t>International Journal of Infectious Diseases</w:t>
      </w:r>
      <w:r w:rsidRPr="00FC7E54">
        <w:rPr>
          <w:rFonts w:ascii="Calibri" w:eastAsia="Times New Roman" w:hAnsi="Calibri"/>
          <w:noProof/>
        </w:rPr>
        <w:t xml:space="preserve"> </w:t>
      </w:r>
      <w:r w:rsidRPr="00FC7E54">
        <w:rPr>
          <w:rFonts w:ascii="Calibri" w:eastAsia="Times New Roman" w:hAnsi="Calibri"/>
          <w:b/>
          <w:bCs/>
          <w:noProof/>
        </w:rPr>
        <w:t>56,</w:t>
      </w:r>
      <w:r w:rsidRPr="00FC7E54">
        <w:rPr>
          <w:rFonts w:ascii="Calibri" w:eastAsia="Times New Roman" w:hAnsi="Calibri"/>
          <w:noProof/>
        </w:rPr>
        <w:t xml:space="preserve"> 130–135 (2017).</w:t>
      </w:r>
    </w:p>
    <w:p w14:paraId="1A8C5BCB" w14:textId="71C9E7BD" w:rsidR="003F1D2A" w:rsidRPr="00FC7E54" w:rsidRDefault="00A32F13" w:rsidP="00AB49D7">
      <w:pPr>
        <w:widowControl w:val="0"/>
        <w:autoSpaceDE w:val="0"/>
        <w:autoSpaceDN w:val="0"/>
        <w:adjustRightInd w:val="0"/>
        <w:ind w:left="640" w:hanging="640"/>
        <w:rPr>
          <w:rFonts w:ascii="Calibri" w:eastAsiaTheme="minorEastAsia" w:hAnsi="Calibri" w:cstheme="minorHAnsi"/>
        </w:rPr>
        <w:sectPr w:rsidR="003F1D2A" w:rsidRPr="00FC7E54" w:rsidSect="00854F69">
          <w:footerReference w:type="default" r:id="rId8"/>
          <w:pgSz w:w="11901" w:h="16840"/>
          <w:pgMar w:top="1440" w:right="1440" w:bottom="1440" w:left="1440" w:header="709" w:footer="709" w:gutter="0"/>
          <w:cols w:space="708"/>
          <w:docGrid w:linePitch="360"/>
        </w:sectPr>
      </w:pPr>
      <w:r w:rsidRPr="00FC7E54">
        <w:rPr>
          <w:rFonts w:ascii="Calibri" w:hAnsi="Calibri" w:cstheme="minorHAnsi"/>
        </w:rPr>
        <w:fldChar w:fldCharType="end"/>
      </w:r>
    </w:p>
    <w:p w14:paraId="7EA78BAB" w14:textId="426612D9" w:rsidR="0065003A" w:rsidRPr="00FC7E54" w:rsidRDefault="0065003A" w:rsidP="003F1D2A">
      <w:pPr>
        <w:rPr>
          <w:rFonts w:ascii="Calibri" w:hAnsi="Calibri"/>
          <w:b/>
        </w:rPr>
      </w:pPr>
      <w:r w:rsidRPr="00FC7E54">
        <w:rPr>
          <w:rFonts w:ascii="Calibri" w:hAnsi="Calibri"/>
          <w:b/>
        </w:rPr>
        <w:lastRenderedPageBreak/>
        <w:t>FIGURE LEGENDS</w:t>
      </w:r>
    </w:p>
    <w:p w14:paraId="7CA61F9F" w14:textId="77777777" w:rsidR="0065003A" w:rsidRPr="00FC7E54" w:rsidRDefault="0065003A" w:rsidP="003F1D2A">
      <w:pPr>
        <w:rPr>
          <w:rFonts w:ascii="Calibri" w:hAnsi="Calibri"/>
          <w:b/>
        </w:rPr>
      </w:pPr>
    </w:p>
    <w:p w14:paraId="15AA4980" w14:textId="39E9EBFA" w:rsidR="003F1D2A" w:rsidRPr="00FC7E54" w:rsidRDefault="003F1D2A" w:rsidP="0065003A">
      <w:pPr>
        <w:spacing w:line="480" w:lineRule="auto"/>
        <w:jc w:val="both"/>
        <w:rPr>
          <w:rFonts w:ascii="Calibri" w:hAnsi="Calibri" w:cstheme="minorHAnsi"/>
          <w:b/>
        </w:rPr>
      </w:pPr>
      <w:r w:rsidRPr="00FC7E54">
        <w:rPr>
          <w:rFonts w:ascii="Calibri" w:hAnsi="Calibri"/>
          <w:b/>
        </w:rPr>
        <w:t xml:space="preserve">Figure 1. Geographical distribution of the 6,465 </w:t>
      </w:r>
      <w:r w:rsidRPr="00FC7E54">
        <w:rPr>
          <w:rFonts w:ascii="Calibri" w:hAnsi="Calibri"/>
          <w:b/>
          <w:i/>
        </w:rPr>
        <w:t>M</w:t>
      </w:r>
      <w:r w:rsidR="00527B22" w:rsidRPr="00FC7E54">
        <w:rPr>
          <w:rFonts w:ascii="Calibri" w:hAnsi="Calibri"/>
          <w:b/>
          <w:i/>
        </w:rPr>
        <w:t>ycobacterium</w:t>
      </w:r>
      <w:r w:rsidRPr="00FC7E54">
        <w:rPr>
          <w:rFonts w:ascii="Calibri" w:hAnsi="Calibri"/>
          <w:b/>
          <w:i/>
        </w:rPr>
        <w:t xml:space="preserve"> tuberculosis </w:t>
      </w:r>
      <w:r w:rsidRPr="00FC7E54">
        <w:rPr>
          <w:rFonts w:ascii="Calibri" w:hAnsi="Calibri"/>
          <w:b/>
        </w:rPr>
        <w:t>isolates analysed in the study</w:t>
      </w:r>
    </w:p>
    <w:p w14:paraId="40D2634E" w14:textId="52C55701" w:rsidR="003F1D2A" w:rsidRPr="00FC7E54" w:rsidRDefault="003F1D2A" w:rsidP="0065003A">
      <w:pPr>
        <w:spacing w:line="480" w:lineRule="auto"/>
        <w:jc w:val="both"/>
        <w:rPr>
          <w:rFonts w:ascii="Calibri" w:hAnsi="Calibri" w:cstheme="minorHAnsi"/>
        </w:rPr>
      </w:pPr>
      <w:r w:rsidRPr="00FC7E54">
        <w:rPr>
          <w:rFonts w:ascii="Calibri" w:hAnsi="Calibri" w:cstheme="minorHAnsi"/>
        </w:rPr>
        <w:t xml:space="preserve">This world map shows the main geographical origins of the </w:t>
      </w:r>
      <w:r w:rsidRPr="00FC7E54">
        <w:rPr>
          <w:rFonts w:ascii="Calibri" w:hAnsi="Calibri" w:cstheme="minorHAnsi"/>
          <w:i/>
        </w:rPr>
        <w:t>M. tuberculosis</w:t>
      </w:r>
      <w:r w:rsidRPr="00FC7E54">
        <w:rPr>
          <w:rFonts w:ascii="Calibri" w:hAnsi="Calibri" w:cstheme="minorHAnsi"/>
        </w:rPr>
        <w:t xml:space="preserve"> isolates included in this study. The study comprises strains from more than 30 countries, of which the 18 major contributors are show</w:t>
      </w:r>
      <w:r w:rsidR="00527B22" w:rsidRPr="00FC7E54">
        <w:rPr>
          <w:rFonts w:ascii="Calibri" w:hAnsi="Calibri" w:cstheme="minorHAnsi"/>
        </w:rPr>
        <w:t>n</w:t>
      </w:r>
      <w:r w:rsidRPr="00FC7E54">
        <w:rPr>
          <w:rFonts w:ascii="Calibri" w:hAnsi="Calibri" w:cstheme="minorHAnsi"/>
        </w:rPr>
        <w:t xml:space="preserve"> </w:t>
      </w:r>
      <w:r w:rsidR="00527B22" w:rsidRPr="00FC7E54">
        <w:rPr>
          <w:rFonts w:ascii="Calibri" w:hAnsi="Calibri" w:cstheme="minorHAnsi"/>
        </w:rPr>
        <w:t>o</w:t>
      </w:r>
      <w:r w:rsidRPr="00FC7E54">
        <w:rPr>
          <w:rFonts w:ascii="Calibri" w:hAnsi="Calibri" w:cstheme="minorHAnsi"/>
        </w:rPr>
        <w:t xml:space="preserve">n this map. See </w:t>
      </w:r>
      <w:r w:rsidRPr="00FC7E54">
        <w:rPr>
          <w:rFonts w:ascii="Calibri" w:hAnsi="Calibri" w:cstheme="minorHAnsi"/>
          <w:b/>
        </w:rPr>
        <w:t xml:space="preserve">Supplementary </w:t>
      </w:r>
      <w:r w:rsidR="00B45D55" w:rsidRPr="00FC7E54">
        <w:rPr>
          <w:rFonts w:ascii="Calibri" w:hAnsi="Calibri" w:cstheme="minorHAnsi"/>
          <w:b/>
        </w:rPr>
        <w:t>t</w:t>
      </w:r>
      <w:r w:rsidRPr="00FC7E54">
        <w:rPr>
          <w:rFonts w:ascii="Calibri" w:hAnsi="Calibri" w:cstheme="minorHAnsi"/>
          <w:b/>
        </w:rPr>
        <w:t>able 1</w:t>
      </w:r>
      <w:r w:rsidRPr="00FC7E54">
        <w:rPr>
          <w:rFonts w:ascii="Calibri" w:hAnsi="Calibri" w:cstheme="minorHAnsi"/>
        </w:rPr>
        <w:t xml:space="preserve"> for a detailed description of each dataset. Inner pie charts show the proportion of each of the main four lineages, and the outer charts </w:t>
      </w:r>
      <w:r w:rsidR="00527B22" w:rsidRPr="00FC7E54">
        <w:rPr>
          <w:rFonts w:ascii="Calibri" w:hAnsi="Calibri" w:cstheme="minorHAnsi"/>
        </w:rPr>
        <w:t xml:space="preserve">summarise </w:t>
      </w:r>
      <w:r w:rsidRPr="00FC7E54">
        <w:rPr>
          <w:rFonts w:ascii="Calibri" w:hAnsi="Calibri" w:cstheme="minorHAnsi"/>
        </w:rPr>
        <w:t xml:space="preserve">the drug resistance phenotypes. ‘Drug-resistant’ refers to non-MDR-TB/XDR-TB resistance. </w:t>
      </w:r>
    </w:p>
    <w:p w14:paraId="7896DF7B" w14:textId="5B954EC6" w:rsidR="0065003A" w:rsidRPr="00FC7E54" w:rsidRDefault="0065003A" w:rsidP="0065003A">
      <w:pPr>
        <w:spacing w:line="480" w:lineRule="auto"/>
        <w:jc w:val="both"/>
        <w:rPr>
          <w:noProof/>
        </w:rPr>
      </w:pPr>
    </w:p>
    <w:p w14:paraId="10A17340" w14:textId="29C663CE" w:rsidR="0065003A" w:rsidRPr="00FC7E54" w:rsidRDefault="0065003A" w:rsidP="0065003A">
      <w:pPr>
        <w:pStyle w:val="Caption"/>
        <w:spacing w:line="480" w:lineRule="auto"/>
        <w:jc w:val="both"/>
        <w:rPr>
          <w:rFonts w:ascii="Calibri" w:hAnsi="Calibri"/>
        </w:rPr>
      </w:pPr>
      <w:r w:rsidRPr="00FC7E54">
        <w:rPr>
          <w:rFonts w:ascii="Calibri" w:hAnsi="Calibri"/>
        </w:rPr>
        <w:t xml:space="preserve">Figure 2. </w:t>
      </w:r>
      <w:r w:rsidR="00DE6896" w:rsidRPr="00FC7E54">
        <w:rPr>
          <w:rFonts w:ascii="Calibri" w:hAnsi="Calibri"/>
        </w:rPr>
        <w:t>Whole genome phylogeny</w:t>
      </w:r>
      <w:r w:rsidRPr="00FC7E54">
        <w:rPr>
          <w:rFonts w:ascii="Calibri" w:hAnsi="Calibri"/>
        </w:rPr>
        <w:t xml:space="preserve"> of</w:t>
      </w:r>
      <w:r w:rsidR="00DE6896" w:rsidRPr="00FC7E54">
        <w:rPr>
          <w:rFonts w:ascii="Calibri" w:hAnsi="Calibri"/>
        </w:rPr>
        <w:t xml:space="preserve"> the</w:t>
      </w:r>
      <w:r w:rsidRPr="00FC7E54">
        <w:rPr>
          <w:rFonts w:ascii="Calibri" w:hAnsi="Calibri"/>
        </w:rPr>
        <w:t xml:space="preserve"> 6,465 </w:t>
      </w:r>
      <w:r w:rsidRPr="00FC7E54">
        <w:rPr>
          <w:rFonts w:ascii="Calibri" w:hAnsi="Calibri"/>
          <w:i/>
        </w:rPr>
        <w:t>M. tuberculosis</w:t>
      </w:r>
      <w:r w:rsidRPr="00FC7E54">
        <w:rPr>
          <w:rFonts w:ascii="Calibri" w:hAnsi="Calibri"/>
        </w:rPr>
        <w:t xml:space="preserve"> isolates</w:t>
      </w:r>
    </w:p>
    <w:p w14:paraId="1CCF2489" w14:textId="73225542" w:rsidR="0065003A" w:rsidRPr="00FC7E54" w:rsidRDefault="0065003A" w:rsidP="0065003A">
      <w:pPr>
        <w:spacing w:line="480" w:lineRule="auto"/>
        <w:jc w:val="both"/>
        <w:rPr>
          <w:rFonts w:ascii="Calibri" w:hAnsi="Calibri" w:cs="Calibri"/>
        </w:rPr>
      </w:pPr>
      <w:r w:rsidRPr="00FC7E54">
        <w:rPr>
          <w:rFonts w:ascii="Calibri" w:hAnsi="Calibri" w:cs="Calibri"/>
          <w:lang w:val="en-US"/>
        </w:rPr>
        <w:t xml:space="preserve">Maximum likelihood phylogenetic tree constructed </w:t>
      </w:r>
      <w:r w:rsidR="00DE6896" w:rsidRPr="00FC7E54">
        <w:rPr>
          <w:rFonts w:ascii="Calibri" w:hAnsi="Calibri" w:cs="Calibri"/>
          <w:lang w:val="en-US"/>
        </w:rPr>
        <w:t xml:space="preserve">using 102,160 SNPs and 11,122 insertions and deletions spanning the whole genome and </w:t>
      </w:r>
      <w:r w:rsidRPr="00FC7E54">
        <w:rPr>
          <w:rFonts w:ascii="Calibri" w:hAnsi="Calibri" w:cs="Calibri"/>
          <w:lang w:val="en-US"/>
        </w:rPr>
        <w:t xml:space="preserve">rooted on </w:t>
      </w:r>
      <w:r w:rsidRPr="00FC7E54">
        <w:rPr>
          <w:rFonts w:ascii="Calibri" w:hAnsi="Calibri" w:cs="Times"/>
          <w:i/>
          <w:lang w:val="en-US"/>
        </w:rPr>
        <w:t xml:space="preserve">M. </w:t>
      </w:r>
      <w:proofErr w:type="spellStart"/>
      <w:r w:rsidRPr="00FC7E54">
        <w:rPr>
          <w:rFonts w:ascii="Calibri" w:hAnsi="Calibri" w:cs="Times"/>
          <w:i/>
          <w:lang w:val="en-US"/>
        </w:rPr>
        <w:t>canetti</w:t>
      </w:r>
      <w:proofErr w:type="spellEnd"/>
      <w:r w:rsidRPr="00FC7E54">
        <w:rPr>
          <w:rFonts w:ascii="Calibri" w:hAnsi="Calibri" w:cs="Times"/>
          <w:i/>
          <w:lang w:val="en-US"/>
        </w:rPr>
        <w:t xml:space="preserve"> </w:t>
      </w:r>
      <w:r w:rsidRPr="00FC7E54">
        <w:rPr>
          <w:rFonts w:ascii="Calibri" w:hAnsi="Calibri" w:cs="Times"/>
          <w:lang w:val="en-US"/>
        </w:rPr>
        <w:t xml:space="preserve">(not </w:t>
      </w:r>
      <w:r w:rsidR="00527B22" w:rsidRPr="00FC7E54">
        <w:rPr>
          <w:rFonts w:ascii="Calibri" w:hAnsi="Calibri" w:cs="Times"/>
          <w:lang w:val="en-US"/>
        </w:rPr>
        <w:t>shown</w:t>
      </w:r>
      <w:r w:rsidRPr="00FC7E54">
        <w:rPr>
          <w:rFonts w:ascii="Calibri" w:hAnsi="Calibri" w:cs="Times"/>
          <w:lang w:val="en-US"/>
        </w:rPr>
        <w:t>)</w:t>
      </w:r>
      <w:r w:rsidRPr="00FC7E54">
        <w:rPr>
          <w:rFonts w:ascii="Calibri" w:hAnsi="Calibri" w:cs="Calibri"/>
          <w:lang w:val="en-US"/>
        </w:rPr>
        <w:t xml:space="preserve">, </w:t>
      </w:r>
      <w:proofErr w:type="spellStart"/>
      <w:r w:rsidRPr="00FC7E54">
        <w:rPr>
          <w:rFonts w:ascii="Calibri" w:hAnsi="Calibri" w:cs="Calibri"/>
          <w:lang w:val="en-US"/>
        </w:rPr>
        <w:t>colour</w:t>
      </w:r>
      <w:proofErr w:type="spellEnd"/>
      <w:r w:rsidRPr="00FC7E54">
        <w:rPr>
          <w:rFonts w:ascii="Calibri" w:hAnsi="Calibri" w:cs="Calibri"/>
          <w:lang w:val="en-US"/>
        </w:rPr>
        <w:t xml:space="preserve">-coded by lineage (inner circle) and </w:t>
      </w:r>
      <w:r w:rsidRPr="00FC7E54">
        <w:rPr>
          <w:rFonts w:ascii="Calibri" w:hAnsi="Calibri" w:cs="Calibri"/>
        </w:rPr>
        <w:t xml:space="preserve">drug resistance status (outer circle). ‘Susceptible’ refers to isolates being susceptible to all drugs tested. ‘Drug-resistant’ refers to strains being resistant to multiple drugs but not classified as multidrug-resistant (MDR-TB) or </w:t>
      </w:r>
      <w:r w:rsidRPr="00FC7E54">
        <w:rPr>
          <w:rFonts w:ascii="Calibri" w:hAnsi="Calibri" w:cstheme="minorHAnsi"/>
        </w:rPr>
        <w:t>extensively drug-resistant</w:t>
      </w:r>
      <w:r w:rsidRPr="00FC7E54">
        <w:rPr>
          <w:rFonts w:ascii="Calibri" w:hAnsi="Calibri" w:cs="Calibri"/>
        </w:rPr>
        <w:t xml:space="preserve"> XDR-TB.</w:t>
      </w:r>
    </w:p>
    <w:p w14:paraId="4F4F9C78" w14:textId="77777777" w:rsidR="0065003A" w:rsidRPr="00FC7E54" w:rsidRDefault="0065003A" w:rsidP="0065003A">
      <w:pPr>
        <w:spacing w:line="480" w:lineRule="auto"/>
        <w:jc w:val="both"/>
        <w:rPr>
          <w:rFonts w:ascii="Calibri" w:hAnsi="Calibri" w:cstheme="minorHAnsi"/>
          <w:b/>
        </w:rPr>
      </w:pPr>
    </w:p>
    <w:p w14:paraId="3C328721" w14:textId="77777777" w:rsidR="0065003A" w:rsidRPr="00FC7E54" w:rsidRDefault="0065003A" w:rsidP="0065003A">
      <w:pPr>
        <w:spacing w:line="480" w:lineRule="auto"/>
        <w:contextualSpacing/>
        <w:jc w:val="both"/>
        <w:rPr>
          <w:rFonts w:ascii="Calibri" w:hAnsi="Calibri" w:cstheme="minorHAnsi"/>
          <w:b/>
        </w:rPr>
      </w:pPr>
      <w:r w:rsidRPr="00FC7E54">
        <w:rPr>
          <w:rFonts w:ascii="Calibri" w:hAnsi="Calibri" w:cstheme="minorHAnsi"/>
          <w:b/>
        </w:rPr>
        <w:t>Figure 3</w:t>
      </w:r>
    </w:p>
    <w:p w14:paraId="4F086898" w14:textId="2675F443" w:rsidR="0065003A" w:rsidRPr="00FC7E54" w:rsidRDefault="00AB49D7" w:rsidP="0065003A">
      <w:pPr>
        <w:spacing w:line="480" w:lineRule="auto"/>
        <w:contextualSpacing/>
        <w:jc w:val="both"/>
        <w:rPr>
          <w:rFonts w:ascii="Calibri" w:hAnsi="Calibri" w:cstheme="minorHAnsi"/>
        </w:rPr>
      </w:pPr>
      <w:r w:rsidRPr="00FC7E54">
        <w:rPr>
          <w:rFonts w:ascii="Calibri" w:hAnsi="Calibri" w:cstheme="minorHAnsi"/>
          <w:b/>
        </w:rPr>
        <w:t xml:space="preserve">(Log) </w:t>
      </w:r>
      <w:r w:rsidR="0065003A" w:rsidRPr="00FC7E54">
        <w:rPr>
          <w:rFonts w:ascii="Calibri" w:hAnsi="Calibri" w:cstheme="minorHAnsi"/>
          <w:b/>
        </w:rPr>
        <w:t xml:space="preserve">Odds ratios from SNP-drug resistance associations are a potential surrogate for resistance level. </w:t>
      </w:r>
      <w:r w:rsidR="00B67023" w:rsidRPr="00FC7E54">
        <w:rPr>
          <w:rFonts w:ascii="Calibri" w:hAnsi="Calibri" w:cstheme="minorHAnsi"/>
          <w:b/>
        </w:rPr>
        <w:t xml:space="preserve">(A) </w:t>
      </w:r>
      <w:r w:rsidR="0065003A" w:rsidRPr="00FC7E54">
        <w:rPr>
          <w:rFonts w:ascii="Calibri" w:hAnsi="Calibri" w:cstheme="minorHAnsi"/>
        </w:rPr>
        <w:t>Within each drug, boxplots f</w:t>
      </w:r>
      <w:r w:rsidR="00856E30" w:rsidRPr="00FC7E54">
        <w:rPr>
          <w:rFonts w:ascii="Calibri" w:hAnsi="Calibri" w:cstheme="minorHAnsi"/>
        </w:rPr>
        <w:t>or the log odds ratios (P&lt;1x</w:t>
      </w:r>
      <w:r w:rsidR="0065003A" w:rsidRPr="00FC7E54">
        <w:rPr>
          <w:rFonts w:ascii="Calibri" w:hAnsi="Calibri" w:cstheme="minorHAnsi"/>
        </w:rPr>
        <w:t>10</w:t>
      </w:r>
      <w:r w:rsidR="0065003A" w:rsidRPr="00FC7E54">
        <w:rPr>
          <w:rFonts w:ascii="Calibri" w:hAnsi="Calibri" w:cstheme="minorHAnsi"/>
          <w:vertAlign w:val="superscript"/>
        </w:rPr>
        <w:t>-5</w:t>
      </w:r>
      <w:r w:rsidR="0065003A" w:rsidRPr="00FC7E54">
        <w:rPr>
          <w:rFonts w:ascii="Calibri" w:hAnsi="Calibri" w:cstheme="minorHAnsi"/>
        </w:rPr>
        <w:t xml:space="preserve">) for each gene are arranged by increasing median values (as indicated by the horizontal line in the boxes) to show their relative effect on resistance. </w:t>
      </w:r>
      <w:r w:rsidR="00E809AD" w:rsidRPr="00FC7E54">
        <w:rPr>
          <w:rFonts w:ascii="Calibri" w:hAnsi="Calibri" w:cstheme="minorHAnsi"/>
        </w:rPr>
        <w:t>M</w:t>
      </w:r>
      <w:r w:rsidR="00ED3076" w:rsidRPr="00FC7E54">
        <w:rPr>
          <w:rFonts w:ascii="Calibri" w:hAnsi="Calibri" w:cstheme="minorHAnsi"/>
        </w:rPr>
        <w:t>utations</w:t>
      </w:r>
      <w:r w:rsidR="00E809AD" w:rsidRPr="00FC7E54">
        <w:rPr>
          <w:rFonts w:ascii="Calibri" w:hAnsi="Calibri" w:cstheme="minorHAnsi"/>
        </w:rPr>
        <w:t xml:space="preserve"> </w:t>
      </w:r>
      <w:r w:rsidR="00F71A26" w:rsidRPr="00FC7E54">
        <w:rPr>
          <w:rFonts w:ascii="Calibri" w:hAnsi="Calibri" w:cstheme="minorHAnsi"/>
        </w:rPr>
        <w:t>known to confer low</w:t>
      </w:r>
      <w:r w:rsidR="00ED3076" w:rsidRPr="00FC7E54">
        <w:rPr>
          <w:rFonts w:ascii="Calibri" w:hAnsi="Calibri" w:cstheme="minorHAnsi"/>
        </w:rPr>
        <w:t xml:space="preserve">, </w:t>
      </w:r>
      <w:r w:rsidR="00ED3076" w:rsidRPr="00FC7E54">
        <w:rPr>
          <w:rFonts w:ascii="Calibri" w:hAnsi="Calibri" w:cstheme="minorHAnsi"/>
        </w:rPr>
        <w:lastRenderedPageBreak/>
        <w:t>intermediate</w:t>
      </w:r>
      <w:r w:rsidR="00F71A26" w:rsidRPr="00FC7E54">
        <w:rPr>
          <w:rFonts w:ascii="Calibri" w:hAnsi="Calibri" w:cstheme="minorHAnsi"/>
        </w:rPr>
        <w:t xml:space="preserve"> or high</w:t>
      </w:r>
      <w:r w:rsidR="00ED3076" w:rsidRPr="00FC7E54">
        <w:rPr>
          <w:rFonts w:ascii="Calibri" w:hAnsi="Calibri" w:cstheme="minorHAnsi"/>
        </w:rPr>
        <w:t xml:space="preserve"> levels of resistance</w:t>
      </w:r>
      <w:r w:rsidR="00E809AD" w:rsidRPr="00FC7E54">
        <w:rPr>
          <w:rFonts w:ascii="Calibri" w:hAnsi="Calibri" w:cstheme="minorHAnsi"/>
        </w:rPr>
        <w:t xml:space="preserve"> (</w:t>
      </w:r>
      <w:r w:rsidR="00E809AD" w:rsidRPr="00FC7E54">
        <w:rPr>
          <w:rFonts w:ascii="Calibri" w:hAnsi="Calibri" w:cstheme="minorHAnsi"/>
          <w:b/>
        </w:rPr>
        <w:t>See Online Methods</w:t>
      </w:r>
      <w:r w:rsidR="00E809AD" w:rsidRPr="00FC7E54">
        <w:rPr>
          <w:rFonts w:ascii="Calibri" w:hAnsi="Calibri" w:cstheme="minorHAnsi"/>
        </w:rPr>
        <w:t xml:space="preserve">) are represented by points coloured </w:t>
      </w:r>
      <w:r w:rsidR="0065003A" w:rsidRPr="00FC7E54">
        <w:rPr>
          <w:rFonts w:ascii="Calibri" w:hAnsi="Calibri" w:cstheme="minorHAnsi"/>
        </w:rPr>
        <w:t>b</w:t>
      </w:r>
      <w:r w:rsidR="00B67023" w:rsidRPr="00FC7E54">
        <w:rPr>
          <w:rFonts w:ascii="Calibri" w:hAnsi="Calibri" w:cstheme="minorHAnsi"/>
        </w:rPr>
        <w:t>lue</w:t>
      </w:r>
      <w:r w:rsidR="00CF4DE7" w:rsidRPr="00FC7E54">
        <w:rPr>
          <w:rFonts w:ascii="Calibri" w:hAnsi="Calibri" w:cstheme="minorHAnsi"/>
        </w:rPr>
        <w:t>, yellow</w:t>
      </w:r>
      <w:r w:rsidR="00B67023" w:rsidRPr="00FC7E54">
        <w:rPr>
          <w:rFonts w:ascii="Calibri" w:hAnsi="Calibri" w:cstheme="minorHAnsi"/>
        </w:rPr>
        <w:t xml:space="preserve"> or red</w:t>
      </w:r>
      <w:r w:rsidR="00E809AD" w:rsidRPr="00FC7E54">
        <w:rPr>
          <w:rFonts w:ascii="Calibri" w:hAnsi="Calibri" w:cstheme="minorHAnsi"/>
        </w:rPr>
        <w:t xml:space="preserve">, respectively, and </w:t>
      </w:r>
      <w:r w:rsidR="00B81EAA" w:rsidRPr="00FC7E54">
        <w:rPr>
          <w:rFonts w:ascii="Calibri" w:hAnsi="Calibri" w:cstheme="minorHAnsi"/>
        </w:rPr>
        <w:t>the</w:t>
      </w:r>
      <w:r w:rsidR="00E809AD" w:rsidRPr="00FC7E54">
        <w:rPr>
          <w:rFonts w:ascii="Calibri" w:hAnsi="Calibri" w:cstheme="minorHAnsi"/>
        </w:rPr>
        <w:t>ir</w:t>
      </w:r>
      <w:r w:rsidR="00B81EAA" w:rsidRPr="00FC7E54">
        <w:rPr>
          <w:rFonts w:ascii="Calibri" w:hAnsi="Calibri" w:cstheme="minorHAnsi"/>
        </w:rPr>
        <w:t xml:space="preserve"> size </w:t>
      </w:r>
      <w:r w:rsidR="00C86C29" w:rsidRPr="00FC7E54">
        <w:rPr>
          <w:rFonts w:ascii="Calibri" w:hAnsi="Calibri" w:cstheme="minorHAnsi"/>
        </w:rPr>
        <w:t>is proportional to</w:t>
      </w:r>
      <w:r w:rsidR="00B81EAA" w:rsidRPr="00FC7E54">
        <w:rPr>
          <w:rFonts w:ascii="Calibri" w:hAnsi="Calibri" w:cstheme="minorHAnsi"/>
        </w:rPr>
        <w:t xml:space="preserve"> their frequency; overall, higher levels of resistance are reflected </w:t>
      </w:r>
      <w:r w:rsidR="00C86C29" w:rsidRPr="00FC7E54">
        <w:rPr>
          <w:rFonts w:ascii="Calibri" w:hAnsi="Calibri" w:cstheme="minorHAnsi"/>
        </w:rPr>
        <w:t>by higher odds ratios; o</w:t>
      </w:r>
      <w:r w:rsidR="00B81EAA" w:rsidRPr="00FC7E54">
        <w:rPr>
          <w:rFonts w:ascii="Calibri" w:hAnsi="Calibri" w:cstheme="minorHAnsi"/>
        </w:rPr>
        <w:t xml:space="preserve">ne exception is for </w:t>
      </w:r>
      <w:r w:rsidR="00B81EAA" w:rsidRPr="00FC7E54">
        <w:rPr>
          <w:rFonts w:ascii="Calibri" w:hAnsi="Calibri" w:cstheme="minorHAnsi"/>
          <w:i/>
        </w:rPr>
        <w:t xml:space="preserve">rrs </w:t>
      </w:r>
      <w:r w:rsidR="00B81EAA" w:rsidRPr="00FC7E54">
        <w:rPr>
          <w:rFonts w:ascii="Calibri" w:hAnsi="Calibri" w:cstheme="minorHAnsi"/>
        </w:rPr>
        <w:t xml:space="preserve">and CAP, where </w:t>
      </w:r>
      <w:r w:rsidR="00F71A26" w:rsidRPr="00FC7E54">
        <w:rPr>
          <w:rFonts w:ascii="Calibri" w:hAnsi="Calibri" w:cstheme="minorHAnsi"/>
        </w:rPr>
        <w:t xml:space="preserve">the </w:t>
      </w:r>
      <w:r w:rsidR="00AC0E20" w:rsidRPr="00FC7E54">
        <w:rPr>
          <w:rFonts w:ascii="Calibri" w:hAnsi="Calibri" w:cstheme="minorHAnsi"/>
        </w:rPr>
        <w:t>G</w:t>
      </w:r>
      <w:r w:rsidR="00E809AD" w:rsidRPr="00FC7E54">
        <w:rPr>
          <w:rFonts w:ascii="Calibri" w:hAnsi="Calibri" w:cstheme="minorHAnsi"/>
        </w:rPr>
        <w:t>1484C/T (high level</w:t>
      </w:r>
      <w:r w:rsidR="00F71A26" w:rsidRPr="00FC7E54">
        <w:rPr>
          <w:rFonts w:ascii="Calibri" w:hAnsi="Calibri" w:cstheme="minorHAnsi"/>
        </w:rPr>
        <w:t xml:space="preserve"> resistance</w:t>
      </w:r>
      <w:r w:rsidR="00E809AD" w:rsidRPr="00FC7E54">
        <w:rPr>
          <w:rFonts w:ascii="Calibri" w:hAnsi="Calibri" w:cstheme="minorHAnsi"/>
        </w:rPr>
        <w:t xml:space="preserve">) </w:t>
      </w:r>
      <w:r w:rsidR="00F71A26" w:rsidRPr="00FC7E54">
        <w:rPr>
          <w:rFonts w:ascii="Calibri" w:hAnsi="Calibri" w:cstheme="minorHAnsi"/>
        </w:rPr>
        <w:t xml:space="preserve">mutation </w:t>
      </w:r>
      <w:r w:rsidR="00E809AD" w:rsidRPr="00FC7E54">
        <w:rPr>
          <w:rFonts w:ascii="Calibri" w:hAnsi="Calibri" w:cstheme="minorHAnsi"/>
        </w:rPr>
        <w:t xml:space="preserve">has a lower odds ratio than </w:t>
      </w:r>
      <w:r w:rsidR="00B81EAA" w:rsidRPr="00FC7E54">
        <w:rPr>
          <w:rFonts w:ascii="Calibri" w:hAnsi="Calibri" w:cstheme="minorHAnsi"/>
        </w:rPr>
        <w:t xml:space="preserve">A1401G </w:t>
      </w:r>
      <w:r w:rsidR="001A6906" w:rsidRPr="00FC7E54">
        <w:rPr>
          <w:rFonts w:ascii="Calibri" w:hAnsi="Calibri" w:cstheme="minorHAnsi"/>
        </w:rPr>
        <w:t>(intermediate level</w:t>
      </w:r>
      <w:r w:rsidR="00B81EAA" w:rsidRPr="00FC7E54">
        <w:rPr>
          <w:rFonts w:ascii="Calibri" w:hAnsi="Calibri" w:cstheme="minorHAnsi"/>
        </w:rPr>
        <w:t>)</w:t>
      </w:r>
      <w:r w:rsidR="003C416A" w:rsidRPr="00FC7E54">
        <w:rPr>
          <w:rFonts w:ascii="Calibri" w:hAnsi="Calibri" w:cstheme="minorHAnsi"/>
        </w:rPr>
        <w:t xml:space="preserve"> </w:t>
      </w:r>
      <w:r w:rsidR="00F71A26" w:rsidRPr="00FC7E54">
        <w:rPr>
          <w:rFonts w:ascii="Calibri" w:hAnsi="Calibri" w:cstheme="minorHAnsi"/>
        </w:rPr>
        <w:t>due to its low frequency</w:t>
      </w:r>
      <w:r w:rsidR="00283A37" w:rsidRPr="00FC7E54">
        <w:rPr>
          <w:rFonts w:ascii="Calibri" w:hAnsi="Calibri" w:cstheme="minorHAnsi"/>
        </w:rPr>
        <w:t xml:space="preserve">; </w:t>
      </w:r>
      <w:r w:rsidR="00D579F8" w:rsidRPr="00FC7E54">
        <w:rPr>
          <w:rFonts w:ascii="Calibri" w:hAnsi="Calibri" w:cstheme="minorHAnsi"/>
        </w:rPr>
        <w:t xml:space="preserve">a </w:t>
      </w:r>
      <w:r w:rsidR="0046536F" w:rsidRPr="00FC7E54">
        <w:rPr>
          <w:rFonts w:ascii="Calibri" w:hAnsi="Calibri" w:cstheme="minorHAnsi"/>
        </w:rPr>
        <w:t xml:space="preserve">similar </w:t>
      </w:r>
      <w:r w:rsidR="00D579F8" w:rsidRPr="00FC7E54">
        <w:rPr>
          <w:rFonts w:ascii="Calibri" w:hAnsi="Calibri" w:cstheme="minorHAnsi"/>
        </w:rPr>
        <w:t xml:space="preserve">effect is seen for the same </w:t>
      </w:r>
      <w:r w:rsidR="00C00D53" w:rsidRPr="00FC7E54">
        <w:rPr>
          <w:rFonts w:ascii="Calibri" w:hAnsi="Calibri" w:cstheme="minorHAnsi"/>
        </w:rPr>
        <w:t>G</w:t>
      </w:r>
      <w:r w:rsidR="00066BC4" w:rsidRPr="00FC7E54">
        <w:rPr>
          <w:rFonts w:ascii="Calibri" w:hAnsi="Calibri" w:cstheme="minorHAnsi"/>
        </w:rPr>
        <w:t xml:space="preserve">1484C/T </w:t>
      </w:r>
      <w:r w:rsidR="00D579F8" w:rsidRPr="00FC7E54">
        <w:rPr>
          <w:rFonts w:ascii="Calibri" w:hAnsi="Calibri" w:cstheme="minorHAnsi"/>
        </w:rPr>
        <w:t xml:space="preserve">mutation </w:t>
      </w:r>
      <w:r w:rsidR="0046536F" w:rsidRPr="00FC7E54">
        <w:rPr>
          <w:rFonts w:ascii="Calibri" w:hAnsi="Calibri" w:cstheme="minorHAnsi"/>
        </w:rPr>
        <w:t>in</w:t>
      </w:r>
      <w:r w:rsidR="00D579F8" w:rsidRPr="00FC7E54">
        <w:rPr>
          <w:rFonts w:ascii="Calibri" w:hAnsi="Calibri" w:cstheme="minorHAnsi"/>
        </w:rPr>
        <w:t xml:space="preserve"> KAN</w:t>
      </w:r>
      <w:r w:rsidR="00066BC4" w:rsidRPr="00FC7E54">
        <w:rPr>
          <w:rFonts w:ascii="Calibri" w:hAnsi="Calibri" w:cstheme="minorHAnsi"/>
        </w:rPr>
        <w:t xml:space="preserve"> resistance</w:t>
      </w:r>
      <w:r w:rsidR="0046536F" w:rsidRPr="00FC7E54">
        <w:rPr>
          <w:rFonts w:ascii="Calibri" w:hAnsi="Calibri" w:cstheme="minorHAnsi"/>
        </w:rPr>
        <w:t xml:space="preserve">; </w:t>
      </w:r>
      <w:r w:rsidR="00B67023" w:rsidRPr="00FC7E54">
        <w:rPr>
          <w:rFonts w:ascii="Calibri" w:hAnsi="Calibri" w:cstheme="minorHAnsi"/>
          <w:b/>
        </w:rPr>
        <w:t>(B)</w:t>
      </w:r>
      <w:r w:rsidR="00B67023" w:rsidRPr="00FC7E54">
        <w:rPr>
          <w:rFonts w:ascii="Calibri" w:hAnsi="Calibri" w:cstheme="minorHAnsi"/>
        </w:rPr>
        <w:t xml:space="preserve"> </w:t>
      </w:r>
      <w:r w:rsidR="00701194" w:rsidRPr="00FC7E54">
        <w:rPr>
          <w:rFonts w:ascii="Calibri" w:hAnsi="Calibri" w:cstheme="minorHAnsi"/>
        </w:rPr>
        <w:t xml:space="preserve">The distribution of </w:t>
      </w:r>
      <w:r w:rsidR="00523326" w:rsidRPr="00FC7E54">
        <w:rPr>
          <w:rFonts w:ascii="Calibri" w:hAnsi="Calibri" w:cstheme="minorHAnsi"/>
        </w:rPr>
        <w:t>(</w:t>
      </w:r>
      <w:r w:rsidR="00701194" w:rsidRPr="00FC7E54">
        <w:rPr>
          <w:rFonts w:ascii="Calibri" w:hAnsi="Calibri" w:cstheme="minorHAnsi"/>
        </w:rPr>
        <w:t>l</w:t>
      </w:r>
      <w:r w:rsidR="00523326" w:rsidRPr="00FC7E54">
        <w:rPr>
          <w:rFonts w:ascii="Calibri" w:hAnsi="Calibri" w:cstheme="minorHAnsi"/>
        </w:rPr>
        <w:t xml:space="preserve">og) odds ratios </w:t>
      </w:r>
      <w:r w:rsidR="00856E30" w:rsidRPr="00FC7E54">
        <w:rPr>
          <w:rFonts w:ascii="Calibri" w:hAnsi="Calibri" w:cstheme="minorHAnsi"/>
        </w:rPr>
        <w:t>(P&lt;1x</w:t>
      </w:r>
      <w:r w:rsidR="00AD7FBE" w:rsidRPr="00FC7E54">
        <w:rPr>
          <w:rFonts w:ascii="Calibri" w:hAnsi="Calibri" w:cstheme="minorHAnsi"/>
        </w:rPr>
        <w:t>10</w:t>
      </w:r>
      <w:r w:rsidR="00AD7FBE" w:rsidRPr="00FC7E54">
        <w:rPr>
          <w:rFonts w:ascii="Calibri" w:hAnsi="Calibri" w:cstheme="minorHAnsi"/>
          <w:vertAlign w:val="superscript"/>
        </w:rPr>
        <w:t>-5</w:t>
      </w:r>
      <w:r w:rsidR="00AD7FBE" w:rsidRPr="00FC7E54">
        <w:rPr>
          <w:rFonts w:ascii="Calibri" w:hAnsi="Calibri" w:cstheme="minorHAnsi"/>
        </w:rPr>
        <w:t xml:space="preserve">) </w:t>
      </w:r>
      <w:r w:rsidR="00701194" w:rsidRPr="00FC7E54">
        <w:rPr>
          <w:rFonts w:ascii="Calibri" w:hAnsi="Calibri" w:cstheme="minorHAnsi"/>
        </w:rPr>
        <w:t xml:space="preserve">for the </w:t>
      </w:r>
      <w:r w:rsidR="002F1138" w:rsidRPr="00FC7E54">
        <w:rPr>
          <w:rFonts w:ascii="Calibri" w:hAnsi="Calibri" w:cstheme="minorHAnsi"/>
        </w:rPr>
        <w:t>mutations within unk</w:t>
      </w:r>
      <w:r w:rsidR="00AD7FBE" w:rsidRPr="00FC7E54">
        <w:rPr>
          <w:rFonts w:ascii="Calibri" w:hAnsi="Calibri" w:cstheme="minorHAnsi"/>
        </w:rPr>
        <w:t>nown, or known low</w:t>
      </w:r>
      <w:r w:rsidR="00CF4DE7" w:rsidRPr="00FC7E54">
        <w:rPr>
          <w:rFonts w:ascii="Calibri" w:hAnsi="Calibri" w:cstheme="minorHAnsi"/>
        </w:rPr>
        <w:t xml:space="preserve"> (blue)</w:t>
      </w:r>
      <w:r w:rsidR="00AD7FBE" w:rsidRPr="00FC7E54">
        <w:rPr>
          <w:rFonts w:ascii="Calibri" w:hAnsi="Calibri" w:cstheme="minorHAnsi"/>
        </w:rPr>
        <w:t xml:space="preserve">, intermediate </w:t>
      </w:r>
      <w:r w:rsidR="00CF4DE7" w:rsidRPr="00FC7E54">
        <w:rPr>
          <w:rFonts w:ascii="Calibri" w:hAnsi="Calibri" w:cstheme="minorHAnsi"/>
        </w:rPr>
        <w:t xml:space="preserve">(yellow) </w:t>
      </w:r>
      <w:r w:rsidR="00AD7FBE" w:rsidRPr="00FC7E54">
        <w:rPr>
          <w:rFonts w:ascii="Calibri" w:hAnsi="Calibri" w:cstheme="minorHAnsi"/>
        </w:rPr>
        <w:t xml:space="preserve">or high </w:t>
      </w:r>
      <w:r w:rsidR="00CF4DE7" w:rsidRPr="00FC7E54">
        <w:rPr>
          <w:rFonts w:ascii="Calibri" w:hAnsi="Calibri" w:cstheme="minorHAnsi"/>
        </w:rPr>
        <w:t xml:space="preserve">(red) </w:t>
      </w:r>
      <w:r w:rsidR="00AD7FBE" w:rsidRPr="00FC7E54">
        <w:rPr>
          <w:rFonts w:ascii="Calibri" w:hAnsi="Calibri" w:cstheme="minorHAnsi"/>
        </w:rPr>
        <w:t xml:space="preserve">levels of resistance; </w:t>
      </w:r>
      <w:r w:rsidR="00AD7FBE" w:rsidRPr="00FC7E54">
        <w:rPr>
          <w:rFonts w:ascii="Calibri" w:hAnsi="Calibri" w:cstheme="minorHAnsi"/>
          <w:b/>
        </w:rPr>
        <w:t>(C)</w:t>
      </w:r>
      <w:r w:rsidR="00AD7FBE" w:rsidRPr="00FC7E54">
        <w:rPr>
          <w:rFonts w:ascii="Calibri" w:hAnsi="Calibri" w:cstheme="minorHAnsi"/>
        </w:rPr>
        <w:t xml:space="preserve"> The distribution of (log) odds ratios for known and novel drug resistance mutations</w:t>
      </w:r>
      <w:r w:rsidR="00856E30" w:rsidRPr="00FC7E54">
        <w:rPr>
          <w:rFonts w:ascii="Calibri" w:hAnsi="Calibri" w:cstheme="minorHAnsi"/>
        </w:rPr>
        <w:t xml:space="preserve"> (P&lt;1x</w:t>
      </w:r>
      <w:r w:rsidR="0011556D" w:rsidRPr="00FC7E54">
        <w:rPr>
          <w:rFonts w:ascii="Calibri" w:hAnsi="Calibri" w:cstheme="minorHAnsi"/>
        </w:rPr>
        <w:t>10</w:t>
      </w:r>
      <w:r w:rsidR="0011556D" w:rsidRPr="00FC7E54">
        <w:rPr>
          <w:rFonts w:ascii="Calibri" w:hAnsi="Calibri" w:cstheme="minorHAnsi"/>
          <w:vertAlign w:val="superscript"/>
        </w:rPr>
        <w:t>-5</w:t>
      </w:r>
      <w:r w:rsidR="0011556D" w:rsidRPr="00FC7E54">
        <w:rPr>
          <w:rFonts w:ascii="Calibri" w:hAnsi="Calibri" w:cstheme="minorHAnsi"/>
        </w:rPr>
        <w:t>)</w:t>
      </w:r>
      <w:r w:rsidR="006C6C18" w:rsidRPr="00FC7E54">
        <w:rPr>
          <w:rFonts w:ascii="Calibri" w:hAnsi="Calibri" w:cstheme="minorHAnsi"/>
        </w:rPr>
        <w:t>.</w:t>
      </w:r>
      <w:r w:rsidR="00D4700B" w:rsidRPr="00FC7E54">
        <w:rPr>
          <w:rFonts w:ascii="Calibri" w:hAnsi="Calibri" w:cstheme="minorHAnsi"/>
        </w:rPr>
        <w:t xml:space="preserve"> All boxplots consist of</w:t>
      </w:r>
      <w:r w:rsidR="00B72E25" w:rsidRPr="00FC7E54">
        <w:rPr>
          <w:rFonts w:ascii="Calibri" w:hAnsi="Calibri" w:cstheme="minorHAnsi"/>
        </w:rPr>
        <w:t xml:space="preserve"> boxes (median and interquartile range</w:t>
      </w:r>
      <w:r w:rsidR="00D4700B" w:rsidRPr="00FC7E54">
        <w:rPr>
          <w:rFonts w:ascii="Calibri" w:hAnsi="Calibri" w:cstheme="minorHAnsi"/>
        </w:rPr>
        <w:t>) and whiskers that extend to the most extreme data point which is no more than</w:t>
      </w:r>
      <w:r w:rsidR="00B72E25" w:rsidRPr="00FC7E54">
        <w:rPr>
          <w:rFonts w:ascii="Calibri" w:hAnsi="Calibri" w:cstheme="minorHAnsi"/>
        </w:rPr>
        <w:t xml:space="preserve"> 1.5</w:t>
      </w:r>
      <w:r w:rsidR="00D4700B" w:rsidRPr="00FC7E54">
        <w:rPr>
          <w:rFonts w:ascii="Calibri" w:hAnsi="Calibri" w:cstheme="minorHAnsi"/>
        </w:rPr>
        <w:t xml:space="preserve"> times the interquartile range from the box.</w:t>
      </w:r>
    </w:p>
    <w:p w14:paraId="2C19B486" w14:textId="77777777" w:rsidR="003F1D2A" w:rsidRPr="00FC7E54" w:rsidRDefault="003F1D2A" w:rsidP="003F1D2A">
      <w:pPr>
        <w:rPr>
          <w:rFonts w:ascii="Calibri" w:hAnsi="Calibri" w:cstheme="minorHAnsi"/>
          <w:sz w:val="20"/>
        </w:rPr>
      </w:pPr>
    </w:p>
    <w:p w14:paraId="712F348B" w14:textId="77777777" w:rsidR="003F1D2A" w:rsidRPr="00FC7E54" w:rsidRDefault="003F1D2A" w:rsidP="003F1D2A">
      <w:pPr>
        <w:rPr>
          <w:rFonts w:ascii="Calibri" w:hAnsi="Calibri" w:cstheme="minorHAnsi"/>
          <w:sz w:val="20"/>
        </w:rPr>
      </w:pPr>
    </w:p>
    <w:p w14:paraId="001E1430" w14:textId="208C9EE9" w:rsidR="003F1D2A" w:rsidRPr="00FC7E54" w:rsidRDefault="003F1D2A" w:rsidP="0065003A">
      <w:pPr>
        <w:tabs>
          <w:tab w:val="left" w:pos="3520"/>
        </w:tabs>
        <w:rPr>
          <w:rFonts w:ascii="Calibri" w:hAnsi="Calibri" w:cstheme="minorHAnsi"/>
          <w:sz w:val="20"/>
        </w:rPr>
        <w:sectPr w:rsidR="003F1D2A" w:rsidRPr="00FC7E54" w:rsidSect="0065003A">
          <w:pgSz w:w="11906" w:h="16838"/>
          <w:pgMar w:top="1440" w:right="1440" w:bottom="1440" w:left="1440" w:header="708" w:footer="708" w:gutter="0"/>
          <w:cols w:space="708"/>
          <w:docGrid w:linePitch="360"/>
        </w:sectPr>
      </w:pPr>
    </w:p>
    <w:p w14:paraId="3311D7CA" w14:textId="77777777" w:rsidR="00BA7A35" w:rsidRPr="00FC7E54" w:rsidRDefault="00BA7A35" w:rsidP="00BA7A35">
      <w:pPr>
        <w:pStyle w:val="NormalWeb"/>
        <w:spacing w:before="0" w:beforeAutospacing="0" w:after="0" w:afterAutospacing="0"/>
        <w:ind w:left="-450"/>
        <w:contextualSpacing/>
        <w:rPr>
          <w:rFonts w:ascii="Calibri" w:hAnsi="Calibri" w:cstheme="minorHAnsi"/>
          <w:b/>
        </w:rPr>
      </w:pPr>
      <w:r w:rsidRPr="00FC7E54">
        <w:rPr>
          <w:rFonts w:ascii="Calibri" w:hAnsi="Calibri" w:cstheme="minorHAnsi"/>
          <w:b/>
        </w:rPr>
        <w:lastRenderedPageBreak/>
        <w:t>Table 1</w:t>
      </w:r>
    </w:p>
    <w:p w14:paraId="24D98A70" w14:textId="0EA907C9" w:rsidR="00BA7A35" w:rsidRPr="00FC7E54" w:rsidRDefault="00BA7A35" w:rsidP="00BA7A35">
      <w:pPr>
        <w:pStyle w:val="NormalWeb"/>
        <w:spacing w:before="0" w:beforeAutospacing="0" w:after="0" w:afterAutospacing="0"/>
        <w:ind w:left="-450"/>
        <w:contextualSpacing/>
        <w:rPr>
          <w:rFonts w:ascii="Calibri" w:hAnsi="Calibri" w:cstheme="minorHAnsi"/>
          <w:b/>
        </w:rPr>
      </w:pPr>
      <w:r w:rsidRPr="00FC7E54">
        <w:rPr>
          <w:rFonts w:ascii="Calibri" w:hAnsi="Calibri" w:cstheme="minorHAnsi"/>
          <w:b/>
        </w:rPr>
        <w:t>MDR-TB and XDR-TB gene-based associations</w:t>
      </w:r>
    </w:p>
    <w:tbl>
      <w:tblPr>
        <w:tblW w:w="9900" w:type="dxa"/>
        <w:tblInd w:w="-342" w:type="dxa"/>
        <w:tblLayout w:type="fixed"/>
        <w:tblLook w:val="04A0" w:firstRow="1" w:lastRow="0" w:firstColumn="1" w:lastColumn="0" w:noHBand="0" w:noVBand="1"/>
      </w:tblPr>
      <w:tblGrid>
        <w:gridCol w:w="1776"/>
        <w:gridCol w:w="1824"/>
        <w:gridCol w:w="1890"/>
        <w:gridCol w:w="1170"/>
        <w:gridCol w:w="720"/>
        <w:gridCol w:w="990"/>
        <w:gridCol w:w="810"/>
        <w:gridCol w:w="720"/>
      </w:tblGrid>
      <w:tr w:rsidR="00BA7A35" w:rsidRPr="00FC7E54" w14:paraId="610902DB" w14:textId="77777777" w:rsidTr="00E8092D">
        <w:trPr>
          <w:trHeight w:val="596"/>
        </w:trPr>
        <w:tc>
          <w:tcPr>
            <w:tcW w:w="1776" w:type="dxa"/>
            <w:tcBorders>
              <w:top w:val="single" w:sz="4" w:space="0" w:color="00000A"/>
              <w:left w:val="nil"/>
              <w:bottom w:val="single" w:sz="4" w:space="0" w:color="00000A"/>
              <w:right w:val="nil"/>
            </w:tcBorders>
            <w:shd w:val="clear" w:color="FFFFCC" w:fill="FFFFFF"/>
            <w:noWrap/>
            <w:vAlign w:val="center"/>
            <w:hideMark/>
          </w:tcPr>
          <w:p w14:paraId="477C2EA8" w14:textId="77777777" w:rsidR="00BA7A35" w:rsidRPr="00FC7E54" w:rsidRDefault="00BA7A35" w:rsidP="00E8092D">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Comparison</w:t>
            </w:r>
          </w:p>
        </w:tc>
        <w:tc>
          <w:tcPr>
            <w:tcW w:w="1824" w:type="dxa"/>
            <w:tcBorders>
              <w:top w:val="single" w:sz="4" w:space="0" w:color="00000A"/>
              <w:left w:val="nil"/>
              <w:bottom w:val="single" w:sz="4" w:space="0" w:color="00000A"/>
              <w:right w:val="nil"/>
            </w:tcBorders>
            <w:shd w:val="clear" w:color="FFFFCC" w:fill="FFFFFF"/>
            <w:noWrap/>
            <w:vAlign w:val="center"/>
            <w:hideMark/>
          </w:tcPr>
          <w:p w14:paraId="0216C890" w14:textId="77777777" w:rsidR="00BA7A35" w:rsidRPr="00FC7E54" w:rsidRDefault="00BA7A35" w:rsidP="00E8092D">
            <w:pPr>
              <w:jc w:val="center"/>
              <w:rPr>
                <w:rFonts w:ascii="Calibri" w:eastAsia="Times New Roman" w:hAnsi="Calibri" w:cs="Arial"/>
                <w:b/>
                <w:bCs/>
                <w:color w:val="000000"/>
                <w:sz w:val="22"/>
                <w:szCs w:val="22"/>
              </w:rPr>
            </w:pPr>
            <w:proofErr w:type="spellStart"/>
            <w:r w:rsidRPr="00FC7E54">
              <w:rPr>
                <w:rFonts w:ascii="Calibri" w:eastAsia="Times New Roman" w:hAnsi="Calibri" w:cs="Arial"/>
                <w:b/>
                <w:bCs/>
                <w:color w:val="000000"/>
                <w:sz w:val="22"/>
                <w:szCs w:val="22"/>
              </w:rPr>
              <w:t>Rv</w:t>
            </w:r>
            <w:proofErr w:type="spellEnd"/>
            <w:r w:rsidRPr="00FC7E54">
              <w:rPr>
                <w:rFonts w:ascii="Calibri" w:eastAsia="Times New Roman" w:hAnsi="Calibri" w:cs="Arial"/>
                <w:b/>
                <w:bCs/>
                <w:color w:val="000000"/>
                <w:sz w:val="22"/>
                <w:szCs w:val="22"/>
              </w:rPr>
              <w:t xml:space="preserve"> number</w:t>
            </w:r>
          </w:p>
        </w:tc>
        <w:tc>
          <w:tcPr>
            <w:tcW w:w="1890" w:type="dxa"/>
            <w:tcBorders>
              <w:top w:val="single" w:sz="4" w:space="0" w:color="00000A"/>
              <w:left w:val="nil"/>
              <w:bottom w:val="single" w:sz="4" w:space="0" w:color="00000A"/>
              <w:right w:val="nil"/>
            </w:tcBorders>
            <w:shd w:val="clear" w:color="FFFFCC" w:fill="FFFFFF"/>
            <w:noWrap/>
            <w:vAlign w:val="center"/>
            <w:hideMark/>
          </w:tcPr>
          <w:p w14:paraId="3F18F482" w14:textId="77777777" w:rsidR="00BA7A35" w:rsidRPr="00FC7E54" w:rsidRDefault="00BA7A35" w:rsidP="00E8092D">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Gene name</w:t>
            </w:r>
          </w:p>
        </w:tc>
        <w:tc>
          <w:tcPr>
            <w:tcW w:w="1170" w:type="dxa"/>
            <w:tcBorders>
              <w:top w:val="single" w:sz="4" w:space="0" w:color="00000A"/>
              <w:left w:val="nil"/>
              <w:bottom w:val="single" w:sz="4" w:space="0" w:color="00000A"/>
              <w:right w:val="nil"/>
            </w:tcBorders>
            <w:shd w:val="clear" w:color="FFFFCC" w:fill="FFFFFF"/>
            <w:vAlign w:val="center"/>
            <w:hideMark/>
          </w:tcPr>
          <w:p w14:paraId="3B6901E9" w14:textId="77777777" w:rsidR="00BA7A35" w:rsidRPr="00FC7E54" w:rsidRDefault="00BA7A35" w:rsidP="00E8092D">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P-value</w:t>
            </w:r>
          </w:p>
        </w:tc>
        <w:tc>
          <w:tcPr>
            <w:tcW w:w="720" w:type="dxa"/>
            <w:tcBorders>
              <w:top w:val="single" w:sz="4" w:space="0" w:color="00000A"/>
              <w:left w:val="nil"/>
              <w:bottom w:val="single" w:sz="4" w:space="0" w:color="00000A"/>
              <w:right w:val="nil"/>
            </w:tcBorders>
            <w:shd w:val="clear" w:color="auto" w:fill="auto"/>
            <w:noWrap/>
            <w:vAlign w:val="center"/>
            <w:hideMark/>
          </w:tcPr>
          <w:p w14:paraId="467B1A97" w14:textId="77777777" w:rsidR="00BA7A35" w:rsidRPr="00FC7E54" w:rsidRDefault="00BA7A35" w:rsidP="00E8092D">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NS SNPs</w:t>
            </w:r>
          </w:p>
        </w:tc>
        <w:tc>
          <w:tcPr>
            <w:tcW w:w="990" w:type="dxa"/>
            <w:tcBorders>
              <w:top w:val="single" w:sz="4" w:space="0" w:color="00000A"/>
              <w:left w:val="nil"/>
              <w:bottom w:val="single" w:sz="4" w:space="0" w:color="00000A"/>
              <w:right w:val="nil"/>
            </w:tcBorders>
            <w:shd w:val="clear" w:color="auto" w:fill="auto"/>
            <w:noWrap/>
            <w:vAlign w:val="center"/>
            <w:hideMark/>
          </w:tcPr>
          <w:p w14:paraId="7BB7EF9D" w14:textId="77777777" w:rsidR="00BA7A35" w:rsidRPr="00FC7E54" w:rsidRDefault="00BA7A35" w:rsidP="00E8092D">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Indels (frame.)</w:t>
            </w:r>
          </w:p>
        </w:tc>
        <w:tc>
          <w:tcPr>
            <w:tcW w:w="810" w:type="dxa"/>
            <w:tcBorders>
              <w:top w:val="single" w:sz="4" w:space="0" w:color="00000A"/>
              <w:left w:val="nil"/>
              <w:bottom w:val="single" w:sz="4" w:space="0" w:color="00000A"/>
              <w:right w:val="nil"/>
            </w:tcBorders>
            <w:shd w:val="clear" w:color="FFFFCC" w:fill="FFFFFF"/>
            <w:noWrap/>
            <w:vAlign w:val="center"/>
            <w:hideMark/>
          </w:tcPr>
          <w:p w14:paraId="5A70554A" w14:textId="77777777" w:rsidR="00BA7A35" w:rsidRPr="00FC7E54" w:rsidRDefault="00BA7A35" w:rsidP="00E8092D">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Assoc. SNPs</w:t>
            </w:r>
          </w:p>
        </w:tc>
        <w:tc>
          <w:tcPr>
            <w:tcW w:w="720" w:type="dxa"/>
            <w:tcBorders>
              <w:top w:val="single" w:sz="4" w:space="0" w:color="00000A"/>
              <w:left w:val="nil"/>
              <w:bottom w:val="single" w:sz="4" w:space="0" w:color="00000A"/>
              <w:right w:val="nil"/>
            </w:tcBorders>
            <w:shd w:val="clear" w:color="FFFFCC" w:fill="FFFFFF"/>
            <w:noWrap/>
            <w:vAlign w:val="center"/>
            <w:hideMark/>
          </w:tcPr>
          <w:p w14:paraId="2284F072" w14:textId="77777777" w:rsidR="00BA7A35" w:rsidRPr="00FC7E54" w:rsidRDefault="00BA7A35" w:rsidP="00E8092D">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PhyC SNPs</w:t>
            </w:r>
          </w:p>
        </w:tc>
      </w:tr>
      <w:tr w:rsidR="00BA7A35" w:rsidRPr="00FC7E54" w14:paraId="01D14B05" w14:textId="77777777" w:rsidTr="00E8092D">
        <w:trPr>
          <w:trHeight w:val="296"/>
        </w:trPr>
        <w:tc>
          <w:tcPr>
            <w:tcW w:w="1776" w:type="dxa"/>
            <w:tcBorders>
              <w:top w:val="nil"/>
              <w:left w:val="nil"/>
              <w:bottom w:val="nil"/>
              <w:right w:val="nil"/>
            </w:tcBorders>
            <w:shd w:val="clear" w:color="FFFFCC" w:fill="FFFFFF"/>
            <w:noWrap/>
            <w:vAlign w:val="center"/>
            <w:hideMark/>
          </w:tcPr>
          <w:p w14:paraId="31BF634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MDR-TB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16514F5A"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Rv0667</w:t>
            </w:r>
          </w:p>
        </w:tc>
        <w:tc>
          <w:tcPr>
            <w:tcW w:w="1890" w:type="dxa"/>
            <w:tcBorders>
              <w:top w:val="nil"/>
              <w:left w:val="nil"/>
              <w:bottom w:val="nil"/>
              <w:right w:val="nil"/>
            </w:tcBorders>
            <w:shd w:val="clear" w:color="FFFFCC" w:fill="FFFFFF"/>
            <w:noWrap/>
            <w:vAlign w:val="center"/>
            <w:hideMark/>
          </w:tcPr>
          <w:p w14:paraId="485DE305"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rpoB</w:t>
            </w:r>
          </w:p>
        </w:tc>
        <w:tc>
          <w:tcPr>
            <w:tcW w:w="1170" w:type="dxa"/>
            <w:tcBorders>
              <w:top w:val="nil"/>
              <w:left w:val="nil"/>
              <w:bottom w:val="nil"/>
              <w:right w:val="nil"/>
            </w:tcBorders>
            <w:shd w:val="clear" w:color="FFFFCC" w:fill="FFFFFF"/>
            <w:noWrap/>
            <w:vAlign w:val="bottom"/>
            <w:hideMark/>
          </w:tcPr>
          <w:p w14:paraId="54DB20E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2.99E-103</w:t>
            </w:r>
          </w:p>
        </w:tc>
        <w:tc>
          <w:tcPr>
            <w:tcW w:w="720" w:type="dxa"/>
            <w:tcBorders>
              <w:top w:val="nil"/>
              <w:left w:val="nil"/>
              <w:bottom w:val="nil"/>
              <w:right w:val="nil"/>
            </w:tcBorders>
            <w:shd w:val="clear" w:color="auto" w:fill="auto"/>
            <w:noWrap/>
            <w:vAlign w:val="center"/>
            <w:hideMark/>
          </w:tcPr>
          <w:p w14:paraId="758A92A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159</w:t>
            </w:r>
          </w:p>
        </w:tc>
        <w:tc>
          <w:tcPr>
            <w:tcW w:w="990" w:type="dxa"/>
            <w:tcBorders>
              <w:top w:val="nil"/>
              <w:left w:val="nil"/>
              <w:bottom w:val="nil"/>
              <w:right w:val="nil"/>
            </w:tcBorders>
            <w:shd w:val="clear" w:color="auto" w:fill="auto"/>
            <w:noWrap/>
            <w:vAlign w:val="center"/>
            <w:hideMark/>
          </w:tcPr>
          <w:p w14:paraId="60286B0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7 (0)</w:t>
            </w:r>
          </w:p>
        </w:tc>
        <w:tc>
          <w:tcPr>
            <w:tcW w:w="810" w:type="dxa"/>
            <w:tcBorders>
              <w:top w:val="nil"/>
              <w:left w:val="nil"/>
              <w:bottom w:val="nil"/>
              <w:right w:val="nil"/>
            </w:tcBorders>
            <w:shd w:val="clear" w:color="FFFFCC" w:fill="FFFFFF"/>
            <w:noWrap/>
            <w:vAlign w:val="center"/>
          </w:tcPr>
          <w:p w14:paraId="099FCB09"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c>
          <w:tcPr>
            <w:tcW w:w="720" w:type="dxa"/>
            <w:tcBorders>
              <w:top w:val="nil"/>
              <w:left w:val="nil"/>
              <w:bottom w:val="nil"/>
              <w:right w:val="nil"/>
            </w:tcBorders>
            <w:shd w:val="clear" w:color="FFFFCC" w:fill="FFFFFF"/>
            <w:noWrap/>
            <w:vAlign w:val="center"/>
          </w:tcPr>
          <w:p w14:paraId="523CCEAB"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33</w:t>
            </w:r>
          </w:p>
        </w:tc>
      </w:tr>
      <w:tr w:rsidR="00BA7A35" w:rsidRPr="00FC7E54" w14:paraId="621627D5" w14:textId="77777777" w:rsidTr="00E8092D">
        <w:trPr>
          <w:trHeight w:val="296"/>
        </w:trPr>
        <w:tc>
          <w:tcPr>
            <w:tcW w:w="1776" w:type="dxa"/>
            <w:tcBorders>
              <w:top w:val="nil"/>
              <w:left w:val="nil"/>
              <w:bottom w:val="nil"/>
              <w:right w:val="nil"/>
            </w:tcBorders>
            <w:shd w:val="clear" w:color="FFFFCC" w:fill="FFFFFF"/>
            <w:noWrap/>
            <w:vAlign w:val="center"/>
            <w:hideMark/>
          </w:tcPr>
          <w:p w14:paraId="5537AA9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MDR-TB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5397A63D"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Rv1908c</w:t>
            </w:r>
          </w:p>
        </w:tc>
        <w:tc>
          <w:tcPr>
            <w:tcW w:w="1890" w:type="dxa"/>
            <w:tcBorders>
              <w:top w:val="nil"/>
              <w:left w:val="nil"/>
              <w:bottom w:val="nil"/>
              <w:right w:val="nil"/>
            </w:tcBorders>
            <w:shd w:val="clear" w:color="FFFFCC" w:fill="FFFFFF"/>
            <w:noWrap/>
            <w:vAlign w:val="center"/>
            <w:hideMark/>
          </w:tcPr>
          <w:p w14:paraId="7BD16506"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katG</w:t>
            </w:r>
          </w:p>
        </w:tc>
        <w:tc>
          <w:tcPr>
            <w:tcW w:w="1170" w:type="dxa"/>
            <w:tcBorders>
              <w:top w:val="nil"/>
              <w:left w:val="nil"/>
              <w:bottom w:val="nil"/>
              <w:right w:val="nil"/>
            </w:tcBorders>
            <w:shd w:val="clear" w:color="FFFFCC" w:fill="FFFFFF"/>
            <w:noWrap/>
            <w:vAlign w:val="bottom"/>
            <w:hideMark/>
          </w:tcPr>
          <w:p w14:paraId="2B1D827B"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2.44E-65</w:t>
            </w:r>
          </w:p>
        </w:tc>
        <w:tc>
          <w:tcPr>
            <w:tcW w:w="720" w:type="dxa"/>
            <w:tcBorders>
              <w:top w:val="nil"/>
              <w:left w:val="nil"/>
              <w:bottom w:val="nil"/>
              <w:right w:val="nil"/>
            </w:tcBorders>
            <w:shd w:val="clear" w:color="auto" w:fill="auto"/>
            <w:noWrap/>
            <w:vAlign w:val="center"/>
            <w:hideMark/>
          </w:tcPr>
          <w:p w14:paraId="2623605B"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177</w:t>
            </w:r>
          </w:p>
        </w:tc>
        <w:tc>
          <w:tcPr>
            <w:tcW w:w="990" w:type="dxa"/>
            <w:tcBorders>
              <w:top w:val="nil"/>
              <w:left w:val="nil"/>
              <w:bottom w:val="nil"/>
              <w:right w:val="nil"/>
            </w:tcBorders>
            <w:shd w:val="clear" w:color="auto" w:fill="auto"/>
            <w:noWrap/>
            <w:vAlign w:val="center"/>
            <w:hideMark/>
          </w:tcPr>
          <w:p w14:paraId="36345B5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12 (9)</w:t>
            </w:r>
          </w:p>
        </w:tc>
        <w:tc>
          <w:tcPr>
            <w:tcW w:w="810" w:type="dxa"/>
            <w:tcBorders>
              <w:top w:val="nil"/>
              <w:left w:val="nil"/>
              <w:bottom w:val="nil"/>
              <w:right w:val="nil"/>
            </w:tcBorders>
            <w:shd w:val="clear" w:color="FFFFCC" w:fill="FFFFFF"/>
            <w:noWrap/>
            <w:vAlign w:val="center"/>
          </w:tcPr>
          <w:p w14:paraId="11A057F2"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20" w:type="dxa"/>
            <w:tcBorders>
              <w:top w:val="nil"/>
              <w:left w:val="nil"/>
              <w:bottom w:val="nil"/>
              <w:right w:val="nil"/>
            </w:tcBorders>
            <w:shd w:val="clear" w:color="FFFFCC" w:fill="FFFFFF"/>
            <w:noWrap/>
            <w:vAlign w:val="center"/>
          </w:tcPr>
          <w:p w14:paraId="4F5A9BC1"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w:t>
            </w:r>
          </w:p>
        </w:tc>
      </w:tr>
      <w:tr w:rsidR="00BA7A35" w:rsidRPr="00FC7E54" w14:paraId="73D18EFC" w14:textId="77777777" w:rsidTr="00E8092D">
        <w:trPr>
          <w:trHeight w:val="296"/>
        </w:trPr>
        <w:tc>
          <w:tcPr>
            <w:tcW w:w="1776" w:type="dxa"/>
            <w:tcBorders>
              <w:top w:val="nil"/>
              <w:left w:val="nil"/>
              <w:bottom w:val="nil"/>
              <w:right w:val="nil"/>
            </w:tcBorders>
            <w:shd w:val="clear" w:color="FFFFCC" w:fill="FFFFFF"/>
            <w:noWrap/>
            <w:vAlign w:val="center"/>
            <w:hideMark/>
          </w:tcPr>
          <w:p w14:paraId="070305B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MDR-TB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19FF60E7"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Rv1482c-Rv1483</w:t>
            </w:r>
          </w:p>
        </w:tc>
        <w:tc>
          <w:tcPr>
            <w:tcW w:w="1890" w:type="dxa"/>
            <w:tcBorders>
              <w:top w:val="nil"/>
              <w:left w:val="nil"/>
              <w:bottom w:val="nil"/>
              <w:right w:val="nil"/>
            </w:tcBorders>
            <w:shd w:val="clear" w:color="FFFFCC" w:fill="FFFFFF"/>
            <w:noWrap/>
            <w:vAlign w:val="center"/>
            <w:hideMark/>
          </w:tcPr>
          <w:p w14:paraId="75353776"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Rv1482c-fabG1</w:t>
            </w:r>
          </w:p>
        </w:tc>
        <w:tc>
          <w:tcPr>
            <w:tcW w:w="1170" w:type="dxa"/>
            <w:tcBorders>
              <w:top w:val="nil"/>
              <w:left w:val="nil"/>
              <w:bottom w:val="nil"/>
              <w:right w:val="nil"/>
            </w:tcBorders>
            <w:shd w:val="clear" w:color="FFFFCC" w:fill="FFFFFF"/>
            <w:noWrap/>
            <w:vAlign w:val="center"/>
            <w:hideMark/>
          </w:tcPr>
          <w:p w14:paraId="159D96E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1.28E-17</w:t>
            </w:r>
          </w:p>
        </w:tc>
        <w:tc>
          <w:tcPr>
            <w:tcW w:w="720" w:type="dxa"/>
            <w:tcBorders>
              <w:top w:val="nil"/>
              <w:left w:val="nil"/>
              <w:bottom w:val="nil"/>
              <w:right w:val="nil"/>
            </w:tcBorders>
            <w:shd w:val="clear" w:color="auto" w:fill="auto"/>
            <w:noWrap/>
            <w:vAlign w:val="center"/>
            <w:hideMark/>
          </w:tcPr>
          <w:p w14:paraId="59B2676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w:t>
            </w:r>
          </w:p>
        </w:tc>
        <w:tc>
          <w:tcPr>
            <w:tcW w:w="990" w:type="dxa"/>
            <w:tcBorders>
              <w:top w:val="nil"/>
              <w:left w:val="nil"/>
              <w:bottom w:val="nil"/>
              <w:right w:val="nil"/>
            </w:tcBorders>
            <w:shd w:val="clear" w:color="auto" w:fill="auto"/>
            <w:noWrap/>
            <w:vAlign w:val="center"/>
            <w:hideMark/>
          </w:tcPr>
          <w:p w14:paraId="2C355AD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tcPr>
          <w:p w14:paraId="15EBD3F0"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bottom w:val="nil"/>
              <w:right w:val="nil"/>
            </w:tcBorders>
            <w:shd w:val="clear" w:color="FFFFCC" w:fill="FFFFFF"/>
            <w:noWrap/>
            <w:vAlign w:val="center"/>
          </w:tcPr>
          <w:p w14:paraId="132E572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r>
      <w:tr w:rsidR="00BA7A35" w:rsidRPr="00FC7E54" w14:paraId="78DAE2DB" w14:textId="77777777" w:rsidTr="00E8092D">
        <w:trPr>
          <w:trHeight w:val="296"/>
        </w:trPr>
        <w:tc>
          <w:tcPr>
            <w:tcW w:w="1776" w:type="dxa"/>
            <w:tcBorders>
              <w:top w:val="nil"/>
              <w:left w:val="nil"/>
              <w:bottom w:val="nil"/>
              <w:right w:val="nil"/>
            </w:tcBorders>
            <w:shd w:val="clear" w:color="FFFFCC" w:fill="FFFFFF"/>
            <w:noWrap/>
            <w:vAlign w:val="center"/>
            <w:hideMark/>
          </w:tcPr>
          <w:p w14:paraId="49675F5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MDR-TB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1DC282E0"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Rv2427A-Rv2428</w:t>
            </w:r>
          </w:p>
        </w:tc>
        <w:tc>
          <w:tcPr>
            <w:tcW w:w="1890" w:type="dxa"/>
            <w:tcBorders>
              <w:top w:val="nil"/>
              <w:left w:val="nil"/>
              <w:bottom w:val="nil"/>
              <w:right w:val="nil"/>
            </w:tcBorders>
            <w:shd w:val="clear" w:color="FFFFCC" w:fill="FFFFFF"/>
            <w:noWrap/>
            <w:vAlign w:val="center"/>
            <w:hideMark/>
          </w:tcPr>
          <w:p w14:paraId="4A238A2A" w14:textId="77777777" w:rsidR="00BA7A35" w:rsidRPr="00FC7E54" w:rsidRDefault="00BA7A35" w:rsidP="00E8092D">
            <w:pPr>
              <w:jc w:val="center"/>
              <w:rPr>
                <w:rFonts w:ascii="Calibri" w:eastAsia="Times New Roman" w:hAnsi="Calibri" w:cs="Arial"/>
                <w:i/>
                <w:color w:val="000000"/>
                <w:sz w:val="22"/>
                <w:szCs w:val="22"/>
              </w:rPr>
            </w:pPr>
            <w:bookmarkStart w:id="2" w:name="OLE_LINK15"/>
            <w:bookmarkStart w:id="3" w:name="OLE_LINK16"/>
            <w:r w:rsidRPr="00FC7E54">
              <w:rPr>
                <w:rFonts w:ascii="Calibri" w:eastAsia="Times New Roman" w:hAnsi="Calibri" w:cs="Arial"/>
                <w:i/>
                <w:color w:val="000000"/>
                <w:sz w:val="22"/>
                <w:szCs w:val="22"/>
              </w:rPr>
              <w:t>oxyR'-ahpC</w:t>
            </w:r>
            <w:bookmarkEnd w:id="2"/>
            <w:bookmarkEnd w:id="3"/>
          </w:p>
        </w:tc>
        <w:tc>
          <w:tcPr>
            <w:tcW w:w="1170" w:type="dxa"/>
            <w:tcBorders>
              <w:top w:val="nil"/>
              <w:left w:val="nil"/>
              <w:bottom w:val="nil"/>
              <w:right w:val="nil"/>
            </w:tcBorders>
            <w:shd w:val="clear" w:color="FFFFCC" w:fill="FFFFFF"/>
            <w:noWrap/>
            <w:vAlign w:val="center"/>
            <w:hideMark/>
          </w:tcPr>
          <w:p w14:paraId="50784F5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5.26E-15</w:t>
            </w:r>
          </w:p>
        </w:tc>
        <w:tc>
          <w:tcPr>
            <w:tcW w:w="720" w:type="dxa"/>
            <w:tcBorders>
              <w:top w:val="nil"/>
              <w:left w:val="nil"/>
              <w:bottom w:val="nil"/>
              <w:right w:val="nil"/>
            </w:tcBorders>
            <w:shd w:val="clear" w:color="auto" w:fill="auto"/>
            <w:noWrap/>
            <w:vAlign w:val="center"/>
            <w:hideMark/>
          </w:tcPr>
          <w:p w14:paraId="32888D8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17</w:t>
            </w:r>
          </w:p>
        </w:tc>
        <w:tc>
          <w:tcPr>
            <w:tcW w:w="990" w:type="dxa"/>
            <w:tcBorders>
              <w:top w:val="nil"/>
              <w:left w:val="nil"/>
              <w:bottom w:val="nil"/>
              <w:right w:val="nil"/>
            </w:tcBorders>
            <w:shd w:val="clear" w:color="auto" w:fill="auto"/>
            <w:noWrap/>
            <w:vAlign w:val="center"/>
            <w:hideMark/>
          </w:tcPr>
          <w:p w14:paraId="3BAA547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c>
          <w:tcPr>
            <w:tcW w:w="810" w:type="dxa"/>
            <w:tcBorders>
              <w:top w:val="nil"/>
              <w:left w:val="nil"/>
              <w:bottom w:val="nil"/>
              <w:right w:val="nil"/>
            </w:tcBorders>
            <w:shd w:val="clear" w:color="FFFFCC" w:fill="FFFFFF"/>
            <w:noWrap/>
            <w:vAlign w:val="center"/>
          </w:tcPr>
          <w:p w14:paraId="10779D6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20" w:type="dxa"/>
            <w:tcBorders>
              <w:top w:val="nil"/>
              <w:left w:val="nil"/>
              <w:bottom w:val="nil"/>
              <w:right w:val="nil"/>
            </w:tcBorders>
            <w:shd w:val="clear" w:color="FFFFCC" w:fill="FFFFFF"/>
            <w:noWrap/>
            <w:vAlign w:val="center"/>
          </w:tcPr>
          <w:p w14:paraId="57DDF3B2"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7</w:t>
            </w:r>
          </w:p>
        </w:tc>
      </w:tr>
      <w:tr w:rsidR="00BA7A35" w:rsidRPr="00FC7E54" w14:paraId="3AFF2D02" w14:textId="77777777" w:rsidTr="00E8092D">
        <w:trPr>
          <w:trHeight w:val="296"/>
        </w:trPr>
        <w:tc>
          <w:tcPr>
            <w:tcW w:w="1776" w:type="dxa"/>
            <w:tcBorders>
              <w:top w:val="nil"/>
              <w:left w:val="nil"/>
              <w:bottom w:val="nil"/>
              <w:right w:val="nil"/>
            </w:tcBorders>
            <w:shd w:val="clear" w:color="FFFFCC" w:fill="FFFFFF"/>
            <w:noWrap/>
            <w:vAlign w:val="center"/>
            <w:hideMark/>
          </w:tcPr>
          <w:p w14:paraId="003DDAA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MDR-TB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5FFB0712"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Rv3919c</w:t>
            </w:r>
          </w:p>
        </w:tc>
        <w:tc>
          <w:tcPr>
            <w:tcW w:w="1890" w:type="dxa"/>
            <w:tcBorders>
              <w:top w:val="nil"/>
              <w:left w:val="nil"/>
              <w:bottom w:val="nil"/>
              <w:right w:val="nil"/>
            </w:tcBorders>
            <w:shd w:val="clear" w:color="FFFFCC" w:fill="FFFFFF"/>
            <w:noWrap/>
            <w:vAlign w:val="center"/>
            <w:hideMark/>
          </w:tcPr>
          <w:p w14:paraId="3C4B30C8"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gid</w:t>
            </w:r>
          </w:p>
        </w:tc>
        <w:tc>
          <w:tcPr>
            <w:tcW w:w="1170" w:type="dxa"/>
            <w:tcBorders>
              <w:top w:val="nil"/>
              <w:left w:val="nil"/>
              <w:bottom w:val="nil"/>
              <w:right w:val="nil"/>
            </w:tcBorders>
            <w:shd w:val="clear" w:color="FFFFCC" w:fill="FFFFFF"/>
            <w:noWrap/>
            <w:vAlign w:val="center"/>
            <w:hideMark/>
          </w:tcPr>
          <w:p w14:paraId="2B9B387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1.09E-08</w:t>
            </w:r>
          </w:p>
        </w:tc>
        <w:tc>
          <w:tcPr>
            <w:tcW w:w="720" w:type="dxa"/>
            <w:tcBorders>
              <w:top w:val="nil"/>
              <w:left w:val="nil"/>
              <w:bottom w:val="nil"/>
              <w:right w:val="nil"/>
            </w:tcBorders>
            <w:shd w:val="clear" w:color="auto" w:fill="auto"/>
            <w:noWrap/>
            <w:vAlign w:val="center"/>
            <w:hideMark/>
          </w:tcPr>
          <w:p w14:paraId="7CD1A52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137</w:t>
            </w:r>
          </w:p>
        </w:tc>
        <w:tc>
          <w:tcPr>
            <w:tcW w:w="990" w:type="dxa"/>
            <w:tcBorders>
              <w:top w:val="nil"/>
              <w:left w:val="nil"/>
              <w:bottom w:val="nil"/>
              <w:right w:val="nil"/>
            </w:tcBorders>
            <w:shd w:val="clear" w:color="auto" w:fill="auto"/>
            <w:noWrap/>
            <w:vAlign w:val="center"/>
            <w:hideMark/>
          </w:tcPr>
          <w:p w14:paraId="11B9183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26 (26)</w:t>
            </w:r>
          </w:p>
        </w:tc>
        <w:tc>
          <w:tcPr>
            <w:tcW w:w="810" w:type="dxa"/>
            <w:tcBorders>
              <w:top w:val="nil"/>
              <w:left w:val="nil"/>
              <w:bottom w:val="nil"/>
              <w:right w:val="nil"/>
            </w:tcBorders>
            <w:shd w:val="clear" w:color="FFFFCC" w:fill="FFFFFF"/>
            <w:noWrap/>
            <w:vAlign w:val="center"/>
          </w:tcPr>
          <w:p w14:paraId="04E3C4F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20" w:type="dxa"/>
            <w:tcBorders>
              <w:top w:val="nil"/>
              <w:left w:val="nil"/>
              <w:bottom w:val="nil"/>
              <w:right w:val="nil"/>
            </w:tcBorders>
            <w:shd w:val="clear" w:color="FFFFCC" w:fill="FFFFFF"/>
            <w:noWrap/>
            <w:vAlign w:val="center"/>
          </w:tcPr>
          <w:p w14:paraId="3108D5C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15</w:t>
            </w:r>
          </w:p>
        </w:tc>
      </w:tr>
      <w:tr w:rsidR="00BA7A35" w:rsidRPr="00FC7E54" w14:paraId="78A5688B" w14:textId="77777777" w:rsidTr="00E8092D">
        <w:trPr>
          <w:trHeight w:val="296"/>
        </w:trPr>
        <w:tc>
          <w:tcPr>
            <w:tcW w:w="1776" w:type="dxa"/>
            <w:tcBorders>
              <w:top w:val="nil"/>
              <w:left w:val="nil"/>
              <w:bottom w:val="nil"/>
              <w:right w:val="nil"/>
            </w:tcBorders>
            <w:shd w:val="clear" w:color="FFFFCC" w:fill="FFFFFF"/>
            <w:noWrap/>
            <w:vAlign w:val="center"/>
            <w:hideMark/>
          </w:tcPr>
          <w:p w14:paraId="6A6E722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MDR-TB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2A1E2680"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Rv1484</w:t>
            </w:r>
          </w:p>
        </w:tc>
        <w:tc>
          <w:tcPr>
            <w:tcW w:w="1890" w:type="dxa"/>
            <w:tcBorders>
              <w:top w:val="nil"/>
              <w:left w:val="nil"/>
              <w:bottom w:val="nil"/>
              <w:right w:val="nil"/>
            </w:tcBorders>
            <w:shd w:val="clear" w:color="FFFFCC" w:fill="FFFFFF"/>
            <w:noWrap/>
            <w:vAlign w:val="center"/>
            <w:hideMark/>
          </w:tcPr>
          <w:p w14:paraId="61B7B84B"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inhA</w:t>
            </w:r>
          </w:p>
        </w:tc>
        <w:tc>
          <w:tcPr>
            <w:tcW w:w="1170" w:type="dxa"/>
            <w:tcBorders>
              <w:top w:val="nil"/>
              <w:left w:val="nil"/>
              <w:bottom w:val="nil"/>
              <w:right w:val="nil"/>
            </w:tcBorders>
            <w:shd w:val="clear" w:color="FFFFCC" w:fill="FFFFFF"/>
            <w:noWrap/>
            <w:vAlign w:val="center"/>
            <w:hideMark/>
          </w:tcPr>
          <w:p w14:paraId="6025ED2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8.55E-07</w:t>
            </w:r>
          </w:p>
        </w:tc>
        <w:tc>
          <w:tcPr>
            <w:tcW w:w="720" w:type="dxa"/>
            <w:tcBorders>
              <w:top w:val="nil"/>
              <w:left w:val="nil"/>
              <w:bottom w:val="nil"/>
              <w:right w:val="nil"/>
            </w:tcBorders>
            <w:shd w:val="clear" w:color="auto" w:fill="auto"/>
            <w:noWrap/>
            <w:vAlign w:val="center"/>
            <w:hideMark/>
          </w:tcPr>
          <w:p w14:paraId="2A07340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w:t>
            </w:r>
          </w:p>
        </w:tc>
        <w:tc>
          <w:tcPr>
            <w:tcW w:w="990" w:type="dxa"/>
            <w:tcBorders>
              <w:top w:val="nil"/>
              <w:left w:val="nil"/>
              <w:bottom w:val="nil"/>
              <w:right w:val="nil"/>
            </w:tcBorders>
            <w:shd w:val="clear" w:color="auto" w:fill="auto"/>
            <w:noWrap/>
            <w:vAlign w:val="center"/>
            <w:hideMark/>
          </w:tcPr>
          <w:p w14:paraId="7163C1F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tcPr>
          <w:p w14:paraId="1B15F1C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20" w:type="dxa"/>
            <w:tcBorders>
              <w:top w:val="nil"/>
              <w:left w:val="nil"/>
              <w:bottom w:val="nil"/>
              <w:right w:val="nil"/>
            </w:tcBorders>
            <w:shd w:val="clear" w:color="FFFFCC" w:fill="FFFFFF"/>
            <w:noWrap/>
            <w:vAlign w:val="center"/>
          </w:tcPr>
          <w:p w14:paraId="33E87A3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r>
      <w:tr w:rsidR="00BA7A35" w:rsidRPr="00FC7E54" w14:paraId="6115D969" w14:textId="77777777" w:rsidTr="00E8092D">
        <w:trPr>
          <w:trHeight w:val="296"/>
        </w:trPr>
        <w:tc>
          <w:tcPr>
            <w:tcW w:w="1776" w:type="dxa"/>
            <w:tcBorders>
              <w:top w:val="nil"/>
              <w:left w:val="nil"/>
              <w:bottom w:val="nil"/>
              <w:right w:val="nil"/>
            </w:tcBorders>
            <w:shd w:val="clear" w:color="FFFFCC" w:fill="FFFFFF"/>
            <w:noWrap/>
            <w:vAlign w:val="center"/>
            <w:hideMark/>
          </w:tcPr>
          <w:p w14:paraId="7CA89128"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MDR-TB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69D5A4B0"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Rv0682</w:t>
            </w:r>
          </w:p>
        </w:tc>
        <w:tc>
          <w:tcPr>
            <w:tcW w:w="1890" w:type="dxa"/>
            <w:tcBorders>
              <w:top w:val="nil"/>
              <w:left w:val="nil"/>
              <w:bottom w:val="nil"/>
              <w:right w:val="nil"/>
            </w:tcBorders>
            <w:shd w:val="clear" w:color="FFFFCC" w:fill="FFFFFF"/>
            <w:noWrap/>
            <w:vAlign w:val="center"/>
            <w:hideMark/>
          </w:tcPr>
          <w:p w14:paraId="441BE933"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rpsL</w:t>
            </w:r>
          </w:p>
        </w:tc>
        <w:tc>
          <w:tcPr>
            <w:tcW w:w="1170" w:type="dxa"/>
            <w:tcBorders>
              <w:top w:val="nil"/>
              <w:left w:val="nil"/>
              <w:bottom w:val="nil"/>
              <w:right w:val="nil"/>
            </w:tcBorders>
            <w:shd w:val="clear" w:color="FFFFCC" w:fill="FFFFFF"/>
            <w:noWrap/>
            <w:vAlign w:val="center"/>
            <w:hideMark/>
          </w:tcPr>
          <w:p w14:paraId="7DCE2DA1"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7.31E-06</w:t>
            </w:r>
          </w:p>
        </w:tc>
        <w:tc>
          <w:tcPr>
            <w:tcW w:w="720" w:type="dxa"/>
            <w:tcBorders>
              <w:top w:val="nil"/>
              <w:left w:val="nil"/>
              <w:bottom w:val="nil"/>
              <w:right w:val="nil"/>
            </w:tcBorders>
            <w:shd w:val="clear" w:color="auto" w:fill="auto"/>
            <w:noWrap/>
            <w:vAlign w:val="center"/>
            <w:hideMark/>
          </w:tcPr>
          <w:p w14:paraId="69B96D1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c>
          <w:tcPr>
            <w:tcW w:w="990" w:type="dxa"/>
            <w:tcBorders>
              <w:top w:val="nil"/>
              <w:left w:val="nil"/>
              <w:bottom w:val="nil"/>
              <w:right w:val="nil"/>
            </w:tcBorders>
            <w:shd w:val="clear" w:color="auto" w:fill="auto"/>
            <w:noWrap/>
            <w:vAlign w:val="center"/>
            <w:hideMark/>
          </w:tcPr>
          <w:p w14:paraId="099B62C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tcPr>
          <w:p w14:paraId="2929281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20" w:type="dxa"/>
            <w:tcBorders>
              <w:top w:val="nil"/>
              <w:left w:val="nil"/>
              <w:bottom w:val="nil"/>
              <w:right w:val="nil"/>
            </w:tcBorders>
            <w:shd w:val="clear" w:color="FFFFCC" w:fill="FFFFFF"/>
            <w:noWrap/>
            <w:vAlign w:val="center"/>
          </w:tcPr>
          <w:p w14:paraId="2AF3ABE2"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r>
      <w:tr w:rsidR="00BA7A35" w:rsidRPr="00FC7E54" w14:paraId="0F3DFEF3" w14:textId="77777777" w:rsidTr="00E8092D">
        <w:trPr>
          <w:trHeight w:val="296"/>
        </w:trPr>
        <w:tc>
          <w:tcPr>
            <w:tcW w:w="1776" w:type="dxa"/>
            <w:tcBorders>
              <w:top w:val="nil"/>
              <w:left w:val="nil"/>
              <w:bottom w:val="nil"/>
              <w:right w:val="nil"/>
            </w:tcBorders>
            <w:shd w:val="clear" w:color="FFFFCC" w:fill="FFFFFF"/>
            <w:noWrap/>
            <w:vAlign w:val="center"/>
            <w:hideMark/>
          </w:tcPr>
          <w:p w14:paraId="1E4288F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XDR- vs. MDR-TB</w:t>
            </w:r>
          </w:p>
        </w:tc>
        <w:tc>
          <w:tcPr>
            <w:tcW w:w="1824" w:type="dxa"/>
            <w:tcBorders>
              <w:top w:val="nil"/>
              <w:left w:val="nil"/>
              <w:bottom w:val="nil"/>
              <w:right w:val="nil"/>
            </w:tcBorders>
            <w:shd w:val="clear" w:color="FFFFCC" w:fill="FFFFFF"/>
            <w:noWrap/>
            <w:vAlign w:val="center"/>
            <w:hideMark/>
          </w:tcPr>
          <w:p w14:paraId="798CE37C"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Rv0006</w:t>
            </w:r>
          </w:p>
        </w:tc>
        <w:tc>
          <w:tcPr>
            <w:tcW w:w="1890" w:type="dxa"/>
            <w:tcBorders>
              <w:top w:val="nil"/>
              <w:left w:val="nil"/>
              <w:bottom w:val="nil"/>
              <w:right w:val="nil"/>
            </w:tcBorders>
            <w:shd w:val="clear" w:color="FFFFCC" w:fill="FFFFFF"/>
            <w:noWrap/>
            <w:vAlign w:val="center"/>
            <w:hideMark/>
          </w:tcPr>
          <w:p w14:paraId="2D000D00"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gyrA</w:t>
            </w:r>
          </w:p>
        </w:tc>
        <w:tc>
          <w:tcPr>
            <w:tcW w:w="1170" w:type="dxa"/>
            <w:tcBorders>
              <w:top w:val="nil"/>
              <w:left w:val="nil"/>
              <w:bottom w:val="nil"/>
              <w:right w:val="nil"/>
            </w:tcBorders>
            <w:shd w:val="clear" w:color="FFFFCC" w:fill="FFFFFF"/>
            <w:noWrap/>
            <w:vAlign w:val="bottom"/>
          </w:tcPr>
          <w:p w14:paraId="75FF83B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2.46E-37</w:t>
            </w:r>
          </w:p>
        </w:tc>
        <w:tc>
          <w:tcPr>
            <w:tcW w:w="720" w:type="dxa"/>
            <w:tcBorders>
              <w:top w:val="nil"/>
              <w:left w:val="nil"/>
              <w:bottom w:val="nil"/>
              <w:right w:val="nil"/>
            </w:tcBorders>
            <w:shd w:val="clear" w:color="auto" w:fill="auto"/>
            <w:noWrap/>
            <w:vAlign w:val="center"/>
            <w:hideMark/>
          </w:tcPr>
          <w:p w14:paraId="666C6DE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147</w:t>
            </w:r>
          </w:p>
        </w:tc>
        <w:tc>
          <w:tcPr>
            <w:tcW w:w="990" w:type="dxa"/>
            <w:tcBorders>
              <w:top w:val="nil"/>
              <w:left w:val="nil"/>
              <w:bottom w:val="nil"/>
              <w:right w:val="nil"/>
            </w:tcBorders>
            <w:shd w:val="clear" w:color="auto" w:fill="auto"/>
            <w:noWrap/>
            <w:vAlign w:val="center"/>
            <w:hideMark/>
          </w:tcPr>
          <w:p w14:paraId="68C104C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tcPr>
          <w:p w14:paraId="4FE0C8D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720" w:type="dxa"/>
            <w:tcBorders>
              <w:top w:val="nil"/>
              <w:left w:val="nil"/>
              <w:bottom w:val="nil"/>
              <w:right w:val="nil"/>
            </w:tcBorders>
            <w:shd w:val="clear" w:color="FFFFCC" w:fill="FFFFFF"/>
            <w:noWrap/>
          </w:tcPr>
          <w:p w14:paraId="7D85C0A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w:t>
            </w:r>
          </w:p>
        </w:tc>
      </w:tr>
      <w:tr w:rsidR="00BA7A35" w:rsidRPr="00FC7E54" w14:paraId="75BA8FA5" w14:textId="77777777" w:rsidTr="00E8092D">
        <w:trPr>
          <w:trHeight w:val="296"/>
        </w:trPr>
        <w:tc>
          <w:tcPr>
            <w:tcW w:w="1776" w:type="dxa"/>
            <w:tcBorders>
              <w:top w:val="nil"/>
              <w:left w:val="nil"/>
              <w:bottom w:val="nil"/>
              <w:right w:val="nil"/>
            </w:tcBorders>
            <w:shd w:val="clear" w:color="FFFFCC" w:fill="FFFFFF"/>
            <w:noWrap/>
            <w:vAlign w:val="center"/>
            <w:hideMark/>
          </w:tcPr>
          <w:p w14:paraId="586A700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XDR- vs. MDR-TB</w:t>
            </w:r>
          </w:p>
        </w:tc>
        <w:tc>
          <w:tcPr>
            <w:tcW w:w="1824" w:type="dxa"/>
            <w:tcBorders>
              <w:top w:val="nil"/>
              <w:left w:val="nil"/>
              <w:bottom w:val="nil"/>
              <w:right w:val="nil"/>
            </w:tcBorders>
            <w:shd w:val="clear" w:color="FFFFCC" w:fill="FFFFFF"/>
            <w:noWrap/>
            <w:vAlign w:val="center"/>
            <w:hideMark/>
          </w:tcPr>
          <w:p w14:paraId="06591F94"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rrs</w:t>
            </w:r>
          </w:p>
        </w:tc>
        <w:tc>
          <w:tcPr>
            <w:tcW w:w="1890" w:type="dxa"/>
            <w:tcBorders>
              <w:top w:val="nil"/>
              <w:left w:val="nil"/>
              <w:bottom w:val="nil"/>
              <w:right w:val="nil"/>
            </w:tcBorders>
            <w:shd w:val="clear" w:color="FFFFCC" w:fill="FFFFFF"/>
            <w:noWrap/>
            <w:vAlign w:val="center"/>
            <w:hideMark/>
          </w:tcPr>
          <w:p w14:paraId="241D327B"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rrs</w:t>
            </w:r>
          </w:p>
        </w:tc>
        <w:tc>
          <w:tcPr>
            <w:tcW w:w="1170" w:type="dxa"/>
            <w:tcBorders>
              <w:top w:val="nil"/>
              <w:left w:val="nil"/>
              <w:bottom w:val="nil"/>
              <w:right w:val="nil"/>
            </w:tcBorders>
            <w:shd w:val="clear" w:color="FFFFCC" w:fill="FFFFFF"/>
            <w:noWrap/>
            <w:vAlign w:val="bottom"/>
          </w:tcPr>
          <w:p w14:paraId="0F2657A0"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4.33E-17</w:t>
            </w:r>
          </w:p>
        </w:tc>
        <w:tc>
          <w:tcPr>
            <w:tcW w:w="720" w:type="dxa"/>
            <w:tcBorders>
              <w:top w:val="nil"/>
              <w:left w:val="nil"/>
              <w:bottom w:val="nil"/>
              <w:right w:val="nil"/>
            </w:tcBorders>
            <w:shd w:val="clear" w:color="auto" w:fill="auto"/>
            <w:noWrap/>
            <w:vAlign w:val="center"/>
            <w:hideMark/>
          </w:tcPr>
          <w:p w14:paraId="4CFC5EC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91</w:t>
            </w:r>
          </w:p>
        </w:tc>
        <w:tc>
          <w:tcPr>
            <w:tcW w:w="990" w:type="dxa"/>
            <w:tcBorders>
              <w:top w:val="nil"/>
              <w:left w:val="nil"/>
              <w:bottom w:val="nil"/>
              <w:right w:val="nil"/>
            </w:tcBorders>
            <w:shd w:val="clear" w:color="auto" w:fill="auto"/>
            <w:noWrap/>
            <w:vAlign w:val="center"/>
            <w:hideMark/>
          </w:tcPr>
          <w:p w14:paraId="08CCE75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810" w:type="dxa"/>
            <w:tcBorders>
              <w:top w:val="nil"/>
              <w:left w:val="nil"/>
              <w:bottom w:val="nil"/>
              <w:right w:val="nil"/>
            </w:tcBorders>
            <w:shd w:val="clear" w:color="FFFFCC" w:fill="FFFFFF"/>
            <w:noWrap/>
            <w:vAlign w:val="center"/>
          </w:tcPr>
          <w:p w14:paraId="37D3AF6D" w14:textId="73BAD3FB" w:rsidR="00BA7A35" w:rsidRPr="00FC7E54" w:rsidRDefault="007F6187"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bottom w:val="nil"/>
              <w:right w:val="nil"/>
            </w:tcBorders>
            <w:shd w:val="clear" w:color="FFFFCC" w:fill="FFFFFF"/>
            <w:noWrap/>
          </w:tcPr>
          <w:p w14:paraId="4EFDB2A0"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w:t>
            </w:r>
          </w:p>
        </w:tc>
      </w:tr>
      <w:tr w:rsidR="00BA7A35" w:rsidRPr="00FC7E54" w14:paraId="7C61DE22" w14:textId="77777777" w:rsidTr="00E8092D">
        <w:trPr>
          <w:trHeight w:val="296"/>
        </w:trPr>
        <w:tc>
          <w:tcPr>
            <w:tcW w:w="1776" w:type="dxa"/>
            <w:tcBorders>
              <w:top w:val="nil"/>
              <w:left w:val="nil"/>
              <w:bottom w:val="nil"/>
              <w:right w:val="nil"/>
            </w:tcBorders>
            <w:shd w:val="clear" w:color="FFFFCC" w:fill="FFFFFF"/>
            <w:noWrap/>
            <w:vAlign w:val="center"/>
          </w:tcPr>
          <w:p w14:paraId="11259FE2"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XDR- vs. MDR-TB</w:t>
            </w:r>
          </w:p>
        </w:tc>
        <w:tc>
          <w:tcPr>
            <w:tcW w:w="1824" w:type="dxa"/>
            <w:tcBorders>
              <w:top w:val="nil"/>
              <w:left w:val="nil"/>
              <w:bottom w:val="nil"/>
              <w:right w:val="nil"/>
            </w:tcBorders>
            <w:shd w:val="clear" w:color="FFFFCC" w:fill="FFFFFF"/>
            <w:noWrap/>
            <w:vAlign w:val="center"/>
          </w:tcPr>
          <w:p w14:paraId="6B736D27"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Rv3806c</w:t>
            </w:r>
          </w:p>
        </w:tc>
        <w:tc>
          <w:tcPr>
            <w:tcW w:w="1890" w:type="dxa"/>
            <w:tcBorders>
              <w:top w:val="nil"/>
              <w:left w:val="nil"/>
              <w:bottom w:val="nil"/>
              <w:right w:val="nil"/>
            </w:tcBorders>
            <w:shd w:val="clear" w:color="FFFFCC" w:fill="FFFFFF"/>
            <w:noWrap/>
            <w:vAlign w:val="center"/>
          </w:tcPr>
          <w:p w14:paraId="462F5905"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ubiA</w:t>
            </w:r>
          </w:p>
        </w:tc>
        <w:tc>
          <w:tcPr>
            <w:tcW w:w="1170" w:type="dxa"/>
            <w:tcBorders>
              <w:top w:val="nil"/>
              <w:left w:val="nil"/>
              <w:bottom w:val="nil"/>
              <w:right w:val="nil"/>
            </w:tcBorders>
            <w:shd w:val="clear" w:color="FFFFCC" w:fill="FFFFFF"/>
            <w:noWrap/>
            <w:vAlign w:val="bottom"/>
          </w:tcPr>
          <w:p w14:paraId="2176E55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4.22E-07</w:t>
            </w:r>
          </w:p>
        </w:tc>
        <w:tc>
          <w:tcPr>
            <w:tcW w:w="720" w:type="dxa"/>
            <w:tcBorders>
              <w:top w:val="nil"/>
              <w:left w:val="nil"/>
              <w:bottom w:val="nil"/>
              <w:right w:val="nil"/>
            </w:tcBorders>
            <w:shd w:val="clear" w:color="auto" w:fill="auto"/>
            <w:noWrap/>
            <w:vAlign w:val="center"/>
          </w:tcPr>
          <w:p w14:paraId="694A04B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47</w:t>
            </w:r>
          </w:p>
        </w:tc>
        <w:tc>
          <w:tcPr>
            <w:tcW w:w="990" w:type="dxa"/>
            <w:tcBorders>
              <w:top w:val="nil"/>
              <w:left w:val="nil"/>
              <w:bottom w:val="nil"/>
              <w:right w:val="nil"/>
            </w:tcBorders>
            <w:shd w:val="clear" w:color="auto" w:fill="auto"/>
            <w:noWrap/>
            <w:vAlign w:val="center"/>
          </w:tcPr>
          <w:p w14:paraId="57A4AC5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tcPr>
          <w:p w14:paraId="63744BB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bottom w:val="nil"/>
              <w:right w:val="nil"/>
            </w:tcBorders>
            <w:shd w:val="clear" w:color="FFFFCC" w:fill="FFFFFF"/>
            <w:noWrap/>
          </w:tcPr>
          <w:p w14:paraId="7F8A6C18"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A7A35" w:rsidRPr="00FC7E54" w14:paraId="19D822E8" w14:textId="77777777" w:rsidTr="00E8092D">
        <w:trPr>
          <w:trHeight w:val="296"/>
        </w:trPr>
        <w:tc>
          <w:tcPr>
            <w:tcW w:w="1776" w:type="dxa"/>
            <w:tcBorders>
              <w:top w:val="nil"/>
              <w:left w:val="nil"/>
              <w:bottom w:val="nil"/>
              <w:right w:val="nil"/>
            </w:tcBorders>
            <w:shd w:val="clear" w:color="FFFFCC" w:fill="FFFFFF"/>
            <w:noWrap/>
            <w:vAlign w:val="center"/>
          </w:tcPr>
          <w:p w14:paraId="5193C3A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XDR- vs. MDR-TB</w:t>
            </w:r>
          </w:p>
        </w:tc>
        <w:tc>
          <w:tcPr>
            <w:tcW w:w="1824" w:type="dxa"/>
            <w:tcBorders>
              <w:top w:val="nil"/>
              <w:left w:val="nil"/>
              <w:bottom w:val="nil"/>
              <w:right w:val="nil"/>
            </w:tcBorders>
            <w:shd w:val="clear" w:color="FFFFCC" w:fill="FFFFFF"/>
            <w:noWrap/>
            <w:vAlign w:val="center"/>
          </w:tcPr>
          <w:p w14:paraId="2CC5968A"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Rv3793-Rv3794</w:t>
            </w:r>
          </w:p>
        </w:tc>
        <w:tc>
          <w:tcPr>
            <w:tcW w:w="1890" w:type="dxa"/>
            <w:tcBorders>
              <w:top w:val="nil"/>
              <w:left w:val="nil"/>
              <w:bottom w:val="nil"/>
              <w:right w:val="nil"/>
            </w:tcBorders>
            <w:shd w:val="clear" w:color="FFFFCC" w:fill="FFFFFF"/>
            <w:noWrap/>
            <w:vAlign w:val="center"/>
          </w:tcPr>
          <w:p w14:paraId="332D00CE"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embC-embA</w:t>
            </w:r>
          </w:p>
        </w:tc>
        <w:tc>
          <w:tcPr>
            <w:tcW w:w="1170" w:type="dxa"/>
            <w:tcBorders>
              <w:top w:val="nil"/>
              <w:left w:val="nil"/>
              <w:bottom w:val="nil"/>
              <w:right w:val="nil"/>
            </w:tcBorders>
            <w:shd w:val="clear" w:color="FFFFCC" w:fill="FFFFFF"/>
            <w:noWrap/>
            <w:vAlign w:val="bottom"/>
          </w:tcPr>
          <w:p w14:paraId="60849C0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8.73E-06</w:t>
            </w:r>
          </w:p>
        </w:tc>
        <w:tc>
          <w:tcPr>
            <w:tcW w:w="720" w:type="dxa"/>
            <w:tcBorders>
              <w:top w:val="nil"/>
              <w:left w:val="nil"/>
              <w:bottom w:val="nil"/>
              <w:right w:val="nil"/>
            </w:tcBorders>
            <w:shd w:val="clear" w:color="auto" w:fill="auto"/>
            <w:noWrap/>
            <w:vAlign w:val="center"/>
          </w:tcPr>
          <w:p w14:paraId="5A6387EC"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c>
          <w:tcPr>
            <w:tcW w:w="990" w:type="dxa"/>
            <w:tcBorders>
              <w:top w:val="nil"/>
              <w:left w:val="nil"/>
              <w:bottom w:val="nil"/>
              <w:right w:val="nil"/>
            </w:tcBorders>
            <w:shd w:val="clear" w:color="auto" w:fill="auto"/>
            <w:noWrap/>
            <w:vAlign w:val="center"/>
          </w:tcPr>
          <w:p w14:paraId="37624379"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c>
          <w:tcPr>
            <w:tcW w:w="810" w:type="dxa"/>
            <w:tcBorders>
              <w:top w:val="nil"/>
              <w:left w:val="nil"/>
              <w:bottom w:val="nil"/>
              <w:right w:val="nil"/>
            </w:tcBorders>
            <w:shd w:val="clear" w:color="FFFFCC" w:fill="FFFFFF"/>
            <w:noWrap/>
            <w:vAlign w:val="center"/>
          </w:tcPr>
          <w:p w14:paraId="4FC3518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20" w:type="dxa"/>
            <w:tcBorders>
              <w:top w:val="nil"/>
              <w:left w:val="nil"/>
              <w:bottom w:val="nil"/>
              <w:right w:val="nil"/>
            </w:tcBorders>
            <w:shd w:val="clear" w:color="FFFFCC" w:fill="FFFFFF"/>
            <w:noWrap/>
          </w:tcPr>
          <w:p w14:paraId="131B4FFC"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r>
      <w:tr w:rsidR="00BA7A35" w:rsidRPr="00FC7E54" w14:paraId="7FCF8870" w14:textId="77777777" w:rsidTr="00E8092D">
        <w:trPr>
          <w:trHeight w:val="296"/>
        </w:trPr>
        <w:tc>
          <w:tcPr>
            <w:tcW w:w="1776" w:type="dxa"/>
            <w:tcBorders>
              <w:top w:val="nil"/>
              <w:left w:val="nil"/>
              <w:bottom w:val="nil"/>
              <w:right w:val="nil"/>
            </w:tcBorders>
            <w:shd w:val="clear" w:color="FFFFCC" w:fill="FFFFFF"/>
            <w:noWrap/>
            <w:vAlign w:val="center"/>
            <w:hideMark/>
          </w:tcPr>
          <w:p w14:paraId="13BFE62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43ECADF9"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Rv0667</w:t>
            </w:r>
          </w:p>
        </w:tc>
        <w:tc>
          <w:tcPr>
            <w:tcW w:w="1890" w:type="dxa"/>
            <w:tcBorders>
              <w:top w:val="nil"/>
              <w:left w:val="nil"/>
              <w:bottom w:val="nil"/>
              <w:right w:val="nil"/>
            </w:tcBorders>
            <w:shd w:val="clear" w:color="FFFFCC" w:fill="FFFFFF"/>
            <w:noWrap/>
            <w:vAlign w:val="center"/>
            <w:hideMark/>
          </w:tcPr>
          <w:p w14:paraId="69DAFA74"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rpoB</w:t>
            </w:r>
          </w:p>
        </w:tc>
        <w:tc>
          <w:tcPr>
            <w:tcW w:w="1170" w:type="dxa"/>
            <w:tcBorders>
              <w:top w:val="nil"/>
              <w:left w:val="nil"/>
              <w:bottom w:val="nil"/>
              <w:right w:val="nil"/>
            </w:tcBorders>
            <w:shd w:val="clear" w:color="FFFFCC" w:fill="FFFFFF"/>
            <w:noWrap/>
            <w:vAlign w:val="bottom"/>
          </w:tcPr>
          <w:p w14:paraId="10C71B8B"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4.13E-183</w:t>
            </w:r>
          </w:p>
        </w:tc>
        <w:tc>
          <w:tcPr>
            <w:tcW w:w="720" w:type="dxa"/>
            <w:tcBorders>
              <w:top w:val="nil"/>
              <w:left w:val="nil"/>
              <w:bottom w:val="nil"/>
              <w:right w:val="nil"/>
            </w:tcBorders>
            <w:shd w:val="clear" w:color="auto" w:fill="auto"/>
            <w:noWrap/>
            <w:vAlign w:val="center"/>
            <w:hideMark/>
          </w:tcPr>
          <w:p w14:paraId="4178707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159</w:t>
            </w:r>
          </w:p>
        </w:tc>
        <w:tc>
          <w:tcPr>
            <w:tcW w:w="990" w:type="dxa"/>
            <w:tcBorders>
              <w:top w:val="nil"/>
              <w:left w:val="nil"/>
              <w:bottom w:val="nil"/>
              <w:right w:val="nil"/>
            </w:tcBorders>
            <w:shd w:val="clear" w:color="auto" w:fill="auto"/>
            <w:noWrap/>
            <w:vAlign w:val="center"/>
            <w:hideMark/>
          </w:tcPr>
          <w:p w14:paraId="447EB428"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7 (0)</w:t>
            </w:r>
          </w:p>
        </w:tc>
        <w:tc>
          <w:tcPr>
            <w:tcW w:w="810" w:type="dxa"/>
            <w:tcBorders>
              <w:top w:val="nil"/>
              <w:left w:val="nil"/>
              <w:bottom w:val="nil"/>
              <w:right w:val="nil"/>
            </w:tcBorders>
            <w:shd w:val="clear" w:color="FFFFCC" w:fill="FFFFFF"/>
            <w:noWrap/>
            <w:vAlign w:val="bottom"/>
          </w:tcPr>
          <w:p w14:paraId="4BD24E3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w:t>
            </w:r>
          </w:p>
        </w:tc>
        <w:tc>
          <w:tcPr>
            <w:tcW w:w="720" w:type="dxa"/>
            <w:tcBorders>
              <w:top w:val="nil"/>
              <w:left w:val="nil"/>
              <w:bottom w:val="nil"/>
              <w:right w:val="nil"/>
            </w:tcBorders>
            <w:shd w:val="clear" w:color="FFFFCC" w:fill="FFFFFF"/>
            <w:noWrap/>
          </w:tcPr>
          <w:p w14:paraId="5E0EFB6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r>
      <w:tr w:rsidR="00BA7A35" w:rsidRPr="00FC7E54" w14:paraId="2BBD1D84" w14:textId="77777777" w:rsidTr="00E8092D">
        <w:trPr>
          <w:trHeight w:val="296"/>
        </w:trPr>
        <w:tc>
          <w:tcPr>
            <w:tcW w:w="1776" w:type="dxa"/>
            <w:tcBorders>
              <w:top w:val="nil"/>
              <w:left w:val="nil"/>
              <w:bottom w:val="nil"/>
              <w:right w:val="nil"/>
            </w:tcBorders>
            <w:shd w:val="clear" w:color="FFFFCC" w:fill="FFFFFF"/>
            <w:noWrap/>
            <w:vAlign w:val="center"/>
            <w:hideMark/>
          </w:tcPr>
          <w:p w14:paraId="57B231B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6A2A0B3A"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Rv3795</w:t>
            </w:r>
          </w:p>
        </w:tc>
        <w:tc>
          <w:tcPr>
            <w:tcW w:w="1890" w:type="dxa"/>
            <w:tcBorders>
              <w:top w:val="nil"/>
              <w:left w:val="nil"/>
              <w:bottom w:val="nil"/>
              <w:right w:val="nil"/>
            </w:tcBorders>
            <w:shd w:val="clear" w:color="FFFFCC" w:fill="FFFFFF"/>
            <w:noWrap/>
            <w:vAlign w:val="center"/>
            <w:hideMark/>
          </w:tcPr>
          <w:p w14:paraId="69FD906D"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embB</w:t>
            </w:r>
          </w:p>
        </w:tc>
        <w:tc>
          <w:tcPr>
            <w:tcW w:w="1170" w:type="dxa"/>
            <w:tcBorders>
              <w:top w:val="nil"/>
              <w:left w:val="nil"/>
              <w:bottom w:val="nil"/>
              <w:right w:val="nil"/>
            </w:tcBorders>
            <w:shd w:val="clear" w:color="FFFFCC" w:fill="FFFFFF"/>
            <w:noWrap/>
            <w:vAlign w:val="bottom"/>
          </w:tcPr>
          <w:p w14:paraId="3F9A9611"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1.54E-75</w:t>
            </w:r>
          </w:p>
        </w:tc>
        <w:tc>
          <w:tcPr>
            <w:tcW w:w="720" w:type="dxa"/>
            <w:tcBorders>
              <w:top w:val="nil"/>
              <w:left w:val="nil"/>
              <w:bottom w:val="nil"/>
              <w:right w:val="nil"/>
            </w:tcBorders>
            <w:shd w:val="clear" w:color="auto" w:fill="auto"/>
            <w:noWrap/>
            <w:vAlign w:val="center"/>
            <w:hideMark/>
          </w:tcPr>
          <w:p w14:paraId="287BD64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168</w:t>
            </w:r>
          </w:p>
        </w:tc>
        <w:tc>
          <w:tcPr>
            <w:tcW w:w="990" w:type="dxa"/>
            <w:tcBorders>
              <w:top w:val="nil"/>
              <w:left w:val="nil"/>
              <w:bottom w:val="nil"/>
              <w:right w:val="nil"/>
            </w:tcBorders>
            <w:shd w:val="clear" w:color="auto" w:fill="auto"/>
            <w:noWrap/>
            <w:vAlign w:val="center"/>
            <w:hideMark/>
          </w:tcPr>
          <w:p w14:paraId="31D936CB"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 (0)</w:t>
            </w:r>
          </w:p>
        </w:tc>
        <w:tc>
          <w:tcPr>
            <w:tcW w:w="810" w:type="dxa"/>
            <w:tcBorders>
              <w:top w:val="nil"/>
              <w:left w:val="nil"/>
              <w:bottom w:val="nil"/>
              <w:right w:val="nil"/>
            </w:tcBorders>
            <w:shd w:val="clear" w:color="FFFFCC" w:fill="FFFFFF"/>
            <w:noWrap/>
            <w:vAlign w:val="bottom"/>
          </w:tcPr>
          <w:p w14:paraId="7517D60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720" w:type="dxa"/>
            <w:tcBorders>
              <w:top w:val="nil"/>
              <w:left w:val="nil"/>
              <w:bottom w:val="nil"/>
              <w:right w:val="nil"/>
            </w:tcBorders>
            <w:shd w:val="clear" w:color="FFFFCC" w:fill="FFFFFF"/>
            <w:noWrap/>
          </w:tcPr>
          <w:p w14:paraId="2E7A7A9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r>
      <w:tr w:rsidR="00BA7A35" w:rsidRPr="00FC7E54" w14:paraId="31198815" w14:textId="77777777" w:rsidTr="00E8092D">
        <w:trPr>
          <w:trHeight w:val="296"/>
        </w:trPr>
        <w:tc>
          <w:tcPr>
            <w:tcW w:w="1776" w:type="dxa"/>
            <w:tcBorders>
              <w:top w:val="nil"/>
              <w:left w:val="nil"/>
              <w:bottom w:val="nil"/>
              <w:right w:val="nil"/>
            </w:tcBorders>
            <w:shd w:val="clear" w:color="FFFFCC" w:fill="FFFFFF"/>
            <w:noWrap/>
            <w:vAlign w:val="center"/>
            <w:hideMark/>
          </w:tcPr>
          <w:p w14:paraId="112208B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61B49A42"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Rv2043c</w:t>
            </w:r>
          </w:p>
        </w:tc>
        <w:tc>
          <w:tcPr>
            <w:tcW w:w="1890" w:type="dxa"/>
            <w:tcBorders>
              <w:top w:val="nil"/>
              <w:left w:val="nil"/>
              <w:bottom w:val="nil"/>
              <w:right w:val="nil"/>
            </w:tcBorders>
            <w:shd w:val="clear" w:color="FFFFCC" w:fill="FFFFFF"/>
            <w:noWrap/>
            <w:vAlign w:val="center"/>
            <w:hideMark/>
          </w:tcPr>
          <w:p w14:paraId="688ED102"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pncA</w:t>
            </w:r>
          </w:p>
        </w:tc>
        <w:tc>
          <w:tcPr>
            <w:tcW w:w="1170" w:type="dxa"/>
            <w:tcBorders>
              <w:top w:val="nil"/>
              <w:left w:val="nil"/>
              <w:bottom w:val="nil"/>
              <w:right w:val="nil"/>
            </w:tcBorders>
            <w:shd w:val="clear" w:color="FFFFCC" w:fill="FFFFFF"/>
            <w:noWrap/>
            <w:vAlign w:val="bottom"/>
          </w:tcPr>
          <w:p w14:paraId="49F51D4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4.33E-65</w:t>
            </w:r>
          </w:p>
        </w:tc>
        <w:tc>
          <w:tcPr>
            <w:tcW w:w="720" w:type="dxa"/>
            <w:tcBorders>
              <w:top w:val="nil"/>
              <w:left w:val="nil"/>
              <w:bottom w:val="nil"/>
              <w:right w:val="nil"/>
            </w:tcBorders>
            <w:shd w:val="clear" w:color="auto" w:fill="auto"/>
            <w:noWrap/>
            <w:vAlign w:val="center"/>
            <w:hideMark/>
          </w:tcPr>
          <w:p w14:paraId="5B722289"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117</w:t>
            </w:r>
          </w:p>
        </w:tc>
        <w:tc>
          <w:tcPr>
            <w:tcW w:w="990" w:type="dxa"/>
            <w:tcBorders>
              <w:top w:val="nil"/>
              <w:left w:val="nil"/>
              <w:bottom w:val="nil"/>
              <w:right w:val="nil"/>
            </w:tcBorders>
            <w:shd w:val="clear" w:color="auto" w:fill="auto"/>
            <w:noWrap/>
            <w:vAlign w:val="center"/>
            <w:hideMark/>
          </w:tcPr>
          <w:p w14:paraId="44A3BC82"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25 (22)</w:t>
            </w:r>
          </w:p>
        </w:tc>
        <w:tc>
          <w:tcPr>
            <w:tcW w:w="810" w:type="dxa"/>
            <w:tcBorders>
              <w:top w:val="nil"/>
              <w:left w:val="nil"/>
              <w:bottom w:val="nil"/>
              <w:right w:val="nil"/>
            </w:tcBorders>
            <w:shd w:val="clear" w:color="FFFFCC" w:fill="FFFFFF"/>
            <w:noWrap/>
            <w:vAlign w:val="bottom"/>
          </w:tcPr>
          <w:p w14:paraId="58839FC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bottom w:val="nil"/>
              <w:right w:val="nil"/>
            </w:tcBorders>
            <w:shd w:val="clear" w:color="FFFFCC" w:fill="FFFFFF"/>
            <w:noWrap/>
          </w:tcPr>
          <w:p w14:paraId="4C95FD0C"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w:t>
            </w:r>
          </w:p>
        </w:tc>
      </w:tr>
      <w:tr w:rsidR="00BA7A35" w:rsidRPr="00FC7E54" w14:paraId="7038E38F" w14:textId="77777777" w:rsidTr="00E8092D">
        <w:trPr>
          <w:trHeight w:val="296"/>
        </w:trPr>
        <w:tc>
          <w:tcPr>
            <w:tcW w:w="1776" w:type="dxa"/>
            <w:tcBorders>
              <w:top w:val="nil"/>
              <w:left w:val="nil"/>
              <w:bottom w:val="nil"/>
              <w:right w:val="nil"/>
            </w:tcBorders>
            <w:shd w:val="clear" w:color="FFFFCC" w:fill="FFFFFF"/>
            <w:noWrap/>
            <w:vAlign w:val="center"/>
            <w:hideMark/>
          </w:tcPr>
          <w:p w14:paraId="3B86557C"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2B8A574E"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Rv1908c</w:t>
            </w:r>
          </w:p>
        </w:tc>
        <w:tc>
          <w:tcPr>
            <w:tcW w:w="1890" w:type="dxa"/>
            <w:tcBorders>
              <w:top w:val="nil"/>
              <w:left w:val="nil"/>
              <w:bottom w:val="nil"/>
              <w:right w:val="nil"/>
            </w:tcBorders>
            <w:shd w:val="clear" w:color="FFFFCC" w:fill="FFFFFF"/>
            <w:noWrap/>
            <w:vAlign w:val="center"/>
            <w:hideMark/>
          </w:tcPr>
          <w:p w14:paraId="75441C55"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katG</w:t>
            </w:r>
          </w:p>
        </w:tc>
        <w:tc>
          <w:tcPr>
            <w:tcW w:w="1170" w:type="dxa"/>
            <w:tcBorders>
              <w:top w:val="nil"/>
              <w:left w:val="nil"/>
              <w:bottom w:val="nil"/>
              <w:right w:val="nil"/>
            </w:tcBorders>
            <w:shd w:val="clear" w:color="FFFFCC" w:fill="FFFFFF"/>
            <w:noWrap/>
            <w:vAlign w:val="bottom"/>
          </w:tcPr>
          <w:p w14:paraId="50FFD04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9.52E-60</w:t>
            </w:r>
          </w:p>
        </w:tc>
        <w:tc>
          <w:tcPr>
            <w:tcW w:w="720" w:type="dxa"/>
            <w:tcBorders>
              <w:top w:val="nil"/>
              <w:left w:val="nil"/>
              <w:bottom w:val="nil"/>
              <w:right w:val="nil"/>
            </w:tcBorders>
            <w:shd w:val="clear" w:color="auto" w:fill="auto"/>
            <w:noWrap/>
            <w:vAlign w:val="center"/>
            <w:hideMark/>
          </w:tcPr>
          <w:p w14:paraId="00E6271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177</w:t>
            </w:r>
          </w:p>
        </w:tc>
        <w:tc>
          <w:tcPr>
            <w:tcW w:w="990" w:type="dxa"/>
            <w:tcBorders>
              <w:top w:val="nil"/>
              <w:left w:val="nil"/>
              <w:bottom w:val="nil"/>
              <w:right w:val="nil"/>
            </w:tcBorders>
            <w:shd w:val="clear" w:color="auto" w:fill="auto"/>
            <w:noWrap/>
            <w:vAlign w:val="center"/>
            <w:hideMark/>
          </w:tcPr>
          <w:p w14:paraId="1877258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12 (9)</w:t>
            </w:r>
          </w:p>
        </w:tc>
        <w:tc>
          <w:tcPr>
            <w:tcW w:w="810" w:type="dxa"/>
            <w:tcBorders>
              <w:top w:val="nil"/>
              <w:left w:val="nil"/>
              <w:bottom w:val="nil"/>
              <w:right w:val="nil"/>
            </w:tcBorders>
            <w:shd w:val="clear" w:color="FFFFCC" w:fill="FFFFFF"/>
            <w:noWrap/>
            <w:vAlign w:val="bottom"/>
          </w:tcPr>
          <w:p w14:paraId="2DE87DE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bottom w:val="nil"/>
              <w:right w:val="nil"/>
            </w:tcBorders>
            <w:shd w:val="clear" w:color="FFFFCC" w:fill="FFFFFF"/>
            <w:noWrap/>
          </w:tcPr>
          <w:p w14:paraId="4B32A03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A7A35" w:rsidRPr="00FC7E54" w14:paraId="41F1CC42" w14:textId="77777777" w:rsidTr="00E8092D">
        <w:trPr>
          <w:trHeight w:val="296"/>
        </w:trPr>
        <w:tc>
          <w:tcPr>
            <w:tcW w:w="1776" w:type="dxa"/>
            <w:tcBorders>
              <w:top w:val="nil"/>
              <w:left w:val="nil"/>
              <w:bottom w:val="nil"/>
              <w:right w:val="nil"/>
            </w:tcBorders>
            <w:shd w:val="clear" w:color="FFFFCC" w:fill="FFFFFF"/>
            <w:noWrap/>
            <w:vAlign w:val="center"/>
            <w:hideMark/>
          </w:tcPr>
          <w:p w14:paraId="517EE66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0C5AB8A5"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Rv3793-Rv3794</w:t>
            </w:r>
          </w:p>
        </w:tc>
        <w:tc>
          <w:tcPr>
            <w:tcW w:w="1890" w:type="dxa"/>
            <w:tcBorders>
              <w:top w:val="nil"/>
              <w:left w:val="nil"/>
              <w:bottom w:val="nil"/>
              <w:right w:val="nil"/>
            </w:tcBorders>
            <w:shd w:val="clear" w:color="FFFFCC" w:fill="FFFFFF"/>
            <w:noWrap/>
            <w:vAlign w:val="center"/>
            <w:hideMark/>
          </w:tcPr>
          <w:p w14:paraId="0F6A4BA4"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embC-embA</w:t>
            </w:r>
          </w:p>
        </w:tc>
        <w:tc>
          <w:tcPr>
            <w:tcW w:w="1170" w:type="dxa"/>
            <w:tcBorders>
              <w:top w:val="nil"/>
              <w:left w:val="nil"/>
              <w:bottom w:val="nil"/>
              <w:right w:val="nil"/>
            </w:tcBorders>
            <w:shd w:val="clear" w:color="FFFFCC" w:fill="FFFFFF"/>
            <w:noWrap/>
            <w:vAlign w:val="bottom"/>
          </w:tcPr>
          <w:p w14:paraId="7BE480C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1.07E-31</w:t>
            </w:r>
          </w:p>
        </w:tc>
        <w:tc>
          <w:tcPr>
            <w:tcW w:w="720" w:type="dxa"/>
            <w:tcBorders>
              <w:top w:val="nil"/>
              <w:left w:val="nil"/>
              <w:bottom w:val="nil"/>
              <w:right w:val="nil"/>
            </w:tcBorders>
            <w:shd w:val="clear" w:color="auto" w:fill="auto"/>
            <w:noWrap/>
            <w:vAlign w:val="center"/>
            <w:hideMark/>
          </w:tcPr>
          <w:p w14:paraId="082E61D0"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c>
          <w:tcPr>
            <w:tcW w:w="990" w:type="dxa"/>
            <w:tcBorders>
              <w:top w:val="nil"/>
              <w:left w:val="nil"/>
              <w:bottom w:val="nil"/>
              <w:right w:val="nil"/>
            </w:tcBorders>
            <w:shd w:val="clear" w:color="auto" w:fill="auto"/>
            <w:noWrap/>
            <w:vAlign w:val="center"/>
            <w:hideMark/>
          </w:tcPr>
          <w:p w14:paraId="766B2F8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c>
          <w:tcPr>
            <w:tcW w:w="810" w:type="dxa"/>
            <w:tcBorders>
              <w:top w:val="nil"/>
              <w:left w:val="nil"/>
              <w:bottom w:val="nil"/>
              <w:right w:val="nil"/>
            </w:tcBorders>
            <w:shd w:val="clear" w:color="FFFFCC" w:fill="FFFFFF"/>
            <w:noWrap/>
            <w:vAlign w:val="bottom"/>
          </w:tcPr>
          <w:p w14:paraId="090ADBA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20" w:type="dxa"/>
            <w:tcBorders>
              <w:top w:val="nil"/>
              <w:left w:val="nil"/>
              <w:bottom w:val="nil"/>
              <w:right w:val="nil"/>
            </w:tcBorders>
            <w:shd w:val="clear" w:color="FFFFCC" w:fill="FFFFFF"/>
            <w:noWrap/>
          </w:tcPr>
          <w:p w14:paraId="009A7E7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r>
      <w:tr w:rsidR="00BA7A35" w:rsidRPr="00FC7E54" w14:paraId="73A30CF4" w14:textId="77777777" w:rsidTr="00E8092D">
        <w:trPr>
          <w:trHeight w:val="296"/>
        </w:trPr>
        <w:tc>
          <w:tcPr>
            <w:tcW w:w="1776" w:type="dxa"/>
            <w:tcBorders>
              <w:top w:val="nil"/>
              <w:left w:val="nil"/>
              <w:bottom w:val="nil"/>
              <w:right w:val="nil"/>
            </w:tcBorders>
            <w:shd w:val="clear" w:color="FFFFCC" w:fill="FFFFFF"/>
            <w:noWrap/>
            <w:vAlign w:val="center"/>
            <w:hideMark/>
          </w:tcPr>
          <w:p w14:paraId="7435C89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4E5CE1CE"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rrs</w:t>
            </w:r>
          </w:p>
        </w:tc>
        <w:tc>
          <w:tcPr>
            <w:tcW w:w="1890" w:type="dxa"/>
            <w:tcBorders>
              <w:top w:val="nil"/>
              <w:left w:val="nil"/>
              <w:bottom w:val="nil"/>
              <w:right w:val="nil"/>
            </w:tcBorders>
            <w:shd w:val="clear" w:color="FFFFCC" w:fill="FFFFFF"/>
            <w:noWrap/>
            <w:vAlign w:val="center"/>
            <w:hideMark/>
          </w:tcPr>
          <w:p w14:paraId="5C4F8868"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rrs</w:t>
            </w:r>
          </w:p>
        </w:tc>
        <w:tc>
          <w:tcPr>
            <w:tcW w:w="1170" w:type="dxa"/>
            <w:tcBorders>
              <w:top w:val="nil"/>
              <w:left w:val="nil"/>
              <w:bottom w:val="nil"/>
              <w:right w:val="nil"/>
            </w:tcBorders>
            <w:shd w:val="clear" w:color="FFFFCC" w:fill="FFFFFF"/>
            <w:noWrap/>
            <w:vAlign w:val="bottom"/>
          </w:tcPr>
          <w:p w14:paraId="7230DF2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5.14E-28</w:t>
            </w:r>
          </w:p>
        </w:tc>
        <w:tc>
          <w:tcPr>
            <w:tcW w:w="720" w:type="dxa"/>
            <w:tcBorders>
              <w:top w:val="nil"/>
              <w:left w:val="nil"/>
              <w:bottom w:val="nil"/>
              <w:right w:val="nil"/>
            </w:tcBorders>
            <w:shd w:val="clear" w:color="auto" w:fill="auto"/>
            <w:noWrap/>
            <w:vAlign w:val="center"/>
            <w:hideMark/>
          </w:tcPr>
          <w:p w14:paraId="57EF135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91</w:t>
            </w:r>
          </w:p>
        </w:tc>
        <w:tc>
          <w:tcPr>
            <w:tcW w:w="990" w:type="dxa"/>
            <w:tcBorders>
              <w:top w:val="nil"/>
              <w:left w:val="nil"/>
              <w:bottom w:val="nil"/>
              <w:right w:val="nil"/>
            </w:tcBorders>
            <w:shd w:val="clear" w:color="auto" w:fill="auto"/>
            <w:noWrap/>
            <w:vAlign w:val="center"/>
            <w:hideMark/>
          </w:tcPr>
          <w:p w14:paraId="09C702C0"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810" w:type="dxa"/>
            <w:tcBorders>
              <w:top w:val="nil"/>
              <w:left w:val="nil"/>
              <w:bottom w:val="nil"/>
              <w:right w:val="nil"/>
            </w:tcBorders>
            <w:shd w:val="clear" w:color="FFFFCC" w:fill="FFFFFF"/>
            <w:noWrap/>
            <w:vAlign w:val="bottom"/>
          </w:tcPr>
          <w:p w14:paraId="32C12E0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20" w:type="dxa"/>
            <w:tcBorders>
              <w:top w:val="nil"/>
              <w:left w:val="nil"/>
              <w:bottom w:val="nil"/>
              <w:right w:val="nil"/>
            </w:tcBorders>
            <w:shd w:val="clear" w:color="FFFFCC" w:fill="FFFFFF"/>
            <w:noWrap/>
          </w:tcPr>
          <w:p w14:paraId="3810B2AB"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r>
      <w:tr w:rsidR="00BA7A35" w:rsidRPr="00FC7E54" w14:paraId="2778F094" w14:textId="77777777" w:rsidTr="00E8092D">
        <w:trPr>
          <w:trHeight w:val="296"/>
        </w:trPr>
        <w:tc>
          <w:tcPr>
            <w:tcW w:w="1776" w:type="dxa"/>
            <w:tcBorders>
              <w:top w:val="nil"/>
              <w:left w:val="nil"/>
              <w:bottom w:val="nil"/>
              <w:right w:val="nil"/>
            </w:tcBorders>
            <w:shd w:val="clear" w:color="FFFFCC" w:fill="FFFFFF"/>
            <w:noWrap/>
            <w:vAlign w:val="center"/>
            <w:hideMark/>
          </w:tcPr>
          <w:p w14:paraId="5134EDB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76916AA9"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Rv1482c-Rv1483</w:t>
            </w:r>
          </w:p>
        </w:tc>
        <w:tc>
          <w:tcPr>
            <w:tcW w:w="1890" w:type="dxa"/>
            <w:tcBorders>
              <w:top w:val="nil"/>
              <w:left w:val="nil"/>
              <w:bottom w:val="nil"/>
              <w:right w:val="nil"/>
            </w:tcBorders>
            <w:shd w:val="clear" w:color="FFFFCC" w:fill="FFFFFF"/>
            <w:noWrap/>
            <w:vAlign w:val="center"/>
            <w:hideMark/>
          </w:tcPr>
          <w:p w14:paraId="43B5D107"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Rv1482c-fabG1</w:t>
            </w:r>
          </w:p>
        </w:tc>
        <w:tc>
          <w:tcPr>
            <w:tcW w:w="1170" w:type="dxa"/>
            <w:tcBorders>
              <w:top w:val="nil"/>
              <w:left w:val="nil"/>
              <w:bottom w:val="nil"/>
              <w:right w:val="nil"/>
            </w:tcBorders>
            <w:shd w:val="clear" w:color="FFFFCC" w:fill="FFFFFF"/>
            <w:noWrap/>
            <w:vAlign w:val="bottom"/>
          </w:tcPr>
          <w:p w14:paraId="3120C84B"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1.98E-27</w:t>
            </w:r>
          </w:p>
        </w:tc>
        <w:tc>
          <w:tcPr>
            <w:tcW w:w="720" w:type="dxa"/>
            <w:tcBorders>
              <w:top w:val="nil"/>
              <w:left w:val="nil"/>
              <w:bottom w:val="nil"/>
              <w:right w:val="nil"/>
            </w:tcBorders>
            <w:shd w:val="clear" w:color="auto" w:fill="auto"/>
            <w:noWrap/>
            <w:vAlign w:val="center"/>
            <w:hideMark/>
          </w:tcPr>
          <w:p w14:paraId="51B0BB6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w:t>
            </w:r>
          </w:p>
        </w:tc>
        <w:tc>
          <w:tcPr>
            <w:tcW w:w="990" w:type="dxa"/>
            <w:tcBorders>
              <w:top w:val="nil"/>
              <w:left w:val="nil"/>
              <w:bottom w:val="nil"/>
              <w:right w:val="nil"/>
            </w:tcBorders>
            <w:shd w:val="clear" w:color="auto" w:fill="auto"/>
            <w:noWrap/>
            <w:vAlign w:val="center"/>
            <w:hideMark/>
          </w:tcPr>
          <w:p w14:paraId="0412A701"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bottom"/>
          </w:tcPr>
          <w:p w14:paraId="5A9D8E81"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20" w:type="dxa"/>
            <w:tcBorders>
              <w:top w:val="nil"/>
              <w:left w:val="nil"/>
              <w:bottom w:val="nil"/>
              <w:right w:val="nil"/>
            </w:tcBorders>
            <w:shd w:val="clear" w:color="FFFFCC" w:fill="FFFFFF"/>
            <w:noWrap/>
          </w:tcPr>
          <w:p w14:paraId="6970CD18"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A7A35" w:rsidRPr="00FC7E54" w14:paraId="3A127CCF" w14:textId="77777777" w:rsidTr="00E8092D">
        <w:trPr>
          <w:trHeight w:val="296"/>
        </w:trPr>
        <w:tc>
          <w:tcPr>
            <w:tcW w:w="1776" w:type="dxa"/>
            <w:tcBorders>
              <w:top w:val="nil"/>
              <w:left w:val="nil"/>
              <w:bottom w:val="nil"/>
              <w:right w:val="nil"/>
            </w:tcBorders>
            <w:shd w:val="clear" w:color="FFFFCC" w:fill="FFFFFF"/>
            <w:noWrap/>
            <w:vAlign w:val="center"/>
            <w:hideMark/>
          </w:tcPr>
          <w:p w14:paraId="65B235F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00CCC9D4"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Rv1484</w:t>
            </w:r>
          </w:p>
        </w:tc>
        <w:tc>
          <w:tcPr>
            <w:tcW w:w="1890" w:type="dxa"/>
            <w:tcBorders>
              <w:top w:val="nil"/>
              <w:left w:val="nil"/>
              <w:bottom w:val="nil"/>
              <w:right w:val="nil"/>
            </w:tcBorders>
            <w:shd w:val="clear" w:color="FFFFCC" w:fill="FFFFFF"/>
            <w:noWrap/>
            <w:vAlign w:val="center"/>
            <w:hideMark/>
          </w:tcPr>
          <w:p w14:paraId="4B678AFA"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inhA</w:t>
            </w:r>
          </w:p>
        </w:tc>
        <w:tc>
          <w:tcPr>
            <w:tcW w:w="1170" w:type="dxa"/>
            <w:tcBorders>
              <w:top w:val="nil"/>
              <w:left w:val="nil"/>
              <w:bottom w:val="nil"/>
              <w:right w:val="nil"/>
            </w:tcBorders>
            <w:shd w:val="clear" w:color="FFFFCC" w:fill="FFFFFF"/>
            <w:noWrap/>
            <w:vAlign w:val="bottom"/>
          </w:tcPr>
          <w:p w14:paraId="5E4B852B"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3.09E-26</w:t>
            </w:r>
          </w:p>
        </w:tc>
        <w:tc>
          <w:tcPr>
            <w:tcW w:w="720" w:type="dxa"/>
            <w:tcBorders>
              <w:top w:val="nil"/>
              <w:left w:val="nil"/>
              <w:bottom w:val="nil"/>
              <w:right w:val="nil"/>
            </w:tcBorders>
            <w:shd w:val="clear" w:color="auto" w:fill="auto"/>
            <w:noWrap/>
            <w:vAlign w:val="center"/>
            <w:hideMark/>
          </w:tcPr>
          <w:p w14:paraId="12409A9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w:t>
            </w:r>
          </w:p>
        </w:tc>
        <w:tc>
          <w:tcPr>
            <w:tcW w:w="990" w:type="dxa"/>
            <w:tcBorders>
              <w:top w:val="nil"/>
              <w:left w:val="nil"/>
              <w:bottom w:val="nil"/>
              <w:right w:val="nil"/>
            </w:tcBorders>
            <w:shd w:val="clear" w:color="auto" w:fill="auto"/>
            <w:noWrap/>
            <w:vAlign w:val="center"/>
            <w:hideMark/>
          </w:tcPr>
          <w:p w14:paraId="53774FC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bottom"/>
          </w:tcPr>
          <w:p w14:paraId="233C2C42"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bottom w:val="nil"/>
              <w:right w:val="nil"/>
            </w:tcBorders>
            <w:shd w:val="clear" w:color="FFFFCC" w:fill="FFFFFF"/>
            <w:noWrap/>
          </w:tcPr>
          <w:p w14:paraId="567AA4D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A7A35" w:rsidRPr="00FC7E54" w14:paraId="2E498AD7" w14:textId="77777777" w:rsidTr="00E8092D">
        <w:trPr>
          <w:trHeight w:val="315"/>
        </w:trPr>
        <w:tc>
          <w:tcPr>
            <w:tcW w:w="1776" w:type="dxa"/>
            <w:tcBorders>
              <w:top w:val="nil"/>
              <w:left w:val="nil"/>
              <w:bottom w:val="nil"/>
              <w:right w:val="nil"/>
            </w:tcBorders>
            <w:shd w:val="clear" w:color="FFFFCC" w:fill="FFFFFF"/>
            <w:noWrap/>
            <w:vAlign w:val="center"/>
            <w:hideMark/>
          </w:tcPr>
          <w:p w14:paraId="724AED9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3F896BE8"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Rv0006</w:t>
            </w:r>
          </w:p>
        </w:tc>
        <w:tc>
          <w:tcPr>
            <w:tcW w:w="1890" w:type="dxa"/>
            <w:tcBorders>
              <w:top w:val="nil"/>
              <w:left w:val="nil"/>
              <w:bottom w:val="nil"/>
              <w:right w:val="nil"/>
            </w:tcBorders>
            <w:shd w:val="clear" w:color="FFFFCC" w:fill="FFFFFF"/>
            <w:noWrap/>
            <w:vAlign w:val="center"/>
            <w:hideMark/>
          </w:tcPr>
          <w:p w14:paraId="15FD8A03"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gyrA</w:t>
            </w:r>
          </w:p>
        </w:tc>
        <w:tc>
          <w:tcPr>
            <w:tcW w:w="1170" w:type="dxa"/>
            <w:tcBorders>
              <w:top w:val="nil"/>
              <w:left w:val="nil"/>
              <w:bottom w:val="nil"/>
              <w:right w:val="nil"/>
            </w:tcBorders>
            <w:shd w:val="clear" w:color="FFFFCC" w:fill="FFFFFF"/>
            <w:noWrap/>
            <w:vAlign w:val="bottom"/>
          </w:tcPr>
          <w:p w14:paraId="3AA449B1"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8.62E-26</w:t>
            </w:r>
          </w:p>
        </w:tc>
        <w:tc>
          <w:tcPr>
            <w:tcW w:w="720" w:type="dxa"/>
            <w:tcBorders>
              <w:top w:val="nil"/>
              <w:left w:val="nil"/>
              <w:bottom w:val="nil"/>
              <w:right w:val="nil"/>
            </w:tcBorders>
            <w:shd w:val="clear" w:color="auto" w:fill="auto"/>
            <w:noWrap/>
            <w:vAlign w:val="center"/>
            <w:hideMark/>
          </w:tcPr>
          <w:p w14:paraId="4BABD268"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147</w:t>
            </w:r>
          </w:p>
        </w:tc>
        <w:tc>
          <w:tcPr>
            <w:tcW w:w="990" w:type="dxa"/>
            <w:tcBorders>
              <w:top w:val="nil"/>
              <w:left w:val="nil"/>
              <w:bottom w:val="nil"/>
              <w:right w:val="nil"/>
            </w:tcBorders>
            <w:shd w:val="clear" w:color="auto" w:fill="auto"/>
            <w:noWrap/>
            <w:vAlign w:val="center"/>
            <w:hideMark/>
          </w:tcPr>
          <w:p w14:paraId="19B3C81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bottom"/>
          </w:tcPr>
          <w:p w14:paraId="210FA17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720" w:type="dxa"/>
            <w:tcBorders>
              <w:top w:val="nil"/>
              <w:left w:val="nil"/>
              <w:bottom w:val="nil"/>
              <w:right w:val="nil"/>
            </w:tcBorders>
            <w:shd w:val="clear" w:color="FFFFCC" w:fill="FFFFFF"/>
            <w:noWrap/>
          </w:tcPr>
          <w:p w14:paraId="6FB2829C"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w:t>
            </w:r>
          </w:p>
        </w:tc>
      </w:tr>
      <w:tr w:rsidR="00BA7A35" w:rsidRPr="00FC7E54" w14:paraId="4A43EC1C" w14:textId="77777777" w:rsidTr="00E8092D">
        <w:trPr>
          <w:trHeight w:val="296"/>
        </w:trPr>
        <w:tc>
          <w:tcPr>
            <w:tcW w:w="1776" w:type="dxa"/>
            <w:tcBorders>
              <w:top w:val="nil"/>
              <w:left w:val="nil"/>
              <w:bottom w:val="nil"/>
              <w:right w:val="nil"/>
            </w:tcBorders>
            <w:shd w:val="clear" w:color="FFFFCC" w:fill="FFFFFF"/>
            <w:noWrap/>
            <w:vAlign w:val="center"/>
            <w:hideMark/>
          </w:tcPr>
          <w:p w14:paraId="566030CC"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hideMark/>
          </w:tcPr>
          <w:p w14:paraId="433CE205"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Rv0668</w:t>
            </w:r>
          </w:p>
        </w:tc>
        <w:tc>
          <w:tcPr>
            <w:tcW w:w="1890" w:type="dxa"/>
            <w:tcBorders>
              <w:top w:val="nil"/>
              <w:left w:val="nil"/>
              <w:bottom w:val="nil"/>
              <w:right w:val="nil"/>
            </w:tcBorders>
            <w:shd w:val="clear" w:color="FFFFCC" w:fill="FFFFFF"/>
            <w:noWrap/>
            <w:vAlign w:val="center"/>
            <w:hideMark/>
          </w:tcPr>
          <w:p w14:paraId="11B7A07A"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rpoC</w:t>
            </w:r>
          </w:p>
        </w:tc>
        <w:tc>
          <w:tcPr>
            <w:tcW w:w="1170" w:type="dxa"/>
            <w:tcBorders>
              <w:top w:val="nil"/>
              <w:left w:val="nil"/>
              <w:bottom w:val="nil"/>
              <w:right w:val="nil"/>
            </w:tcBorders>
            <w:shd w:val="clear" w:color="FFFFCC" w:fill="FFFFFF"/>
            <w:noWrap/>
            <w:vAlign w:val="bottom"/>
          </w:tcPr>
          <w:p w14:paraId="4C9426C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2.62E-21</w:t>
            </w:r>
          </w:p>
        </w:tc>
        <w:tc>
          <w:tcPr>
            <w:tcW w:w="720" w:type="dxa"/>
            <w:tcBorders>
              <w:top w:val="nil"/>
              <w:left w:val="nil"/>
              <w:bottom w:val="nil"/>
              <w:right w:val="nil"/>
            </w:tcBorders>
            <w:shd w:val="clear" w:color="auto" w:fill="auto"/>
            <w:noWrap/>
            <w:vAlign w:val="center"/>
            <w:hideMark/>
          </w:tcPr>
          <w:p w14:paraId="6AA1BFC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153</w:t>
            </w:r>
          </w:p>
        </w:tc>
        <w:tc>
          <w:tcPr>
            <w:tcW w:w="990" w:type="dxa"/>
            <w:tcBorders>
              <w:top w:val="nil"/>
              <w:left w:val="nil"/>
              <w:bottom w:val="nil"/>
              <w:right w:val="nil"/>
            </w:tcBorders>
            <w:shd w:val="clear" w:color="auto" w:fill="auto"/>
            <w:noWrap/>
            <w:vAlign w:val="center"/>
            <w:hideMark/>
          </w:tcPr>
          <w:p w14:paraId="5A46C9F9"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 (0)</w:t>
            </w:r>
          </w:p>
        </w:tc>
        <w:tc>
          <w:tcPr>
            <w:tcW w:w="810" w:type="dxa"/>
            <w:tcBorders>
              <w:top w:val="nil"/>
              <w:left w:val="nil"/>
              <w:bottom w:val="nil"/>
              <w:right w:val="nil"/>
            </w:tcBorders>
            <w:shd w:val="clear" w:color="FFFFCC" w:fill="FFFFFF"/>
            <w:noWrap/>
            <w:vAlign w:val="bottom"/>
          </w:tcPr>
          <w:p w14:paraId="68BF346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bottom w:val="nil"/>
              <w:right w:val="nil"/>
            </w:tcBorders>
            <w:shd w:val="clear" w:color="FFFFCC" w:fill="FFFFFF"/>
            <w:noWrap/>
          </w:tcPr>
          <w:p w14:paraId="0A49BF7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w:t>
            </w:r>
          </w:p>
        </w:tc>
      </w:tr>
      <w:tr w:rsidR="00BA7A35" w:rsidRPr="00FC7E54" w14:paraId="293F6D31" w14:textId="77777777" w:rsidTr="00E8092D">
        <w:trPr>
          <w:trHeight w:val="296"/>
        </w:trPr>
        <w:tc>
          <w:tcPr>
            <w:tcW w:w="1776" w:type="dxa"/>
            <w:tcBorders>
              <w:top w:val="nil"/>
              <w:left w:val="nil"/>
              <w:right w:val="nil"/>
            </w:tcBorders>
            <w:shd w:val="clear" w:color="FFFFCC" w:fill="FFFFFF"/>
            <w:noWrap/>
            <w:vAlign w:val="center"/>
            <w:hideMark/>
          </w:tcPr>
          <w:p w14:paraId="2AC5D5E0"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right w:val="nil"/>
            </w:tcBorders>
            <w:shd w:val="clear" w:color="FFFFCC" w:fill="FFFFFF"/>
            <w:noWrap/>
            <w:vAlign w:val="center"/>
            <w:hideMark/>
          </w:tcPr>
          <w:p w14:paraId="02AAB4D7"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Rv0682</w:t>
            </w:r>
          </w:p>
        </w:tc>
        <w:tc>
          <w:tcPr>
            <w:tcW w:w="1890" w:type="dxa"/>
            <w:tcBorders>
              <w:top w:val="nil"/>
              <w:left w:val="nil"/>
              <w:right w:val="nil"/>
            </w:tcBorders>
            <w:shd w:val="clear" w:color="FFFFCC" w:fill="FFFFFF"/>
            <w:noWrap/>
            <w:vAlign w:val="center"/>
            <w:hideMark/>
          </w:tcPr>
          <w:p w14:paraId="69E85400"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rpsL</w:t>
            </w:r>
          </w:p>
        </w:tc>
        <w:tc>
          <w:tcPr>
            <w:tcW w:w="1170" w:type="dxa"/>
            <w:tcBorders>
              <w:top w:val="nil"/>
              <w:left w:val="nil"/>
              <w:right w:val="nil"/>
            </w:tcBorders>
            <w:shd w:val="clear" w:color="FFFFCC" w:fill="FFFFFF"/>
            <w:noWrap/>
            <w:vAlign w:val="bottom"/>
          </w:tcPr>
          <w:p w14:paraId="10EB712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2.02E-18</w:t>
            </w:r>
          </w:p>
        </w:tc>
        <w:tc>
          <w:tcPr>
            <w:tcW w:w="720" w:type="dxa"/>
            <w:tcBorders>
              <w:top w:val="nil"/>
              <w:left w:val="nil"/>
              <w:right w:val="nil"/>
            </w:tcBorders>
            <w:shd w:val="clear" w:color="auto" w:fill="auto"/>
            <w:noWrap/>
            <w:vAlign w:val="center"/>
            <w:hideMark/>
          </w:tcPr>
          <w:p w14:paraId="3361886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c>
          <w:tcPr>
            <w:tcW w:w="990" w:type="dxa"/>
            <w:tcBorders>
              <w:top w:val="nil"/>
              <w:left w:val="nil"/>
              <w:right w:val="nil"/>
            </w:tcBorders>
            <w:shd w:val="clear" w:color="auto" w:fill="auto"/>
            <w:noWrap/>
            <w:vAlign w:val="center"/>
            <w:hideMark/>
          </w:tcPr>
          <w:p w14:paraId="3FBB25C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right w:val="nil"/>
            </w:tcBorders>
            <w:shd w:val="clear" w:color="FFFFCC" w:fill="FFFFFF"/>
            <w:noWrap/>
            <w:vAlign w:val="bottom"/>
          </w:tcPr>
          <w:p w14:paraId="09A4D98D"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right w:val="nil"/>
            </w:tcBorders>
            <w:shd w:val="clear" w:color="FFFFCC" w:fill="FFFFFF"/>
            <w:noWrap/>
          </w:tcPr>
          <w:p w14:paraId="143AA7A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r>
      <w:tr w:rsidR="00BA7A35" w:rsidRPr="00FC7E54" w14:paraId="7A29AAAD" w14:textId="77777777" w:rsidTr="00E8092D">
        <w:trPr>
          <w:trHeight w:val="296"/>
        </w:trPr>
        <w:tc>
          <w:tcPr>
            <w:tcW w:w="1776" w:type="dxa"/>
            <w:tcBorders>
              <w:top w:val="nil"/>
              <w:left w:val="nil"/>
              <w:right w:val="nil"/>
            </w:tcBorders>
            <w:shd w:val="clear" w:color="FFFFCC" w:fill="FFFFFF"/>
            <w:noWrap/>
            <w:vAlign w:val="center"/>
            <w:hideMark/>
          </w:tcPr>
          <w:p w14:paraId="014CC65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right w:val="nil"/>
            </w:tcBorders>
            <w:shd w:val="clear" w:color="C0C0C0" w:fill="auto"/>
            <w:noWrap/>
            <w:vAlign w:val="center"/>
            <w:hideMark/>
          </w:tcPr>
          <w:p w14:paraId="7962EE9E"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Rv3144c-Rv3145</w:t>
            </w:r>
          </w:p>
        </w:tc>
        <w:tc>
          <w:tcPr>
            <w:tcW w:w="1890" w:type="dxa"/>
            <w:tcBorders>
              <w:top w:val="nil"/>
              <w:left w:val="nil"/>
              <w:right w:val="nil"/>
            </w:tcBorders>
            <w:shd w:val="clear" w:color="C0C0C0" w:fill="auto"/>
            <w:noWrap/>
            <w:vAlign w:val="center"/>
            <w:hideMark/>
          </w:tcPr>
          <w:p w14:paraId="636927DF"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PPE52-nuoA</w:t>
            </w:r>
          </w:p>
        </w:tc>
        <w:tc>
          <w:tcPr>
            <w:tcW w:w="1170" w:type="dxa"/>
            <w:tcBorders>
              <w:top w:val="nil"/>
              <w:left w:val="nil"/>
              <w:right w:val="nil"/>
            </w:tcBorders>
            <w:shd w:val="clear" w:color="C0C0C0" w:fill="auto"/>
            <w:noWrap/>
            <w:vAlign w:val="center"/>
          </w:tcPr>
          <w:p w14:paraId="542B80C9"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3.65E-11</w:t>
            </w:r>
          </w:p>
        </w:tc>
        <w:tc>
          <w:tcPr>
            <w:tcW w:w="720" w:type="dxa"/>
            <w:tcBorders>
              <w:top w:val="nil"/>
              <w:left w:val="nil"/>
              <w:right w:val="nil"/>
            </w:tcBorders>
            <w:shd w:val="clear" w:color="auto" w:fill="auto"/>
            <w:noWrap/>
            <w:vAlign w:val="center"/>
            <w:hideMark/>
          </w:tcPr>
          <w:p w14:paraId="23F872A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24</w:t>
            </w:r>
          </w:p>
        </w:tc>
        <w:tc>
          <w:tcPr>
            <w:tcW w:w="990" w:type="dxa"/>
            <w:tcBorders>
              <w:top w:val="nil"/>
              <w:left w:val="nil"/>
              <w:right w:val="nil"/>
            </w:tcBorders>
            <w:shd w:val="clear" w:color="auto" w:fill="auto"/>
            <w:noWrap/>
            <w:vAlign w:val="center"/>
            <w:hideMark/>
          </w:tcPr>
          <w:p w14:paraId="0D52CC5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810" w:type="dxa"/>
            <w:tcBorders>
              <w:top w:val="nil"/>
              <w:left w:val="nil"/>
              <w:right w:val="nil"/>
            </w:tcBorders>
            <w:shd w:val="clear" w:color="FFFFCC" w:fill="FFFFFF"/>
            <w:noWrap/>
            <w:vAlign w:val="bottom"/>
          </w:tcPr>
          <w:p w14:paraId="3C7588A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right w:val="nil"/>
            </w:tcBorders>
            <w:shd w:val="clear" w:color="FFFFCC" w:fill="FFFFFF"/>
            <w:noWrap/>
          </w:tcPr>
          <w:p w14:paraId="04097712"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r>
      <w:tr w:rsidR="00BA7A35" w:rsidRPr="00FC7E54" w14:paraId="695073EB" w14:textId="77777777" w:rsidTr="00E8092D">
        <w:trPr>
          <w:trHeight w:val="296"/>
        </w:trPr>
        <w:tc>
          <w:tcPr>
            <w:tcW w:w="1776" w:type="dxa"/>
            <w:tcBorders>
              <w:left w:val="nil"/>
              <w:bottom w:val="nil"/>
              <w:right w:val="nil"/>
            </w:tcBorders>
            <w:shd w:val="clear" w:color="FFFFCC" w:fill="FFFFFF"/>
            <w:noWrap/>
            <w:vAlign w:val="center"/>
            <w:hideMark/>
          </w:tcPr>
          <w:p w14:paraId="2B85B772"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left w:val="nil"/>
              <w:bottom w:val="nil"/>
              <w:right w:val="nil"/>
            </w:tcBorders>
            <w:shd w:val="clear" w:color="FFFFCC" w:fill="FFFFFF"/>
            <w:noWrap/>
            <w:vAlign w:val="center"/>
            <w:hideMark/>
          </w:tcPr>
          <w:p w14:paraId="43DB48FC"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Rv3854c</w:t>
            </w:r>
          </w:p>
        </w:tc>
        <w:tc>
          <w:tcPr>
            <w:tcW w:w="1890" w:type="dxa"/>
            <w:tcBorders>
              <w:left w:val="nil"/>
              <w:bottom w:val="nil"/>
              <w:right w:val="nil"/>
            </w:tcBorders>
            <w:shd w:val="clear" w:color="FFFFCC" w:fill="FFFFFF"/>
            <w:noWrap/>
            <w:vAlign w:val="center"/>
            <w:hideMark/>
          </w:tcPr>
          <w:p w14:paraId="4E8BCAB5"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ethA</w:t>
            </w:r>
          </w:p>
        </w:tc>
        <w:tc>
          <w:tcPr>
            <w:tcW w:w="1170" w:type="dxa"/>
            <w:tcBorders>
              <w:left w:val="nil"/>
              <w:bottom w:val="nil"/>
              <w:right w:val="nil"/>
            </w:tcBorders>
            <w:shd w:val="clear" w:color="FFFFCC" w:fill="FFFFFF"/>
            <w:noWrap/>
            <w:vAlign w:val="center"/>
          </w:tcPr>
          <w:p w14:paraId="63EC4F7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1.80E-10</w:t>
            </w:r>
          </w:p>
        </w:tc>
        <w:tc>
          <w:tcPr>
            <w:tcW w:w="720" w:type="dxa"/>
            <w:tcBorders>
              <w:left w:val="nil"/>
              <w:bottom w:val="nil"/>
              <w:right w:val="nil"/>
            </w:tcBorders>
            <w:shd w:val="clear" w:color="auto" w:fill="auto"/>
            <w:noWrap/>
            <w:vAlign w:val="center"/>
            <w:hideMark/>
          </w:tcPr>
          <w:p w14:paraId="7BB0FCD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163</w:t>
            </w:r>
          </w:p>
        </w:tc>
        <w:tc>
          <w:tcPr>
            <w:tcW w:w="990" w:type="dxa"/>
            <w:tcBorders>
              <w:left w:val="nil"/>
              <w:bottom w:val="nil"/>
              <w:right w:val="nil"/>
            </w:tcBorders>
            <w:shd w:val="clear" w:color="auto" w:fill="auto"/>
            <w:noWrap/>
            <w:vAlign w:val="center"/>
            <w:hideMark/>
          </w:tcPr>
          <w:p w14:paraId="4FE0ACEE"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38 (35)</w:t>
            </w:r>
          </w:p>
        </w:tc>
        <w:tc>
          <w:tcPr>
            <w:tcW w:w="810" w:type="dxa"/>
            <w:tcBorders>
              <w:left w:val="nil"/>
              <w:bottom w:val="nil"/>
              <w:right w:val="nil"/>
            </w:tcBorders>
            <w:shd w:val="clear" w:color="FFFFCC" w:fill="FFFFFF"/>
            <w:noWrap/>
            <w:vAlign w:val="bottom"/>
          </w:tcPr>
          <w:p w14:paraId="795704CB"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20" w:type="dxa"/>
            <w:tcBorders>
              <w:left w:val="nil"/>
              <w:bottom w:val="nil"/>
              <w:right w:val="nil"/>
            </w:tcBorders>
            <w:shd w:val="clear" w:color="FFFFCC" w:fill="FFFFFF"/>
            <w:noWrap/>
          </w:tcPr>
          <w:p w14:paraId="1A5FD3E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A7A35" w:rsidRPr="00FC7E54" w14:paraId="7D3E6D8A" w14:textId="77777777" w:rsidTr="00E8092D">
        <w:trPr>
          <w:trHeight w:val="296"/>
        </w:trPr>
        <w:tc>
          <w:tcPr>
            <w:tcW w:w="1776" w:type="dxa"/>
            <w:tcBorders>
              <w:top w:val="nil"/>
              <w:left w:val="nil"/>
              <w:right w:val="nil"/>
            </w:tcBorders>
            <w:shd w:val="clear" w:color="FFFFCC" w:fill="FFFFFF"/>
            <w:noWrap/>
            <w:vAlign w:val="center"/>
          </w:tcPr>
          <w:p w14:paraId="4E7BF10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right w:val="nil"/>
            </w:tcBorders>
            <w:shd w:val="clear" w:color="FFFFCC" w:fill="FFFFFF"/>
            <w:noWrap/>
            <w:vAlign w:val="center"/>
          </w:tcPr>
          <w:p w14:paraId="03D9D67C"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Rv2936</w:t>
            </w:r>
          </w:p>
        </w:tc>
        <w:tc>
          <w:tcPr>
            <w:tcW w:w="1890" w:type="dxa"/>
            <w:tcBorders>
              <w:top w:val="nil"/>
              <w:left w:val="nil"/>
              <w:right w:val="nil"/>
            </w:tcBorders>
            <w:shd w:val="clear" w:color="FFFFCC" w:fill="FFFFFF"/>
            <w:noWrap/>
            <w:vAlign w:val="center"/>
          </w:tcPr>
          <w:p w14:paraId="57061715"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drrA</w:t>
            </w:r>
          </w:p>
        </w:tc>
        <w:tc>
          <w:tcPr>
            <w:tcW w:w="1170" w:type="dxa"/>
            <w:tcBorders>
              <w:top w:val="nil"/>
              <w:left w:val="nil"/>
              <w:right w:val="nil"/>
            </w:tcBorders>
            <w:shd w:val="clear" w:color="FFFFCC" w:fill="FFFFFF"/>
            <w:noWrap/>
            <w:vAlign w:val="center"/>
          </w:tcPr>
          <w:p w14:paraId="1FB057C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1.46E-08</w:t>
            </w:r>
          </w:p>
        </w:tc>
        <w:tc>
          <w:tcPr>
            <w:tcW w:w="720" w:type="dxa"/>
            <w:tcBorders>
              <w:top w:val="nil"/>
              <w:left w:val="nil"/>
              <w:right w:val="nil"/>
            </w:tcBorders>
            <w:shd w:val="clear" w:color="auto" w:fill="auto"/>
            <w:noWrap/>
            <w:vAlign w:val="center"/>
          </w:tcPr>
          <w:p w14:paraId="4B2403EC"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19</w:t>
            </w:r>
          </w:p>
        </w:tc>
        <w:tc>
          <w:tcPr>
            <w:tcW w:w="990" w:type="dxa"/>
            <w:tcBorders>
              <w:top w:val="nil"/>
              <w:left w:val="nil"/>
              <w:right w:val="nil"/>
            </w:tcBorders>
            <w:shd w:val="clear" w:color="auto" w:fill="auto"/>
            <w:noWrap/>
            <w:vAlign w:val="center"/>
          </w:tcPr>
          <w:p w14:paraId="3FB74907"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right w:val="nil"/>
            </w:tcBorders>
            <w:shd w:val="clear" w:color="FFFFCC" w:fill="FFFFFF"/>
            <w:noWrap/>
            <w:vAlign w:val="bottom"/>
          </w:tcPr>
          <w:p w14:paraId="757978A4"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right w:val="nil"/>
            </w:tcBorders>
            <w:shd w:val="clear" w:color="FFFFCC" w:fill="FFFFFF"/>
            <w:noWrap/>
          </w:tcPr>
          <w:p w14:paraId="50162962"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w:t>
            </w:r>
          </w:p>
        </w:tc>
      </w:tr>
      <w:tr w:rsidR="00BA7A35" w:rsidRPr="00FC7E54" w14:paraId="0B9A1DFF" w14:textId="77777777" w:rsidTr="00E8092D">
        <w:trPr>
          <w:trHeight w:val="296"/>
        </w:trPr>
        <w:tc>
          <w:tcPr>
            <w:tcW w:w="1776" w:type="dxa"/>
            <w:tcBorders>
              <w:top w:val="nil"/>
              <w:left w:val="nil"/>
              <w:right w:val="nil"/>
            </w:tcBorders>
            <w:shd w:val="clear" w:color="FFFFCC" w:fill="FFFFFF"/>
            <w:noWrap/>
            <w:vAlign w:val="center"/>
            <w:hideMark/>
          </w:tcPr>
          <w:p w14:paraId="5EFD384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right w:val="nil"/>
            </w:tcBorders>
            <w:shd w:val="clear" w:color="FFFFCC" w:fill="FFFFFF"/>
            <w:noWrap/>
            <w:vAlign w:val="center"/>
            <w:hideMark/>
          </w:tcPr>
          <w:p w14:paraId="3364BA0F"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Rv2416c-Rv2417c</w:t>
            </w:r>
          </w:p>
        </w:tc>
        <w:tc>
          <w:tcPr>
            <w:tcW w:w="1890" w:type="dxa"/>
            <w:tcBorders>
              <w:top w:val="nil"/>
              <w:left w:val="nil"/>
              <w:right w:val="nil"/>
            </w:tcBorders>
            <w:shd w:val="clear" w:color="FFFFCC" w:fill="FFFFFF"/>
            <w:noWrap/>
            <w:vAlign w:val="center"/>
            <w:hideMark/>
          </w:tcPr>
          <w:p w14:paraId="3A42A91E"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eis-Rv2417c</w:t>
            </w:r>
          </w:p>
        </w:tc>
        <w:tc>
          <w:tcPr>
            <w:tcW w:w="1170" w:type="dxa"/>
            <w:tcBorders>
              <w:top w:val="nil"/>
              <w:left w:val="nil"/>
              <w:right w:val="nil"/>
            </w:tcBorders>
            <w:shd w:val="clear" w:color="FFFFCC" w:fill="FFFFFF"/>
            <w:noWrap/>
            <w:vAlign w:val="center"/>
          </w:tcPr>
          <w:p w14:paraId="2A5EAB4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2.53E-07</w:t>
            </w:r>
          </w:p>
        </w:tc>
        <w:tc>
          <w:tcPr>
            <w:tcW w:w="720" w:type="dxa"/>
            <w:tcBorders>
              <w:top w:val="nil"/>
              <w:left w:val="nil"/>
              <w:right w:val="nil"/>
            </w:tcBorders>
            <w:shd w:val="clear" w:color="auto" w:fill="auto"/>
            <w:noWrap/>
            <w:vAlign w:val="center"/>
            <w:hideMark/>
          </w:tcPr>
          <w:p w14:paraId="0CDEAD2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12</w:t>
            </w:r>
          </w:p>
        </w:tc>
        <w:tc>
          <w:tcPr>
            <w:tcW w:w="990" w:type="dxa"/>
            <w:tcBorders>
              <w:top w:val="nil"/>
              <w:left w:val="nil"/>
              <w:right w:val="nil"/>
            </w:tcBorders>
            <w:shd w:val="clear" w:color="auto" w:fill="auto"/>
            <w:noWrap/>
            <w:vAlign w:val="center"/>
            <w:hideMark/>
          </w:tcPr>
          <w:p w14:paraId="55A54E2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810" w:type="dxa"/>
            <w:tcBorders>
              <w:top w:val="nil"/>
              <w:left w:val="nil"/>
              <w:right w:val="nil"/>
            </w:tcBorders>
            <w:shd w:val="clear" w:color="FFFFCC" w:fill="FFFFFF"/>
            <w:noWrap/>
            <w:vAlign w:val="bottom"/>
          </w:tcPr>
          <w:p w14:paraId="41B48669"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20" w:type="dxa"/>
            <w:tcBorders>
              <w:top w:val="nil"/>
              <w:left w:val="nil"/>
              <w:right w:val="nil"/>
            </w:tcBorders>
            <w:shd w:val="clear" w:color="FFFFCC" w:fill="FFFFFF"/>
            <w:noWrap/>
          </w:tcPr>
          <w:p w14:paraId="45954C3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r>
      <w:tr w:rsidR="00BA7A35" w:rsidRPr="00FC7E54" w14:paraId="70149FDE" w14:textId="77777777" w:rsidTr="00E8092D">
        <w:trPr>
          <w:trHeight w:val="296"/>
        </w:trPr>
        <w:tc>
          <w:tcPr>
            <w:tcW w:w="1776" w:type="dxa"/>
            <w:tcBorders>
              <w:top w:val="nil"/>
              <w:left w:val="nil"/>
              <w:bottom w:val="nil"/>
              <w:right w:val="nil"/>
            </w:tcBorders>
            <w:shd w:val="clear" w:color="FFFFCC" w:fill="FFFFFF"/>
            <w:noWrap/>
            <w:vAlign w:val="center"/>
          </w:tcPr>
          <w:p w14:paraId="327D79B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nil"/>
              <w:right w:val="nil"/>
            </w:tcBorders>
            <w:shd w:val="clear" w:color="FFFFCC" w:fill="FFFFFF"/>
            <w:noWrap/>
            <w:vAlign w:val="center"/>
          </w:tcPr>
          <w:p w14:paraId="12B2E5D4"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Rv1144-Rv1145</w:t>
            </w:r>
          </w:p>
        </w:tc>
        <w:tc>
          <w:tcPr>
            <w:tcW w:w="1890" w:type="dxa"/>
            <w:tcBorders>
              <w:top w:val="nil"/>
              <w:left w:val="nil"/>
              <w:bottom w:val="nil"/>
              <w:right w:val="nil"/>
            </w:tcBorders>
            <w:shd w:val="clear" w:color="FFFFCC" w:fill="FFFFFF"/>
            <w:noWrap/>
            <w:vAlign w:val="center"/>
          </w:tcPr>
          <w:p w14:paraId="7427BE05"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Rv1144-mmpL13a</w:t>
            </w:r>
          </w:p>
        </w:tc>
        <w:tc>
          <w:tcPr>
            <w:tcW w:w="1170" w:type="dxa"/>
            <w:tcBorders>
              <w:top w:val="nil"/>
              <w:left w:val="nil"/>
              <w:bottom w:val="nil"/>
              <w:right w:val="nil"/>
            </w:tcBorders>
            <w:shd w:val="clear" w:color="FFFFCC" w:fill="FFFFFF"/>
            <w:noWrap/>
            <w:vAlign w:val="center"/>
          </w:tcPr>
          <w:p w14:paraId="33B1B50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1.48E-07</w:t>
            </w:r>
          </w:p>
        </w:tc>
        <w:tc>
          <w:tcPr>
            <w:tcW w:w="720" w:type="dxa"/>
            <w:tcBorders>
              <w:top w:val="nil"/>
              <w:left w:val="nil"/>
              <w:bottom w:val="nil"/>
              <w:right w:val="nil"/>
            </w:tcBorders>
            <w:shd w:val="clear" w:color="auto" w:fill="auto"/>
            <w:noWrap/>
            <w:vAlign w:val="center"/>
          </w:tcPr>
          <w:p w14:paraId="4379FCD8"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33</w:t>
            </w:r>
          </w:p>
        </w:tc>
        <w:tc>
          <w:tcPr>
            <w:tcW w:w="990" w:type="dxa"/>
            <w:tcBorders>
              <w:top w:val="nil"/>
              <w:left w:val="nil"/>
              <w:bottom w:val="nil"/>
              <w:right w:val="nil"/>
            </w:tcBorders>
            <w:shd w:val="clear" w:color="auto" w:fill="auto"/>
            <w:noWrap/>
            <w:vAlign w:val="center"/>
          </w:tcPr>
          <w:p w14:paraId="39E5D29F"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810" w:type="dxa"/>
            <w:tcBorders>
              <w:top w:val="nil"/>
              <w:left w:val="nil"/>
              <w:bottom w:val="nil"/>
              <w:right w:val="nil"/>
            </w:tcBorders>
            <w:shd w:val="clear" w:color="FFFFCC" w:fill="FFFFFF"/>
            <w:noWrap/>
            <w:vAlign w:val="bottom"/>
          </w:tcPr>
          <w:p w14:paraId="40CDE3AC"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bottom w:val="nil"/>
              <w:right w:val="nil"/>
            </w:tcBorders>
            <w:shd w:val="clear" w:color="FFFFCC" w:fill="FFFFFF"/>
            <w:noWrap/>
          </w:tcPr>
          <w:p w14:paraId="35A40305"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r>
      <w:tr w:rsidR="00BA7A35" w:rsidRPr="00FC7E54" w14:paraId="642685CD" w14:textId="77777777" w:rsidTr="00E8092D">
        <w:trPr>
          <w:trHeight w:val="296"/>
        </w:trPr>
        <w:tc>
          <w:tcPr>
            <w:tcW w:w="1776" w:type="dxa"/>
            <w:tcBorders>
              <w:top w:val="nil"/>
              <w:left w:val="nil"/>
              <w:bottom w:val="single" w:sz="4" w:space="0" w:color="auto"/>
              <w:right w:val="nil"/>
            </w:tcBorders>
            <w:shd w:val="clear" w:color="FFFFCC" w:fill="FFFFFF"/>
            <w:noWrap/>
            <w:vAlign w:val="center"/>
          </w:tcPr>
          <w:p w14:paraId="62460BAC"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 xml:space="preserve">XDR-TB vs. </w:t>
            </w:r>
            <w:proofErr w:type="spellStart"/>
            <w:r w:rsidRPr="00FC7E54">
              <w:rPr>
                <w:rFonts w:ascii="Calibri" w:eastAsia="Times New Roman" w:hAnsi="Calibri" w:cs="Arial"/>
                <w:color w:val="000000"/>
                <w:sz w:val="22"/>
                <w:szCs w:val="22"/>
              </w:rPr>
              <w:t>Susc</w:t>
            </w:r>
            <w:proofErr w:type="spellEnd"/>
            <w:r w:rsidRPr="00FC7E54">
              <w:rPr>
                <w:rFonts w:ascii="Calibri" w:eastAsia="Times New Roman" w:hAnsi="Calibri" w:cs="Arial"/>
                <w:color w:val="000000"/>
                <w:sz w:val="22"/>
                <w:szCs w:val="22"/>
              </w:rPr>
              <w:t>.</w:t>
            </w:r>
          </w:p>
        </w:tc>
        <w:tc>
          <w:tcPr>
            <w:tcW w:w="1824" w:type="dxa"/>
            <w:tcBorders>
              <w:top w:val="nil"/>
              <w:left w:val="nil"/>
              <w:bottom w:val="single" w:sz="4" w:space="0" w:color="auto"/>
              <w:right w:val="nil"/>
            </w:tcBorders>
            <w:shd w:val="clear" w:color="FFFFCC" w:fill="FFFFFF"/>
            <w:noWrap/>
            <w:vAlign w:val="center"/>
          </w:tcPr>
          <w:p w14:paraId="343AA16C"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color w:val="000000"/>
                <w:sz w:val="22"/>
                <w:szCs w:val="22"/>
              </w:rPr>
              <w:t>Rv3854c-Rv3855</w:t>
            </w:r>
          </w:p>
        </w:tc>
        <w:tc>
          <w:tcPr>
            <w:tcW w:w="1890" w:type="dxa"/>
            <w:tcBorders>
              <w:top w:val="nil"/>
              <w:left w:val="nil"/>
              <w:bottom w:val="single" w:sz="4" w:space="0" w:color="auto"/>
              <w:right w:val="nil"/>
            </w:tcBorders>
            <w:shd w:val="clear" w:color="FFFFCC" w:fill="FFFFFF"/>
            <w:noWrap/>
            <w:vAlign w:val="center"/>
          </w:tcPr>
          <w:p w14:paraId="484F8134" w14:textId="77777777" w:rsidR="00BA7A35" w:rsidRPr="00FC7E54" w:rsidRDefault="00BA7A35" w:rsidP="00E8092D">
            <w:pPr>
              <w:jc w:val="center"/>
              <w:rPr>
                <w:rFonts w:ascii="Calibri" w:eastAsia="Times New Roman" w:hAnsi="Calibri" w:cs="Arial"/>
                <w:i/>
                <w:color w:val="000000"/>
                <w:sz w:val="22"/>
                <w:szCs w:val="22"/>
              </w:rPr>
            </w:pPr>
            <w:r w:rsidRPr="00FC7E54">
              <w:rPr>
                <w:rFonts w:ascii="Calibri" w:eastAsia="Times New Roman" w:hAnsi="Calibri" w:cs="Arial"/>
                <w:i/>
                <w:iCs/>
                <w:color w:val="000000"/>
                <w:sz w:val="22"/>
                <w:szCs w:val="22"/>
              </w:rPr>
              <w:t>ethA-ethR</w:t>
            </w:r>
          </w:p>
        </w:tc>
        <w:tc>
          <w:tcPr>
            <w:tcW w:w="1170" w:type="dxa"/>
            <w:tcBorders>
              <w:top w:val="nil"/>
              <w:left w:val="nil"/>
              <w:bottom w:val="single" w:sz="4" w:space="0" w:color="auto"/>
              <w:right w:val="nil"/>
            </w:tcBorders>
            <w:shd w:val="clear" w:color="FFFFCC" w:fill="FFFFFF"/>
            <w:noWrap/>
            <w:vAlign w:val="center"/>
          </w:tcPr>
          <w:p w14:paraId="2D1C80FB"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9.87E-06</w:t>
            </w:r>
          </w:p>
        </w:tc>
        <w:tc>
          <w:tcPr>
            <w:tcW w:w="720" w:type="dxa"/>
            <w:tcBorders>
              <w:top w:val="nil"/>
              <w:left w:val="nil"/>
              <w:bottom w:val="single" w:sz="4" w:space="0" w:color="auto"/>
              <w:right w:val="nil"/>
            </w:tcBorders>
            <w:shd w:val="clear" w:color="auto" w:fill="auto"/>
            <w:noWrap/>
            <w:vAlign w:val="center"/>
          </w:tcPr>
          <w:p w14:paraId="398CF5E6"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12</w:t>
            </w:r>
          </w:p>
        </w:tc>
        <w:tc>
          <w:tcPr>
            <w:tcW w:w="990" w:type="dxa"/>
            <w:tcBorders>
              <w:top w:val="nil"/>
              <w:left w:val="nil"/>
              <w:bottom w:val="single" w:sz="4" w:space="0" w:color="auto"/>
              <w:right w:val="nil"/>
            </w:tcBorders>
            <w:shd w:val="clear" w:color="auto" w:fill="auto"/>
            <w:noWrap/>
            <w:vAlign w:val="center"/>
          </w:tcPr>
          <w:p w14:paraId="6FC254C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single" w:sz="4" w:space="0" w:color="auto"/>
              <w:right w:val="nil"/>
            </w:tcBorders>
            <w:shd w:val="clear" w:color="FFFFCC" w:fill="FFFFFF"/>
            <w:noWrap/>
            <w:vAlign w:val="center"/>
          </w:tcPr>
          <w:p w14:paraId="0D3BBA3A"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20" w:type="dxa"/>
            <w:tcBorders>
              <w:top w:val="nil"/>
              <w:left w:val="nil"/>
              <w:bottom w:val="single" w:sz="4" w:space="0" w:color="auto"/>
              <w:right w:val="nil"/>
            </w:tcBorders>
            <w:shd w:val="clear" w:color="FFFFCC" w:fill="FFFFFF"/>
            <w:noWrap/>
            <w:vAlign w:val="center"/>
          </w:tcPr>
          <w:p w14:paraId="47640BD3" w14:textId="77777777" w:rsidR="00BA7A35" w:rsidRPr="00FC7E54" w:rsidRDefault="00BA7A35" w:rsidP="00E8092D">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r>
    </w:tbl>
    <w:p w14:paraId="4AA0A793" w14:textId="12DBF001" w:rsidR="007F6187" w:rsidRPr="00FC7E54" w:rsidRDefault="002B18BA" w:rsidP="00CE3769">
      <w:pPr>
        <w:pStyle w:val="NormalWeb"/>
        <w:spacing w:before="0" w:beforeAutospacing="0" w:after="0" w:afterAutospacing="0"/>
        <w:ind w:left="-540" w:right="-436"/>
        <w:contextualSpacing/>
        <w:jc w:val="both"/>
        <w:rPr>
          <w:rFonts w:ascii="Calibri" w:hAnsi="Calibri" w:cstheme="minorHAnsi"/>
        </w:rPr>
      </w:pPr>
      <w:r w:rsidRPr="00FC7E54">
        <w:rPr>
          <w:rFonts w:ascii="Calibri" w:hAnsi="Calibri" w:cstheme="minorHAnsi"/>
        </w:rPr>
        <w:t>This table shows loci (protein and RNA coding regions, intergenic regions) associated with MDR- and XDR-TB resistance (P&lt;1x10</w:t>
      </w:r>
      <w:r w:rsidRPr="00FC7E54">
        <w:rPr>
          <w:rFonts w:ascii="Calibri" w:hAnsi="Calibri" w:cstheme="minorHAnsi"/>
          <w:vertAlign w:val="superscript"/>
        </w:rPr>
        <w:t>-5</w:t>
      </w:r>
      <w:r w:rsidRPr="00FC7E54">
        <w:rPr>
          <w:rFonts w:ascii="Calibri" w:hAnsi="Calibri" w:cstheme="minorHAnsi"/>
        </w:rPr>
        <w:t xml:space="preserve">). The column labelled as ‘NS SNPs’ shows the number of non-synonymous SNPs in the genes; the column ‘Indels (frame.)’  refers to the number of small indels resulting in frameshifts in the genes; ‘Assoc. SNPs’ refers to the number of SNPs identified by GWAS and ‘PhyC SNPs’ is the number of homoplastic SNPs identified using the PhyC test. The PhyC test additionally detected </w:t>
      </w:r>
      <w:r w:rsidRPr="00FC7E54">
        <w:rPr>
          <w:rFonts w:ascii="Calibri" w:hAnsi="Calibri" w:cstheme="minorHAnsi"/>
          <w:i/>
        </w:rPr>
        <w:t>folC</w:t>
      </w:r>
      <w:r w:rsidRPr="00FC7E54">
        <w:rPr>
          <w:rFonts w:ascii="Calibri" w:hAnsi="Calibri" w:cstheme="minorHAnsi"/>
        </w:rPr>
        <w:t>,</w:t>
      </w:r>
      <w:r w:rsidRPr="00FC7E54">
        <w:rPr>
          <w:rFonts w:ascii="Calibri" w:hAnsi="Calibri" w:cstheme="minorHAnsi"/>
          <w:i/>
        </w:rPr>
        <w:t xml:space="preserve"> pncA-Rv2044c</w:t>
      </w:r>
      <w:r w:rsidRPr="00FC7E54">
        <w:rPr>
          <w:rFonts w:ascii="Calibri" w:hAnsi="Calibri" w:cstheme="minorHAnsi"/>
        </w:rPr>
        <w:t xml:space="preserve"> and</w:t>
      </w:r>
      <w:r w:rsidRPr="00FC7E54">
        <w:rPr>
          <w:rFonts w:ascii="Calibri" w:hAnsi="Calibri" w:cstheme="minorHAnsi"/>
          <w:i/>
        </w:rPr>
        <w:t xml:space="preserve"> whiB6-Rv3863</w:t>
      </w:r>
      <w:r w:rsidRPr="00FC7E54">
        <w:rPr>
          <w:rFonts w:ascii="Calibri" w:hAnsi="Calibri" w:cstheme="minorHAnsi"/>
        </w:rPr>
        <w:t xml:space="preserve"> loci when comparing </w:t>
      </w:r>
      <w:r w:rsidRPr="00FC7E54">
        <w:rPr>
          <w:rFonts w:ascii="Calibri" w:eastAsia="Times New Roman" w:hAnsi="Calibri" w:cs="Arial"/>
          <w:color w:val="000000"/>
        </w:rPr>
        <w:t>MDR-TB against the susceptible group;</w:t>
      </w:r>
      <w:r w:rsidRPr="00FC7E54">
        <w:rPr>
          <w:rFonts w:ascii="Calibri" w:hAnsi="Calibri" w:cstheme="minorHAnsi"/>
        </w:rPr>
        <w:t xml:space="preserve"> </w:t>
      </w:r>
      <w:r w:rsidR="00CE3769" w:rsidRPr="00FC7E54">
        <w:rPr>
          <w:rFonts w:ascii="Calibri" w:hAnsi="Calibri" w:cstheme="minorHAnsi"/>
        </w:rPr>
        <w:t xml:space="preserve">and </w:t>
      </w:r>
      <w:r w:rsidR="00CE3769" w:rsidRPr="00FC7E54">
        <w:rPr>
          <w:rFonts w:ascii="Calibri" w:hAnsi="Calibri" w:cstheme="minorHAnsi"/>
          <w:i/>
        </w:rPr>
        <w:t>eis-Rv2417c, gyrB, rrs, folC, alr, gid</w:t>
      </w:r>
      <w:r w:rsidR="00F54C50" w:rsidRPr="00FC7E54">
        <w:rPr>
          <w:rFonts w:ascii="Calibri" w:hAnsi="Calibri" w:cstheme="minorHAnsi"/>
          <w:i/>
        </w:rPr>
        <w:t>,</w:t>
      </w:r>
      <w:r w:rsidR="00F54C50" w:rsidRPr="00FC7E54">
        <w:rPr>
          <w:rFonts w:ascii="Calibri" w:hAnsi="Calibri" w:cstheme="minorHAnsi"/>
        </w:rPr>
        <w:t xml:space="preserve"> </w:t>
      </w:r>
      <w:r w:rsidR="00CE3769" w:rsidRPr="00FC7E54">
        <w:rPr>
          <w:rFonts w:ascii="Calibri" w:hAnsi="Calibri" w:cstheme="minorHAnsi"/>
        </w:rPr>
        <w:t xml:space="preserve">and </w:t>
      </w:r>
      <w:r w:rsidR="00527B22" w:rsidRPr="00FC7E54">
        <w:rPr>
          <w:rFonts w:ascii="Calibri" w:hAnsi="Calibri" w:cstheme="minorHAnsi"/>
        </w:rPr>
        <w:t xml:space="preserve">the </w:t>
      </w:r>
      <w:r w:rsidR="00F54C50" w:rsidRPr="00FC7E54">
        <w:rPr>
          <w:rFonts w:ascii="Calibri" w:hAnsi="Calibri" w:cstheme="minorHAnsi"/>
          <w:i/>
        </w:rPr>
        <w:t>thyX-hsdS.1</w:t>
      </w:r>
      <w:r w:rsidR="00F54C50" w:rsidRPr="00FC7E54">
        <w:rPr>
          <w:rFonts w:ascii="Calibri" w:hAnsi="Calibri" w:cstheme="minorHAnsi"/>
        </w:rPr>
        <w:t xml:space="preserve"> intergenic region </w:t>
      </w:r>
      <w:r w:rsidR="00CE3769" w:rsidRPr="00FC7E54">
        <w:rPr>
          <w:rFonts w:ascii="Calibri" w:hAnsi="Calibri" w:cstheme="minorHAnsi"/>
        </w:rPr>
        <w:t xml:space="preserve">when comparing XDR-TB against MDR-TB; </w:t>
      </w:r>
      <w:r w:rsidRPr="00FC7E54">
        <w:rPr>
          <w:rFonts w:ascii="Calibri" w:hAnsi="Calibri" w:cstheme="minorHAnsi"/>
        </w:rPr>
        <w:t xml:space="preserve">and </w:t>
      </w:r>
      <w:r w:rsidR="006D2296" w:rsidRPr="00FC7E54">
        <w:rPr>
          <w:rFonts w:ascii="Calibri" w:hAnsi="Calibri" w:cstheme="minorHAnsi"/>
          <w:i/>
        </w:rPr>
        <w:t>alr,</w:t>
      </w:r>
      <w:r w:rsidR="00A8123E" w:rsidRPr="00FC7E54">
        <w:rPr>
          <w:rFonts w:ascii="Calibri" w:hAnsi="Calibri" w:cstheme="minorHAnsi"/>
        </w:rPr>
        <w:t xml:space="preserve"> </w:t>
      </w:r>
      <w:r w:rsidRPr="00FC7E54">
        <w:rPr>
          <w:rFonts w:ascii="Calibri" w:hAnsi="Calibri" w:cstheme="minorHAnsi"/>
          <w:i/>
        </w:rPr>
        <w:t>gyrB</w:t>
      </w:r>
      <w:r w:rsidR="00A8123E" w:rsidRPr="00FC7E54">
        <w:rPr>
          <w:rFonts w:ascii="Calibri" w:hAnsi="Calibri" w:cstheme="minorHAnsi"/>
          <w:i/>
        </w:rPr>
        <w:t>, pyrG, rpoA,</w:t>
      </w:r>
      <w:r w:rsidRPr="00FC7E54">
        <w:rPr>
          <w:rFonts w:ascii="Calibri" w:hAnsi="Calibri" w:cstheme="minorHAnsi"/>
          <w:i/>
        </w:rPr>
        <w:t xml:space="preserve"> and thyX-hsdS.1 </w:t>
      </w:r>
      <w:r w:rsidRPr="00FC7E54">
        <w:rPr>
          <w:rFonts w:ascii="Calibri" w:hAnsi="Calibri" w:cstheme="minorHAnsi"/>
        </w:rPr>
        <w:t>loci</w:t>
      </w:r>
      <w:r w:rsidRPr="00FC7E54">
        <w:rPr>
          <w:rFonts w:ascii="Calibri" w:hAnsi="Calibri" w:cstheme="minorHAnsi"/>
          <w:i/>
        </w:rPr>
        <w:t xml:space="preserve"> </w:t>
      </w:r>
      <w:r w:rsidRPr="00FC7E54">
        <w:rPr>
          <w:rFonts w:ascii="Calibri" w:hAnsi="Calibri" w:cstheme="minorHAnsi"/>
        </w:rPr>
        <w:t xml:space="preserve">when comparing </w:t>
      </w:r>
      <w:r w:rsidRPr="00FC7E54">
        <w:rPr>
          <w:rFonts w:ascii="Calibri" w:eastAsia="Times New Roman" w:hAnsi="Calibri" w:cs="Arial"/>
          <w:color w:val="000000"/>
        </w:rPr>
        <w:t>XDR-TB against susceptible</w:t>
      </w:r>
      <w:r w:rsidRPr="00FC7E54">
        <w:rPr>
          <w:rFonts w:ascii="Calibri" w:hAnsi="Calibri" w:cstheme="minorHAnsi"/>
        </w:rPr>
        <w:t xml:space="preserve">. Similarly, GWAS using SNPs additionally identified </w:t>
      </w:r>
      <w:r w:rsidR="007F6187" w:rsidRPr="00FC7E54">
        <w:rPr>
          <w:rFonts w:ascii="Calibri" w:eastAsia="Times New Roman" w:hAnsi="Calibri" w:cs="Arial"/>
          <w:i/>
          <w:color w:val="000000"/>
        </w:rPr>
        <w:t>embC-embA</w:t>
      </w:r>
      <w:r w:rsidR="007F6187" w:rsidRPr="00FC7E54">
        <w:rPr>
          <w:rFonts w:ascii="Calibri" w:eastAsia="Times New Roman" w:hAnsi="Calibri" w:cs="Arial"/>
          <w:color w:val="000000"/>
        </w:rPr>
        <w:t xml:space="preserve"> for MDR-TB vs susceptible (1 SNP), </w:t>
      </w:r>
      <w:r w:rsidR="007F6187" w:rsidRPr="00FC7E54">
        <w:rPr>
          <w:rFonts w:ascii="Calibri" w:eastAsia="Times New Roman" w:hAnsi="Calibri" w:cs="Arial"/>
          <w:i/>
          <w:color w:val="000000"/>
        </w:rPr>
        <w:t xml:space="preserve">rrs </w:t>
      </w:r>
      <w:r w:rsidR="007F6187" w:rsidRPr="00FC7E54">
        <w:rPr>
          <w:rFonts w:ascii="Calibri" w:eastAsia="Times New Roman" w:hAnsi="Calibri" w:cs="Arial"/>
          <w:color w:val="000000"/>
        </w:rPr>
        <w:t xml:space="preserve">and </w:t>
      </w:r>
      <w:r w:rsidR="007F6187" w:rsidRPr="00FC7E54">
        <w:rPr>
          <w:rFonts w:ascii="Calibri" w:eastAsia="Times New Roman" w:hAnsi="Calibri" w:cs="Arial"/>
          <w:i/>
          <w:color w:val="000000"/>
        </w:rPr>
        <w:t xml:space="preserve">ubiA </w:t>
      </w:r>
      <w:r w:rsidR="007F6187" w:rsidRPr="00FC7E54">
        <w:rPr>
          <w:rFonts w:ascii="Calibri" w:eastAsia="Times New Roman" w:hAnsi="Calibri" w:cs="Arial"/>
          <w:color w:val="000000"/>
        </w:rPr>
        <w:t>genes for XDR-TB vs MDR-TB</w:t>
      </w:r>
      <w:r w:rsidR="0079142B" w:rsidRPr="00FC7E54">
        <w:rPr>
          <w:rFonts w:ascii="Calibri" w:eastAsia="Times New Roman" w:hAnsi="Calibri" w:cs="Arial"/>
          <w:color w:val="000000"/>
        </w:rPr>
        <w:t xml:space="preserve"> (each 1 SNP)</w:t>
      </w:r>
      <w:r w:rsidR="007F6187" w:rsidRPr="00FC7E54">
        <w:rPr>
          <w:rFonts w:ascii="Calibri" w:eastAsia="Times New Roman" w:hAnsi="Calibri" w:cs="Arial"/>
          <w:color w:val="000000"/>
        </w:rPr>
        <w:t xml:space="preserve">, and the </w:t>
      </w:r>
      <w:r w:rsidR="007F6187" w:rsidRPr="00FC7E54">
        <w:rPr>
          <w:rFonts w:ascii="Calibri" w:eastAsia="Times New Roman" w:hAnsi="Calibri" w:cs="Arial"/>
          <w:i/>
          <w:color w:val="000000"/>
        </w:rPr>
        <w:t>ubiA</w:t>
      </w:r>
      <w:r w:rsidR="007F6187" w:rsidRPr="00FC7E54">
        <w:rPr>
          <w:rFonts w:ascii="Calibri" w:eastAsia="Times New Roman" w:hAnsi="Calibri" w:cs="Arial"/>
          <w:color w:val="000000"/>
        </w:rPr>
        <w:t xml:space="preserve"> gene for XDR-TB vs. susceptible (2 SNPs)</w:t>
      </w:r>
      <w:r w:rsidR="0079142B" w:rsidRPr="00FC7E54">
        <w:rPr>
          <w:rFonts w:ascii="Calibri" w:eastAsia="Times New Roman" w:hAnsi="Calibri" w:cs="Arial"/>
          <w:color w:val="000000"/>
        </w:rPr>
        <w:t>.</w:t>
      </w:r>
    </w:p>
    <w:p w14:paraId="57E00066" w14:textId="77777777" w:rsidR="00BA7A35" w:rsidRPr="00FC7E54" w:rsidRDefault="00BA7A35" w:rsidP="007A5CC8">
      <w:pPr>
        <w:pStyle w:val="NormalWeb"/>
        <w:rPr>
          <w:rFonts w:ascii="Calibri" w:hAnsi="Calibri" w:cstheme="minorHAnsi"/>
          <w:b/>
        </w:rPr>
      </w:pPr>
    </w:p>
    <w:p w14:paraId="590E44AD" w14:textId="77777777" w:rsidR="00B807A6" w:rsidRPr="00FC7E54" w:rsidRDefault="00B807A6" w:rsidP="007A5CC8">
      <w:pPr>
        <w:pStyle w:val="NormalWeb"/>
        <w:rPr>
          <w:rFonts w:ascii="Calibri" w:hAnsi="Calibri" w:cstheme="minorHAnsi"/>
          <w:b/>
        </w:rPr>
      </w:pPr>
    </w:p>
    <w:p w14:paraId="7E9CD119" w14:textId="77777777" w:rsidR="006027D4" w:rsidRPr="00FC7E54" w:rsidRDefault="006027D4" w:rsidP="007A5CC8">
      <w:pPr>
        <w:pStyle w:val="NormalWeb"/>
        <w:rPr>
          <w:rFonts w:ascii="Calibri" w:hAnsi="Calibri" w:cstheme="minorHAnsi"/>
          <w:b/>
        </w:rPr>
      </w:pPr>
    </w:p>
    <w:p w14:paraId="1D77190C" w14:textId="77777777" w:rsidR="007A5CC8" w:rsidRPr="00FC7E54" w:rsidRDefault="003F1D2A" w:rsidP="007A5CC8">
      <w:pPr>
        <w:pStyle w:val="NormalWeb"/>
        <w:rPr>
          <w:rFonts w:ascii="Calibri" w:hAnsi="Calibri" w:cstheme="minorHAnsi"/>
          <w:b/>
        </w:rPr>
      </w:pPr>
      <w:r w:rsidRPr="00FC7E54">
        <w:rPr>
          <w:rFonts w:ascii="Calibri" w:hAnsi="Calibri" w:cstheme="minorHAnsi"/>
          <w:b/>
        </w:rPr>
        <w:t>Table 2</w:t>
      </w:r>
    </w:p>
    <w:p w14:paraId="1D70AE9B" w14:textId="7D08A9BD" w:rsidR="003F1D2A" w:rsidRPr="00FC7E54" w:rsidRDefault="003F1D2A" w:rsidP="007A5CC8">
      <w:pPr>
        <w:pStyle w:val="NormalWeb"/>
        <w:rPr>
          <w:rFonts w:ascii="Calibri" w:hAnsi="Calibri" w:cstheme="minorHAnsi"/>
          <w:b/>
        </w:rPr>
      </w:pPr>
      <w:r w:rsidRPr="00FC7E54">
        <w:rPr>
          <w:rFonts w:ascii="Calibri" w:hAnsi="Calibri" w:cstheme="minorHAnsi"/>
          <w:b/>
        </w:rPr>
        <w:t>Individual drug gene-based associations in the complete dataset</w:t>
      </w:r>
    </w:p>
    <w:tbl>
      <w:tblPr>
        <w:tblW w:w="9358" w:type="dxa"/>
        <w:tblInd w:w="-162" w:type="dxa"/>
        <w:tblLayout w:type="fixed"/>
        <w:tblLook w:val="04A0" w:firstRow="1" w:lastRow="0" w:firstColumn="1" w:lastColumn="0" w:noHBand="0" w:noVBand="1"/>
      </w:tblPr>
      <w:tblGrid>
        <w:gridCol w:w="1529"/>
        <w:gridCol w:w="1800"/>
        <w:gridCol w:w="1620"/>
        <w:gridCol w:w="1171"/>
        <w:gridCol w:w="720"/>
        <w:gridCol w:w="990"/>
        <w:gridCol w:w="810"/>
        <w:gridCol w:w="718"/>
      </w:tblGrid>
      <w:tr w:rsidR="001D63A8" w:rsidRPr="00FC7E54" w14:paraId="13315556" w14:textId="77777777" w:rsidTr="0056349A">
        <w:trPr>
          <w:trHeight w:val="779"/>
        </w:trPr>
        <w:tc>
          <w:tcPr>
            <w:tcW w:w="1529" w:type="dxa"/>
            <w:tcBorders>
              <w:top w:val="single" w:sz="4" w:space="0" w:color="00000A"/>
              <w:left w:val="nil"/>
              <w:bottom w:val="single" w:sz="4" w:space="0" w:color="00000A"/>
              <w:right w:val="nil"/>
            </w:tcBorders>
            <w:shd w:val="clear" w:color="FFFFCC" w:fill="FFFFFF"/>
            <w:noWrap/>
            <w:vAlign w:val="center"/>
            <w:hideMark/>
          </w:tcPr>
          <w:p w14:paraId="06E721FD" w14:textId="77777777" w:rsidR="003F1D2A" w:rsidRPr="00FC7E54" w:rsidRDefault="003F1D2A" w:rsidP="007A5CC8">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Drug*</w:t>
            </w:r>
          </w:p>
        </w:tc>
        <w:tc>
          <w:tcPr>
            <w:tcW w:w="1800" w:type="dxa"/>
            <w:tcBorders>
              <w:top w:val="single" w:sz="4" w:space="0" w:color="00000A"/>
              <w:left w:val="nil"/>
              <w:bottom w:val="single" w:sz="4" w:space="0" w:color="00000A"/>
              <w:right w:val="nil"/>
            </w:tcBorders>
            <w:shd w:val="clear" w:color="FFFFCC" w:fill="FFFFFF"/>
            <w:noWrap/>
            <w:vAlign w:val="center"/>
            <w:hideMark/>
          </w:tcPr>
          <w:p w14:paraId="6C0FAACB" w14:textId="037923AB" w:rsidR="003F1D2A" w:rsidRPr="00FC7E54" w:rsidRDefault="003F1D2A" w:rsidP="007A5CC8">
            <w:pPr>
              <w:jc w:val="center"/>
              <w:rPr>
                <w:rFonts w:ascii="Calibri" w:eastAsia="Times New Roman" w:hAnsi="Calibri" w:cs="Arial"/>
                <w:b/>
                <w:bCs/>
                <w:color w:val="000000"/>
                <w:sz w:val="22"/>
                <w:szCs w:val="22"/>
              </w:rPr>
            </w:pPr>
            <w:proofErr w:type="spellStart"/>
            <w:r w:rsidRPr="00FC7E54">
              <w:rPr>
                <w:rFonts w:ascii="Calibri" w:eastAsia="Times New Roman" w:hAnsi="Calibri" w:cs="Arial"/>
                <w:b/>
                <w:bCs/>
                <w:color w:val="000000"/>
                <w:sz w:val="22"/>
                <w:szCs w:val="22"/>
              </w:rPr>
              <w:t>Rv</w:t>
            </w:r>
            <w:proofErr w:type="spellEnd"/>
            <w:r w:rsidR="00063D09" w:rsidRPr="00FC7E54">
              <w:rPr>
                <w:rFonts w:ascii="Calibri" w:eastAsia="Times New Roman" w:hAnsi="Calibri" w:cs="Arial"/>
                <w:b/>
                <w:bCs/>
                <w:color w:val="000000"/>
                <w:sz w:val="22"/>
                <w:szCs w:val="22"/>
              </w:rPr>
              <w:t xml:space="preserve"> number</w:t>
            </w:r>
          </w:p>
        </w:tc>
        <w:tc>
          <w:tcPr>
            <w:tcW w:w="1620" w:type="dxa"/>
            <w:tcBorders>
              <w:top w:val="single" w:sz="4" w:space="0" w:color="00000A"/>
              <w:left w:val="nil"/>
              <w:bottom w:val="single" w:sz="4" w:space="0" w:color="00000A"/>
              <w:right w:val="nil"/>
            </w:tcBorders>
            <w:shd w:val="clear" w:color="FFFFCC" w:fill="FFFFFF"/>
            <w:noWrap/>
            <w:vAlign w:val="center"/>
            <w:hideMark/>
          </w:tcPr>
          <w:p w14:paraId="30181D51" w14:textId="17A07CBD" w:rsidR="003F1D2A" w:rsidRPr="00FC7E54" w:rsidRDefault="003F1D2A" w:rsidP="007A5CC8">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Gene</w:t>
            </w:r>
            <w:r w:rsidR="00063D09" w:rsidRPr="00FC7E54">
              <w:rPr>
                <w:rFonts w:ascii="Calibri" w:eastAsia="Times New Roman" w:hAnsi="Calibri" w:cs="Arial"/>
                <w:b/>
                <w:bCs/>
                <w:color w:val="000000"/>
                <w:sz w:val="22"/>
                <w:szCs w:val="22"/>
              </w:rPr>
              <w:t xml:space="preserve"> name</w:t>
            </w:r>
          </w:p>
        </w:tc>
        <w:tc>
          <w:tcPr>
            <w:tcW w:w="1171" w:type="dxa"/>
            <w:tcBorders>
              <w:top w:val="single" w:sz="4" w:space="0" w:color="00000A"/>
              <w:left w:val="nil"/>
              <w:bottom w:val="single" w:sz="4" w:space="0" w:color="00000A"/>
              <w:right w:val="nil"/>
            </w:tcBorders>
            <w:shd w:val="clear" w:color="FFFFCC" w:fill="FFFFFF"/>
            <w:vAlign w:val="center"/>
            <w:hideMark/>
          </w:tcPr>
          <w:p w14:paraId="282971BC" w14:textId="2C2C1249" w:rsidR="003F1D2A" w:rsidRPr="00FC7E54" w:rsidRDefault="003F1D2A" w:rsidP="007A5CC8">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P-value</w:t>
            </w:r>
          </w:p>
        </w:tc>
        <w:tc>
          <w:tcPr>
            <w:tcW w:w="720" w:type="dxa"/>
            <w:tcBorders>
              <w:top w:val="single" w:sz="4" w:space="0" w:color="00000A"/>
              <w:left w:val="nil"/>
              <w:bottom w:val="single" w:sz="4" w:space="0" w:color="00000A"/>
              <w:right w:val="nil"/>
            </w:tcBorders>
            <w:shd w:val="clear" w:color="auto" w:fill="auto"/>
            <w:noWrap/>
            <w:vAlign w:val="center"/>
            <w:hideMark/>
          </w:tcPr>
          <w:p w14:paraId="58FD13CF" w14:textId="77777777" w:rsidR="003F1D2A" w:rsidRPr="00FC7E54" w:rsidRDefault="003F1D2A" w:rsidP="007A5CC8">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NS SNPs</w:t>
            </w:r>
          </w:p>
        </w:tc>
        <w:tc>
          <w:tcPr>
            <w:tcW w:w="990" w:type="dxa"/>
            <w:tcBorders>
              <w:top w:val="single" w:sz="4" w:space="0" w:color="00000A"/>
              <w:left w:val="nil"/>
              <w:bottom w:val="single" w:sz="4" w:space="0" w:color="00000A"/>
              <w:right w:val="nil"/>
            </w:tcBorders>
            <w:shd w:val="clear" w:color="auto" w:fill="auto"/>
            <w:noWrap/>
            <w:vAlign w:val="center"/>
            <w:hideMark/>
          </w:tcPr>
          <w:p w14:paraId="3C21623E" w14:textId="77777777" w:rsidR="003021A8" w:rsidRPr="00FC7E54" w:rsidRDefault="003021A8" w:rsidP="007A5CC8">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Indels</w:t>
            </w:r>
          </w:p>
          <w:p w14:paraId="7FEDD638" w14:textId="028A6F52" w:rsidR="003F1D2A" w:rsidRPr="00FC7E54" w:rsidRDefault="0056349A" w:rsidP="007A5CC8">
            <w:pP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(frame.)</w:t>
            </w:r>
          </w:p>
        </w:tc>
        <w:tc>
          <w:tcPr>
            <w:tcW w:w="810" w:type="dxa"/>
            <w:tcBorders>
              <w:top w:val="single" w:sz="4" w:space="0" w:color="00000A"/>
              <w:left w:val="nil"/>
              <w:bottom w:val="single" w:sz="4" w:space="0" w:color="00000A"/>
              <w:right w:val="nil"/>
            </w:tcBorders>
            <w:shd w:val="clear" w:color="FFFFCC" w:fill="FFFFFF"/>
            <w:vAlign w:val="center"/>
            <w:hideMark/>
          </w:tcPr>
          <w:p w14:paraId="6240235E" w14:textId="77777777" w:rsidR="003F1D2A" w:rsidRPr="00FC7E54" w:rsidRDefault="003F1D2A" w:rsidP="007A5CC8">
            <w:pPr>
              <w:jc w:val="center"/>
              <w:rPr>
                <w:rFonts w:ascii="Calibri" w:eastAsia="Times New Roman" w:hAnsi="Calibri" w:cs="Arial"/>
                <w:b/>
                <w:bCs/>
                <w:color w:val="000000"/>
                <w:sz w:val="22"/>
                <w:szCs w:val="22"/>
              </w:rPr>
            </w:pPr>
            <w:r w:rsidRPr="00FC7E54">
              <w:rPr>
                <w:rFonts w:ascii="Calibri" w:eastAsia="Times New Roman" w:hAnsi="Calibri" w:cs="Arial"/>
                <w:b/>
                <w:bCs/>
                <w:color w:val="000000"/>
                <w:sz w:val="22"/>
                <w:szCs w:val="22"/>
              </w:rPr>
              <w:t>Assoc. SNPs</w:t>
            </w:r>
          </w:p>
        </w:tc>
        <w:tc>
          <w:tcPr>
            <w:tcW w:w="718" w:type="dxa"/>
            <w:tcBorders>
              <w:top w:val="single" w:sz="4" w:space="0" w:color="00000A"/>
              <w:left w:val="nil"/>
              <w:bottom w:val="single" w:sz="4" w:space="0" w:color="00000A"/>
              <w:right w:val="nil"/>
            </w:tcBorders>
            <w:shd w:val="clear" w:color="FFFFCC" w:fill="FFFFFF"/>
            <w:noWrap/>
            <w:vAlign w:val="center"/>
            <w:hideMark/>
          </w:tcPr>
          <w:p w14:paraId="5199C542" w14:textId="77777777" w:rsidR="003F1D2A" w:rsidRPr="00FC7E54" w:rsidRDefault="003F1D2A" w:rsidP="007A5CC8">
            <w:pPr>
              <w:jc w:val="center"/>
              <w:rPr>
                <w:rFonts w:ascii="Calibri" w:eastAsia="Times New Roman" w:hAnsi="Calibri" w:cs="Arial"/>
                <w:b/>
                <w:bCs/>
                <w:i/>
                <w:iCs/>
                <w:color w:val="000000"/>
                <w:sz w:val="22"/>
                <w:szCs w:val="22"/>
              </w:rPr>
            </w:pPr>
            <w:r w:rsidRPr="00FC7E54">
              <w:rPr>
                <w:rFonts w:ascii="Calibri" w:eastAsia="Times New Roman" w:hAnsi="Calibri" w:cs="Arial"/>
                <w:b/>
                <w:bCs/>
                <w:iCs/>
                <w:color w:val="000000"/>
                <w:sz w:val="22"/>
                <w:szCs w:val="22"/>
              </w:rPr>
              <w:t>PhyC</w:t>
            </w:r>
            <w:r w:rsidRPr="00FC7E54">
              <w:rPr>
                <w:rFonts w:ascii="Calibri" w:eastAsia="Times New Roman" w:hAnsi="Calibri" w:cs="Arial"/>
                <w:b/>
                <w:sz w:val="22"/>
                <w:szCs w:val="22"/>
              </w:rPr>
              <w:t xml:space="preserve"> SNPs</w:t>
            </w:r>
          </w:p>
        </w:tc>
      </w:tr>
      <w:tr w:rsidR="00B531E2" w:rsidRPr="00FC7E54" w14:paraId="0C6E45F6" w14:textId="77777777" w:rsidTr="0056349A">
        <w:trPr>
          <w:trHeight w:val="281"/>
        </w:trPr>
        <w:tc>
          <w:tcPr>
            <w:tcW w:w="1529" w:type="dxa"/>
            <w:tcBorders>
              <w:top w:val="nil"/>
              <w:left w:val="nil"/>
              <w:bottom w:val="nil"/>
              <w:right w:val="nil"/>
            </w:tcBorders>
            <w:shd w:val="clear" w:color="FFFFCC" w:fill="FFFFFF"/>
            <w:noWrap/>
            <w:vAlign w:val="center"/>
            <w:hideMark/>
          </w:tcPr>
          <w:p w14:paraId="66A38E58" w14:textId="77AA1EE5"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Isoniazid</w:t>
            </w:r>
          </w:p>
        </w:tc>
        <w:tc>
          <w:tcPr>
            <w:tcW w:w="1800" w:type="dxa"/>
            <w:tcBorders>
              <w:top w:val="nil"/>
              <w:left w:val="nil"/>
              <w:bottom w:val="nil"/>
              <w:right w:val="nil"/>
            </w:tcBorders>
            <w:shd w:val="clear" w:color="FFFFCC" w:fill="FFFFFF"/>
            <w:noWrap/>
            <w:vAlign w:val="center"/>
            <w:hideMark/>
          </w:tcPr>
          <w:p w14:paraId="2B98B876" w14:textId="6CA016C0" w:rsidR="00B531E2" w:rsidRPr="00FC7E54" w:rsidRDefault="00B531E2" w:rsidP="007A5CC8">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Rv1908c</w:t>
            </w:r>
          </w:p>
        </w:tc>
        <w:tc>
          <w:tcPr>
            <w:tcW w:w="1620" w:type="dxa"/>
            <w:tcBorders>
              <w:top w:val="nil"/>
              <w:left w:val="nil"/>
              <w:bottom w:val="nil"/>
              <w:right w:val="nil"/>
            </w:tcBorders>
            <w:shd w:val="clear" w:color="FFFFCC" w:fill="FFFFFF"/>
            <w:noWrap/>
            <w:vAlign w:val="center"/>
            <w:hideMark/>
          </w:tcPr>
          <w:p w14:paraId="1CE94F53" w14:textId="0F8B64FA" w:rsidR="00B531E2" w:rsidRPr="00FC7E54" w:rsidRDefault="00B531E2" w:rsidP="007A5CC8">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katG</w:t>
            </w:r>
          </w:p>
        </w:tc>
        <w:tc>
          <w:tcPr>
            <w:tcW w:w="1171" w:type="dxa"/>
            <w:tcBorders>
              <w:top w:val="nil"/>
              <w:left w:val="nil"/>
              <w:bottom w:val="nil"/>
              <w:right w:val="nil"/>
            </w:tcBorders>
            <w:shd w:val="clear" w:color="FFFFCC" w:fill="FFFFFF"/>
            <w:noWrap/>
            <w:vAlign w:val="center"/>
            <w:hideMark/>
          </w:tcPr>
          <w:p w14:paraId="3D94EF6E" w14:textId="2751A11A"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1.02E-112</w:t>
            </w:r>
          </w:p>
        </w:tc>
        <w:tc>
          <w:tcPr>
            <w:tcW w:w="720" w:type="dxa"/>
            <w:tcBorders>
              <w:top w:val="nil"/>
              <w:left w:val="nil"/>
              <w:bottom w:val="nil"/>
              <w:right w:val="nil"/>
            </w:tcBorders>
            <w:shd w:val="clear" w:color="auto" w:fill="auto"/>
            <w:noWrap/>
            <w:vAlign w:val="center"/>
            <w:hideMark/>
          </w:tcPr>
          <w:p w14:paraId="15B2255B" w14:textId="2D78D9D5"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177</w:t>
            </w:r>
          </w:p>
        </w:tc>
        <w:tc>
          <w:tcPr>
            <w:tcW w:w="990" w:type="dxa"/>
            <w:tcBorders>
              <w:top w:val="nil"/>
              <w:left w:val="nil"/>
              <w:bottom w:val="nil"/>
              <w:right w:val="nil"/>
            </w:tcBorders>
            <w:shd w:val="clear" w:color="auto" w:fill="auto"/>
            <w:noWrap/>
            <w:vAlign w:val="center"/>
            <w:hideMark/>
          </w:tcPr>
          <w:p w14:paraId="6E4FD817" w14:textId="70B44A47"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12 (9)</w:t>
            </w:r>
          </w:p>
        </w:tc>
        <w:tc>
          <w:tcPr>
            <w:tcW w:w="810" w:type="dxa"/>
            <w:tcBorders>
              <w:top w:val="nil"/>
              <w:left w:val="nil"/>
              <w:bottom w:val="nil"/>
              <w:right w:val="nil"/>
            </w:tcBorders>
            <w:shd w:val="clear" w:color="FFFFCC" w:fill="FFFFFF"/>
            <w:noWrap/>
            <w:vAlign w:val="center"/>
            <w:hideMark/>
          </w:tcPr>
          <w:p w14:paraId="0821E7DD" w14:textId="3F025956"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FFFFCC" w:fill="FFFFFF"/>
            <w:noWrap/>
            <w:vAlign w:val="center"/>
            <w:hideMark/>
          </w:tcPr>
          <w:p w14:paraId="17C8C65B" w14:textId="615D9D4A"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r>
      <w:tr w:rsidR="00B531E2" w:rsidRPr="00FC7E54" w14:paraId="04009383" w14:textId="77777777" w:rsidTr="0056349A">
        <w:trPr>
          <w:trHeight w:val="281"/>
        </w:trPr>
        <w:tc>
          <w:tcPr>
            <w:tcW w:w="1529" w:type="dxa"/>
            <w:tcBorders>
              <w:top w:val="nil"/>
              <w:left w:val="nil"/>
              <w:bottom w:val="nil"/>
              <w:right w:val="nil"/>
            </w:tcBorders>
            <w:shd w:val="clear" w:color="FFFFCC" w:fill="FFFFFF"/>
            <w:noWrap/>
            <w:vAlign w:val="center"/>
            <w:hideMark/>
          </w:tcPr>
          <w:p w14:paraId="7D7EAAFB" w14:textId="36ACB44C"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Isoniazid</w:t>
            </w:r>
          </w:p>
        </w:tc>
        <w:tc>
          <w:tcPr>
            <w:tcW w:w="1800" w:type="dxa"/>
            <w:tcBorders>
              <w:top w:val="nil"/>
              <w:left w:val="nil"/>
              <w:bottom w:val="nil"/>
              <w:right w:val="nil"/>
            </w:tcBorders>
            <w:shd w:val="clear" w:color="FFFFCC" w:fill="FFFFFF"/>
            <w:noWrap/>
            <w:vAlign w:val="center"/>
            <w:hideMark/>
          </w:tcPr>
          <w:p w14:paraId="7F725D5C" w14:textId="453E388C" w:rsidR="00B531E2" w:rsidRPr="00FC7E54" w:rsidRDefault="00B531E2" w:rsidP="007A5CC8">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Rv1482c-Rv1483</w:t>
            </w:r>
          </w:p>
        </w:tc>
        <w:tc>
          <w:tcPr>
            <w:tcW w:w="1620" w:type="dxa"/>
            <w:tcBorders>
              <w:top w:val="nil"/>
              <w:left w:val="nil"/>
              <w:bottom w:val="nil"/>
              <w:right w:val="nil"/>
            </w:tcBorders>
            <w:shd w:val="clear" w:color="FFFFCC" w:fill="FFFFFF"/>
            <w:noWrap/>
            <w:vAlign w:val="center"/>
            <w:hideMark/>
          </w:tcPr>
          <w:p w14:paraId="61748E20" w14:textId="0F5E14BF" w:rsidR="00B531E2" w:rsidRPr="00FC7E54" w:rsidRDefault="00B531E2" w:rsidP="007A5CC8">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Rv1482c-fabG1</w:t>
            </w:r>
          </w:p>
        </w:tc>
        <w:tc>
          <w:tcPr>
            <w:tcW w:w="1171" w:type="dxa"/>
            <w:tcBorders>
              <w:top w:val="nil"/>
              <w:left w:val="nil"/>
              <w:bottom w:val="nil"/>
              <w:right w:val="nil"/>
            </w:tcBorders>
            <w:shd w:val="clear" w:color="FFFFCC" w:fill="FFFFFF"/>
            <w:noWrap/>
            <w:vAlign w:val="center"/>
            <w:hideMark/>
          </w:tcPr>
          <w:p w14:paraId="4F7D5DA1" w14:textId="10AD438B"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5.41E-54</w:t>
            </w:r>
          </w:p>
        </w:tc>
        <w:tc>
          <w:tcPr>
            <w:tcW w:w="720" w:type="dxa"/>
            <w:tcBorders>
              <w:top w:val="nil"/>
              <w:left w:val="nil"/>
              <w:bottom w:val="nil"/>
              <w:right w:val="nil"/>
            </w:tcBorders>
            <w:shd w:val="clear" w:color="auto" w:fill="auto"/>
            <w:noWrap/>
            <w:vAlign w:val="center"/>
            <w:hideMark/>
          </w:tcPr>
          <w:p w14:paraId="177DDAEF" w14:textId="6E80986C"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w:t>
            </w:r>
          </w:p>
        </w:tc>
        <w:tc>
          <w:tcPr>
            <w:tcW w:w="990" w:type="dxa"/>
            <w:tcBorders>
              <w:top w:val="nil"/>
              <w:left w:val="nil"/>
              <w:bottom w:val="nil"/>
              <w:right w:val="nil"/>
            </w:tcBorders>
            <w:shd w:val="clear" w:color="auto" w:fill="auto"/>
            <w:noWrap/>
            <w:vAlign w:val="center"/>
            <w:hideMark/>
          </w:tcPr>
          <w:p w14:paraId="5244B673" w14:textId="6223A4FD"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hideMark/>
          </w:tcPr>
          <w:p w14:paraId="31183963" w14:textId="41CCB934"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18" w:type="dxa"/>
            <w:tcBorders>
              <w:top w:val="nil"/>
              <w:left w:val="nil"/>
              <w:bottom w:val="nil"/>
              <w:right w:val="nil"/>
            </w:tcBorders>
            <w:shd w:val="clear" w:color="FFFFCC" w:fill="FFFFFF"/>
            <w:noWrap/>
            <w:vAlign w:val="center"/>
            <w:hideMark/>
          </w:tcPr>
          <w:p w14:paraId="095E5C1E" w14:textId="578F09E3" w:rsidR="00B531E2" w:rsidRPr="00FC7E54" w:rsidRDefault="00B531E2" w:rsidP="007A5CC8">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r>
      <w:tr w:rsidR="00B531E2" w:rsidRPr="00FC7E54" w14:paraId="19F81EE7" w14:textId="77777777" w:rsidTr="0056349A">
        <w:trPr>
          <w:trHeight w:val="281"/>
        </w:trPr>
        <w:tc>
          <w:tcPr>
            <w:tcW w:w="1529" w:type="dxa"/>
            <w:tcBorders>
              <w:top w:val="nil"/>
              <w:left w:val="nil"/>
              <w:bottom w:val="nil"/>
              <w:right w:val="nil"/>
            </w:tcBorders>
            <w:shd w:val="clear" w:color="FFFFCC" w:fill="FFFFFF"/>
            <w:noWrap/>
            <w:vAlign w:val="center"/>
            <w:hideMark/>
          </w:tcPr>
          <w:p w14:paraId="2527CD4D" w14:textId="043C288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Isoniazid</w:t>
            </w:r>
          </w:p>
        </w:tc>
        <w:tc>
          <w:tcPr>
            <w:tcW w:w="1800" w:type="dxa"/>
            <w:tcBorders>
              <w:top w:val="nil"/>
              <w:left w:val="nil"/>
              <w:bottom w:val="nil"/>
              <w:right w:val="nil"/>
            </w:tcBorders>
            <w:shd w:val="clear" w:color="FFFFCC" w:fill="FFFFFF"/>
            <w:noWrap/>
            <w:vAlign w:val="center"/>
            <w:hideMark/>
          </w:tcPr>
          <w:p w14:paraId="02FBCC1B" w14:textId="5B3D5829"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Rv2427A-Rv2428</w:t>
            </w:r>
          </w:p>
        </w:tc>
        <w:tc>
          <w:tcPr>
            <w:tcW w:w="1620" w:type="dxa"/>
            <w:tcBorders>
              <w:top w:val="nil"/>
              <w:left w:val="nil"/>
              <w:bottom w:val="nil"/>
              <w:right w:val="nil"/>
            </w:tcBorders>
            <w:shd w:val="clear" w:color="FFFFCC" w:fill="FFFFFF"/>
            <w:noWrap/>
            <w:vAlign w:val="center"/>
            <w:hideMark/>
          </w:tcPr>
          <w:p w14:paraId="10D1E614" w14:textId="5918EE21" w:rsidR="00B531E2" w:rsidRPr="00FC7E54" w:rsidRDefault="00B531E2" w:rsidP="0056349A">
            <w:pPr>
              <w:jc w:val="center"/>
              <w:rPr>
                <w:rFonts w:ascii="Calibri" w:eastAsia="Times New Roman" w:hAnsi="Calibri" w:cs="Arial"/>
                <w:bCs/>
                <w:i/>
                <w:iCs/>
                <w:color w:val="000000"/>
                <w:sz w:val="22"/>
                <w:szCs w:val="22"/>
              </w:rPr>
            </w:pPr>
            <w:r w:rsidRPr="00FC7E54">
              <w:rPr>
                <w:rFonts w:ascii="Calibri" w:eastAsia="Times New Roman" w:hAnsi="Calibri" w:cs="Arial"/>
                <w:bCs/>
                <w:i/>
                <w:iCs/>
                <w:color w:val="000000"/>
                <w:sz w:val="22"/>
                <w:szCs w:val="22"/>
              </w:rPr>
              <w:t>oxyR'-ahpC</w:t>
            </w:r>
          </w:p>
        </w:tc>
        <w:tc>
          <w:tcPr>
            <w:tcW w:w="1171" w:type="dxa"/>
            <w:tcBorders>
              <w:top w:val="nil"/>
              <w:left w:val="nil"/>
              <w:bottom w:val="nil"/>
              <w:right w:val="nil"/>
            </w:tcBorders>
            <w:shd w:val="clear" w:color="FFFFCC" w:fill="FFFFFF"/>
            <w:noWrap/>
            <w:vAlign w:val="center"/>
            <w:hideMark/>
          </w:tcPr>
          <w:p w14:paraId="5F743E92" w14:textId="05E572F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8.51E-27</w:t>
            </w:r>
          </w:p>
        </w:tc>
        <w:tc>
          <w:tcPr>
            <w:tcW w:w="720" w:type="dxa"/>
            <w:tcBorders>
              <w:top w:val="nil"/>
              <w:left w:val="nil"/>
              <w:bottom w:val="nil"/>
              <w:right w:val="nil"/>
            </w:tcBorders>
            <w:shd w:val="clear" w:color="auto" w:fill="auto"/>
            <w:noWrap/>
            <w:vAlign w:val="center"/>
            <w:hideMark/>
          </w:tcPr>
          <w:p w14:paraId="09914574" w14:textId="7C07680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17</w:t>
            </w:r>
          </w:p>
        </w:tc>
        <w:tc>
          <w:tcPr>
            <w:tcW w:w="990" w:type="dxa"/>
            <w:tcBorders>
              <w:top w:val="nil"/>
              <w:left w:val="nil"/>
              <w:bottom w:val="nil"/>
              <w:right w:val="nil"/>
            </w:tcBorders>
            <w:shd w:val="clear" w:color="auto" w:fill="auto"/>
            <w:noWrap/>
            <w:vAlign w:val="center"/>
            <w:hideMark/>
          </w:tcPr>
          <w:p w14:paraId="25222186" w14:textId="047CB59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c>
          <w:tcPr>
            <w:tcW w:w="810" w:type="dxa"/>
            <w:tcBorders>
              <w:top w:val="nil"/>
              <w:left w:val="nil"/>
              <w:bottom w:val="nil"/>
              <w:right w:val="nil"/>
            </w:tcBorders>
            <w:shd w:val="clear" w:color="FFFFCC" w:fill="FFFFFF"/>
            <w:noWrap/>
            <w:vAlign w:val="center"/>
            <w:hideMark/>
          </w:tcPr>
          <w:p w14:paraId="296CD5DE" w14:textId="6C47E557"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18" w:type="dxa"/>
            <w:tcBorders>
              <w:top w:val="nil"/>
              <w:left w:val="nil"/>
              <w:bottom w:val="nil"/>
              <w:right w:val="nil"/>
            </w:tcBorders>
            <w:shd w:val="clear" w:color="FFFFCC" w:fill="FFFFFF"/>
            <w:noWrap/>
            <w:vAlign w:val="center"/>
            <w:hideMark/>
          </w:tcPr>
          <w:p w14:paraId="4F55645D" w14:textId="414D6D78"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r>
      <w:tr w:rsidR="00B531E2" w:rsidRPr="00FC7E54" w14:paraId="75BAA2DC" w14:textId="77777777" w:rsidTr="0056349A">
        <w:trPr>
          <w:trHeight w:val="281"/>
        </w:trPr>
        <w:tc>
          <w:tcPr>
            <w:tcW w:w="1529" w:type="dxa"/>
            <w:tcBorders>
              <w:top w:val="nil"/>
              <w:left w:val="nil"/>
              <w:bottom w:val="nil"/>
              <w:right w:val="nil"/>
            </w:tcBorders>
            <w:shd w:val="clear" w:color="FFFFCC" w:fill="FFFFFF"/>
            <w:noWrap/>
            <w:vAlign w:val="center"/>
            <w:hideMark/>
          </w:tcPr>
          <w:p w14:paraId="5EC63299" w14:textId="4D6E7042"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Isoniazid</w:t>
            </w:r>
          </w:p>
        </w:tc>
        <w:tc>
          <w:tcPr>
            <w:tcW w:w="1800" w:type="dxa"/>
            <w:tcBorders>
              <w:top w:val="nil"/>
              <w:left w:val="nil"/>
              <w:bottom w:val="nil"/>
              <w:right w:val="nil"/>
            </w:tcBorders>
            <w:shd w:val="clear" w:color="FFFFCC" w:fill="FFFFFF"/>
            <w:noWrap/>
            <w:vAlign w:val="center"/>
            <w:hideMark/>
          </w:tcPr>
          <w:p w14:paraId="748FF7A3" w14:textId="3A66741F"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Rv1484</w:t>
            </w:r>
          </w:p>
        </w:tc>
        <w:tc>
          <w:tcPr>
            <w:tcW w:w="1620" w:type="dxa"/>
            <w:tcBorders>
              <w:top w:val="nil"/>
              <w:left w:val="nil"/>
              <w:bottom w:val="nil"/>
              <w:right w:val="nil"/>
            </w:tcBorders>
            <w:shd w:val="clear" w:color="FFFFCC" w:fill="FFFFFF"/>
            <w:noWrap/>
            <w:vAlign w:val="center"/>
            <w:hideMark/>
          </w:tcPr>
          <w:p w14:paraId="521C232C" w14:textId="0FB4B827"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inhA</w:t>
            </w:r>
          </w:p>
        </w:tc>
        <w:tc>
          <w:tcPr>
            <w:tcW w:w="1171" w:type="dxa"/>
            <w:tcBorders>
              <w:top w:val="nil"/>
              <w:left w:val="nil"/>
              <w:bottom w:val="nil"/>
              <w:right w:val="nil"/>
            </w:tcBorders>
            <w:shd w:val="clear" w:color="FFFFCC" w:fill="FFFFFF"/>
            <w:noWrap/>
            <w:vAlign w:val="center"/>
            <w:hideMark/>
          </w:tcPr>
          <w:p w14:paraId="1C7E2BAC" w14:textId="39ADE936"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3.29E-07</w:t>
            </w:r>
          </w:p>
        </w:tc>
        <w:tc>
          <w:tcPr>
            <w:tcW w:w="720" w:type="dxa"/>
            <w:tcBorders>
              <w:top w:val="nil"/>
              <w:left w:val="nil"/>
              <w:bottom w:val="nil"/>
              <w:right w:val="nil"/>
            </w:tcBorders>
            <w:shd w:val="clear" w:color="auto" w:fill="auto"/>
            <w:noWrap/>
            <w:vAlign w:val="center"/>
            <w:hideMark/>
          </w:tcPr>
          <w:p w14:paraId="2F5E3369" w14:textId="10001B7C"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w:t>
            </w:r>
          </w:p>
        </w:tc>
        <w:tc>
          <w:tcPr>
            <w:tcW w:w="990" w:type="dxa"/>
            <w:tcBorders>
              <w:top w:val="nil"/>
              <w:left w:val="nil"/>
              <w:bottom w:val="nil"/>
              <w:right w:val="nil"/>
            </w:tcBorders>
            <w:shd w:val="clear" w:color="auto" w:fill="auto"/>
            <w:noWrap/>
            <w:vAlign w:val="center"/>
            <w:hideMark/>
          </w:tcPr>
          <w:p w14:paraId="4BE71963" w14:textId="65010C87"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hideMark/>
          </w:tcPr>
          <w:p w14:paraId="7BC5C76C" w14:textId="6AD8B1B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FFFFCC" w:fill="FFFFFF"/>
            <w:noWrap/>
            <w:vAlign w:val="center"/>
            <w:hideMark/>
          </w:tcPr>
          <w:p w14:paraId="6D807FFB" w14:textId="7C3D480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531E2" w:rsidRPr="00FC7E54" w14:paraId="592DEC80" w14:textId="77777777" w:rsidTr="0056349A">
        <w:trPr>
          <w:trHeight w:val="281"/>
        </w:trPr>
        <w:tc>
          <w:tcPr>
            <w:tcW w:w="1529" w:type="dxa"/>
            <w:tcBorders>
              <w:top w:val="nil"/>
              <w:left w:val="nil"/>
              <w:bottom w:val="nil"/>
              <w:right w:val="nil"/>
            </w:tcBorders>
            <w:shd w:val="clear" w:color="FFFFCC" w:fill="FFFFFF"/>
            <w:noWrap/>
            <w:vAlign w:val="center"/>
            <w:hideMark/>
          </w:tcPr>
          <w:p w14:paraId="1406DAAB" w14:textId="6FDC835E"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Rifampicin</w:t>
            </w:r>
          </w:p>
        </w:tc>
        <w:tc>
          <w:tcPr>
            <w:tcW w:w="1800" w:type="dxa"/>
            <w:tcBorders>
              <w:top w:val="nil"/>
              <w:left w:val="nil"/>
              <w:bottom w:val="nil"/>
              <w:right w:val="nil"/>
            </w:tcBorders>
            <w:shd w:val="clear" w:color="FFFFCC" w:fill="FFFFFF"/>
            <w:noWrap/>
            <w:vAlign w:val="center"/>
            <w:hideMark/>
          </w:tcPr>
          <w:p w14:paraId="65FF98A0" w14:textId="55A7D7AF"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Rv0667</w:t>
            </w:r>
          </w:p>
        </w:tc>
        <w:tc>
          <w:tcPr>
            <w:tcW w:w="1620" w:type="dxa"/>
            <w:tcBorders>
              <w:top w:val="nil"/>
              <w:left w:val="nil"/>
              <w:bottom w:val="nil"/>
              <w:right w:val="nil"/>
            </w:tcBorders>
            <w:shd w:val="clear" w:color="FFFFCC" w:fill="FFFFFF"/>
            <w:noWrap/>
            <w:vAlign w:val="center"/>
            <w:hideMark/>
          </w:tcPr>
          <w:p w14:paraId="198F2F68" w14:textId="576178AA"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rpoB</w:t>
            </w:r>
          </w:p>
        </w:tc>
        <w:tc>
          <w:tcPr>
            <w:tcW w:w="1171" w:type="dxa"/>
            <w:tcBorders>
              <w:top w:val="nil"/>
              <w:left w:val="nil"/>
              <w:bottom w:val="nil"/>
              <w:right w:val="nil"/>
            </w:tcBorders>
            <w:shd w:val="clear" w:color="FFFFCC" w:fill="FFFFFF"/>
            <w:noWrap/>
            <w:vAlign w:val="center"/>
            <w:hideMark/>
          </w:tcPr>
          <w:p w14:paraId="251A773C" w14:textId="419DDCF6"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8.47E-226</w:t>
            </w:r>
          </w:p>
        </w:tc>
        <w:tc>
          <w:tcPr>
            <w:tcW w:w="720" w:type="dxa"/>
            <w:tcBorders>
              <w:top w:val="nil"/>
              <w:left w:val="nil"/>
              <w:bottom w:val="nil"/>
              <w:right w:val="nil"/>
            </w:tcBorders>
            <w:shd w:val="clear" w:color="auto" w:fill="auto"/>
            <w:noWrap/>
            <w:vAlign w:val="center"/>
            <w:hideMark/>
          </w:tcPr>
          <w:p w14:paraId="035CF318" w14:textId="112D7F9F"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159</w:t>
            </w:r>
          </w:p>
        </w:tc>
        <w:tc>
          <w:tcPr>
            <w:tcW w:w="990" w:type="dxa"/>
            <w:tcBorders>
              <w:top w:val="nil"/>
              <w:left w:val="nil"/>
              <w:bottom w:val="nil"/>
              <w:right w:val="nil"/>
            </w:tcBorders>
            <w:shd w:val="clear" w:color="auto" w:fill="auto"/>
            <w:noWrap/>
            <w:vAlign w:val="center"/>
            <w:hideMark/>
          </w:tcPr>
          <w:p w14:paraId="1FE69F56" w14:textId="363D0AB7"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7 (0)</w:t>
            </w:r>
          </w:p>
        </w:tc>
        <w:tc>
          <w:tcPr>
            <w:tcW w:w="810" w:type="dxa"/>
            <w:tcBorders>
              <w:top w:val="nil"/>
              <w:left w:val="nil"/>
              <w:bottom w:val="nil"/>
              <w:right w:val="nil"/>
            </w:tcBorders>
            <w:shd w:val="clear" w:color="FFFFCC" w:fill="FFFFFF"/>
            <w:noWrap/>
            <w:vAlign w:val="center"/>
            <w:hideMark/>
          </w:tcPr>
          <w:p w14:paraId="6D7B61E2" w14:textId="0D8A793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7</w:t>
            </w:r>
          </w:p>
        </w:tc>
        <w:tc>
          <w:tcPr>
            <w:tcW w:w="718" w:type="dxa"/>
            <w:tcBorders>
              <w:top w:val="nil"/>
              <w:left w:val="nil"/>
              <w:bottom w:val="nil"/>
              <w:right w:val="nil"/>
            </w:tcBorders>
            <w:shd w:val="clear" w:color="FFFFCC" w:fill="FFFFFF"/>
            <w:noWrap/>
            <w:vAlign w:val="center"/>
            <w:hideMark/>
          </w:tcPr>
          <w:p w14:paraId="31670B6C" w14:textId="0F43332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w:t>
            </w:r>
          </w:p>
        </w:tc>
      </w:tr>
      <w:tr w:rsidR="00B531E2" w:rsidRPr="00FC7E54" w14:paraId="12C508E5" w14:textId="77777777" w:rsidTr="0056349A">
        <w:trPr>
          <w:trHeight w:val="281"/>
        </w:trPr>
        <w:tc>
          <w:tcPr>
            <w:tcW w:w="1529" w:type="dxa"/>
            <w:tcBorders>
              <w:top w:val="nil"/>
              <w:left w:val="nil"/>
              <w:bottom w:val="nil"/>
              <w:right w:val="nil"/>
            </w:tcBorders>
            <w:shd w:val="clear" w:color="FFFFCC" w:fill="FFFFFF"/>
            <w:noWrap/>
            <w:vAlign w:val="center"/>
            <w:hideMark/>
          </w:tcPr>
          <w:p w14:paraId="51D6C22A" w14:textId="45FF58A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Rifampicin</w:t>
            </w:r>
          </w:p>
        </w:tc>
        <w:tc>
          <w:tcPr>
            <w:tcW w:w="1800" w:type="dxa"/>
            <w:tcBorders>
              <w:top w:val="nil"/>
              <w:left w:val="nil"/>
              <w:bottom w:val="nil"/>
              <w:right w:val="nil"/>
            </w:tcBorders>
            <w:shd w:val="clear" w:color="FFFFCC" w:fill="FFFFFF"/>
            <w:noWrap/>
            <w:vAlign w:val="center"/>
            <w:hideMark/>
          </w:tcPr>
          <w:p w14:paraId="36E3B307" w14:textId="217B0F0E"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Rv0668</w:t>
            </w:r>
          </w:p>
        </w:tc>
        <w:tc>
          <w:tcPr>
            <w:tcW w:w="1620" w:type="dxa"/>
            <w:tcBorders>
              <w:top w:val="nil"/>
              <w:left w:val="nil"/>
              <w:bottom w:val="nil"/>
              <w:right w:val="nil"/>
            </w:tcBorders>
            <w:shd w:val="clear" w:color="FFFFCC" w:fill="FFFFFF"/>
            <w:noWrap/>
            <w:vAlign w:val="center"/>
            <w:hideMark/>
          </w:tcPr>
          <w:p w14:paraId="5857F15A" w14:textId="76D844D8" w:rsidR="00B531E2" w:rsidRPr="00FC7E54" w:rsidRDefault="00B531E2" w:rsidP="0056349A">
            <w:pPr>
              <w:jc w:val="center"/>
              <w:rPr>
                <w:rFonts w:ascii="Calibri" w:eastAsia="Times New Roman" w:hAnsi="Calibri" w:cs="Arial"/>
                <w:bCs/>
                <w:i/>
                <w:iCs/>
                <w:color w:val="000000"/>
                <w:sz w:val="22"/>
                <w:szCs w:val="22"/>
              </w:rPr>
            </w:pPr>
            <w:r w:rsidRPr="00FC7E54">
              <w:rPr>
                <w:rFonts w:ascii="Calibri" w:eastAsia="Times New Roman" w:hAnsi="Calibri" w:cs="Arial"/>
                <w:bCs/>
                <w:i/>
                <w:iCs/>
                <w:color w:val="000000"/>
                <w:sz w:val="22"/>
                <w:szCs w:val="22"/>
              </w:rPr>
              <w:t>rpoC</w:t>
            </w:r>
          </w:p>
        </w:tc>
        <w:tc>
          <w:tcPr>
            <w:tcW w:w="1171" w:type="dxa"/>
            <w:tcBorders>
              <w:top w:val="nil"/>
              <w:left w:val="nil"/>
              <w:bottom w:val="nil"/>
              <w:right w:val="nil"/>
            </w:tcBorders>
            <w:shd w:val="clear" w:color="FFFFCC" w:fill="FFFFFF"/>
            <w:noWrap/>
            <w:vAlign w:val="center"/>
            <w:hideMark/>
          </w:tcPr>
          <w:p w14:paraId="40D2F36B" w14:textId="6A01FFF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2.57E-08</w:t>
            </w:r>
          </w:p>
        </w:tc>
        <w:tc>
          <w:tcPr>
            <w:tcW w:w="720" w:type="dxa"/>
            <w:tcBorders>
              <w:top w:val="nil"/>
              <w:left w:val="nil"/>
              <w:bottom w:val="nil"/>
              <w:right w:val="nil"/>
            </w:tcBorders>
            <w:shd w:val="clear" w:color="auto" w:fill="auto"/>
            <w:noWrap/>
            <w:vAlign w:val="center"/>
            <w:hideMark/>
          </w:tcPr>
          <w:p w14:paraId="77D13505" w14:textId="696C5436"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153</w:t>
            </w:r>
          </w:p>
        </w:tc>
        <w:tc>
          <w:tcPr>
            <w:tcW w:w="990" w:type="dxa"/>
            <w:tcBorders>
              <w:top w:val="nil"/>
              <w:left w:val="nil"/>
              <w:bottom w:val="nil"/>
              <w:right w:val="nil"/>
            </w:tcBorders>
            <w:shd w:val="clear" w:color="auto" w:fill="auto"/>
            <w:noWrap/>
            <w:vAlign w:val="center"/>
            <w:hideMark/>
          </w:tcPr>
          <w:p w14:paraId="2FEC0943" w14:textId="7DEA492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 (0)</w:t>
            </w:r>
          </w:p>
        </w:tc>
        <w:tc>
          <w:tcPr>
            <w:tcW w:w="810" w:type="dxa"/>
            <w:tcBorders>
              <w:top w:val="nil"/>
              <w:left w:val="nil"/>
              <w:bottom w:val="nil"/>
              <w:right w:val="nil"/>
            </w:tcBorders>
            <w:shd w:val="clear" w:color="FFFFCC" w:fill="FFFFFF"/>
            <w:noWrap/>
            <w:vAlign w:val="center"/>
            <w:hideMark/>
          </w:tcPr>
          <w:p w14:paraId="0D2C2057" w14:textId="5D450D4D"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18" w:type="dxa"/>
            <w:tcBorders>
              <w:top w:val="nil"/>
              <w:left w:val="nil"/>
              <w:bottom w:val="nil"/>
              <w:right w:val="nil"/>
            </w:tcBorders>
            <w:shd w:val="clear" w:color="FFFFCC" w:fill="FFFFFF"/>
            <w:noWrap/>
            <w:vAlign w:val="center"/>
            <w:hideMark/>
          </w:tcPr>
          <w:p w14:paraId="70E16AA4" w14:textId="7B957D3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w:t>
            </w:r>
          </w:p>
        </w:tc>
      </w:tr>
      <w:tr w:rsidR="00B531E2" w:rsidRPr="00FC7E54" w14:paraId="081D0F25" w14:textId="77777777" w:rsidTr="0056349A">
        <w:trPr>
          <w:trHeight w:val="281"/>
        </w:trPr>
        <w:tc>
          <w:tcPr>
            <w:tcW w:w="1529" w:type="dxa"/>
            <w:tcBorders>
              <w:top w:val="nil"/>
              <w:left w:val="nil"/>
              <w:bottom w:val="nil"/>
              <w:right w:val="nil"/>
            </w:tcBorders>
            <w:shd w:val="clear" w:color="FFFFCC" w:fill="FFFFFF"/>
            <w:noWrap/>
            <w:vAlign w:val="center"/>
            <w:hideMark/>
          </w:tcPr>
          <w:p w14:paraId="2BF301A6" w14:textId="30656EAC"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Ethambutol</w:t>
            </w:r>
          </w:p>
        </w:tc>
        <w:tc>
          <w:tcPr>
            <w:tcW w:w="1800" w:type="dxa"/>
            <w:tcBorders>
              <w:top w:val="nil"/>
              <w:left w:val="nil"/>
              <w:bottom w:val="nil"/>
              <w:right w:val="nil"/>
            </w:tcBorders>
            <w:shd w:val="clear" w:color="FFFFCC" w:fill="FFFFFF"/>
            <w:noWrap/>
            <w:vAlign w:val="center"/>
            <w:hideMark/>
          </w:tcPr>
          <w:p w14:paraId="24930995" w14:textId="249E83A6"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Rv3795</w:t>
            </w:r>
          </w:p>
        </w:tc>
        <w:tc>
          <w:tcPr>
            <w:tcW w:w="1620" w:type="dxa"/>
            <w:tcBorders>
              <w:top w:val="nil"/>
              <w:left w:val="nil"/>
              <w:bottom w:val="nil"/>
              <w:right w:val="nil"/>
            </w:tcBorders>
            <w:shd w:val="clear" w:color="FFFFCC" w:fill="FFFFFF"/>
            <w:noWrap/>
            <w:vAlign w:val="center"/>
            <w:hideMark/>
          </w:tcPr>
          <w:p w14:paraId="37E36F86" w14:textId="14163B0F"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embB</w:t>
            </w:r>
          </w:p>
        </w:tc>
        <w:tc>
          <w:tcPr>
            <w:tcW w:w="1171" w:type="dxa"/>
            <w:tcBorders>
              <w:top w:val="nil"/>
              <w:left w:val="nil"/>
              <w:bottom w:val="nil"/>
              <w:right w:val="nil"/>
            </w:tcBorders>
            <w:shd w:val="clear" w:color="FFFFCC" w:fill="FFFFFF"/>
            <w:noWrap/>
            <w:vAlign w:val="center"/>
            <w:hideMark/>
          </w:tcPr>
          <w:p w14:paraId="2B3A2BB7" w14:textId="5BE98EA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2.48E-129</w:t>
            </w:r>
          </w:p>
        </w:tc>
        <w:tc>
          <w:tcPr>
            <w:tcW w:w="720" w:type="dxa"/>
            <w:tcBorders>
              <w:top w:val="nil"/>
              <w:left w:val="nil"/>
              <w:bottom w:val="nil"/>
              <w:right w:val="nil"/>
            </w:tcBorders>
            <w:shd w:val="clear" w:color="auto" w:fill="auto"/>
            <w:noWrap/>
            <w:vAlign w:val="center"/>
            <w:hideMark/>
          </w:tcPr>
          <w:p w14:paraId="71ABE29F" w14:textId="020553B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168</w:t>
            </w:r>
          </w:p>
        </w:tc>
        <w:tc>
          <w:tcPr>
            <w:tcW w:w="990" w:type="dxa"/>
            <w:tcBorders>
              <w:top w:val="nil"/>
              <w:left w:val="nil"/>
              <w:bottom w:val="nil"/>
              <w:right w:val="nil"/>
            </w:tcBorders>
            <w:shd w:val="clear" w:color="auto" w:fill="auto"/>
            <w:noWrap/>
            <w:vAlign w:val="center"/>
            <w:hideMark/>
          </w:tcPr>
          <w:p w14:paraId="6A21D11D" w14:textId="6893066C"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 (0)</w:t>
            </w:r>
          </w:p>
        </w:tc>
        <w:tc>
          <w:tcPr>
            <w:tcW w:w="810" w:type="dxa"/>
            <w:tcBorders>
              <w:top w:val="nil"/>
              <w:left w:val="nil"/>
              <w:bottom w:val="nil"/>
              <w:right w:val="nil"/>
            </w:tcBorders>
            <w:shd w:val="clear" w:color="FFFFCC" w:fill="FFFFFF"/>
            <w:noWrap/>
            <w:vAlign w:val="center"/>
            <w:hideMark/>
          </w:tcPr>
          <w:p w14:paraId="2E604058" w14:textId="66CC6EAE"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718" w:type="dxa"/>
            <w:tcBorders>
              <w:top w:val="nil"/>
              <w:left w:val="nil"/>
              <w:bottom w:val="nil"/>
              <w:right w:val="nil"/>
            </w:tcBorders>
            <w:shd w:val="clear" w:color="FFFFCC" w:fill="FFFFFF"/>
            <w:noWrap/>
            <w:vAlign w:val="center"/>
            <w:hideMark/>
          </w:tcPr>
          <w:p w14:paraId="3D913EA5" w14:textId="7AB67AB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10</w:t>
            </w:r>
          </w:p>
        </w:tc>
      </w:tr>
      <w:tr w:rsidR="00B531E2" w:rsidRPr="00FC7E54" w14:paraId="014F3FD4" w14:textId="77777777" w:rsidTr="0056349A">
        <w:trPr>
          <w:trHeight w:val="281"/>
        </w:trPr>
        <w:tc>
          <w:tcPr>
            <w:tcW w:w="1529" w:type="dxa"/>
            <w:tcBorders>
              <w:top w:val="nil"/>
              <w:left w:val="nil"/>
              <w:bottom w:val="nil"/>
              <w:right w:val="nil"/>
            </w:tcBorders>
            <w:shd w:val="clear" w:color="FFFFCC" w:fill="FFFFFF"/>
            <w:noWrap/>
            <w:vAlign w:val="center"/>
            <w:hideMark/>
          </w:tcPr>
          <w:p w14:paraId="5DDAB1B1" w14:textId="230D785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Ethambutol</w:t>
            </w:r>
          </w:p>
        </w:tc>
        <w:tc>
          <w:tcPr>
            <w:tcW w:w="1800" w:type="dxa"/>
            <w:tcBorders>
              <w:top w:val="nil"/>
              <w:left w:val="nil"/>
              <w:bottom w:val="nil"/>
              <w:right w:val="nil"/>
            </w:tcBorders>
            <w:shd w:val="clear" w:color="FFFFCC" w:fill="FFFFFF"/>
            <w:noWrap/>
            <w:vAlign w:val="center"/>
            <w:hideMark/>
          </w:tcPr>
          <w:p w14:paraId="29DFB66F" w14:textId="21A8CB27"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Rv3793-Rv3794</w:t>
            </w:r>
          </w:p>
        </w:tc>
        <w:tc>
          <w:tcPr>
            <w:tcW w:w="1620" w:type="dxa"/>
            <w:tcBorders>
              <w:top w:val="nil"/>
              <w:left w:val="nil"/>
              <w:bottom w:val="nil"/>
              <w:right w:val="nil"/>
            </w:tcBorders>
            <w:shd w:val="clear" w:color="FFFFCC" w:fill="FFFFFF"/>
            <w:noWrap/>
            <w:vAlign w:val="center"/>
            <w:hideMark/>
          </w:tcPr>
          <w:p w14:paraId="06667FB8" w14:textId="35686565"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embC-embA</w:t>
            </w:r>
          </w:p>
        </w:tc>
        <w:tc>
          <w:tcPr>
            <w:tcW w:w="1171" w:type="dxa"/>
            <w:tcBorders>
              <w:top w:val="nil"/>
              <w:left w:val="nil"/>
              <w:bottom w:val="nil"/>
              <w:right w:val="nil"/>
            </w:tcBorders>
            <w:shd w:val="clear" w:color="FFFFCC" w:fill="FFFFFF"/>
            <w:noWrap/>
            <w:vAlign w:val="center"/>
            <w:hideMark/>
          </w:tcPr>
          <w:p w14:paraId="253E5C95" w14:textId="75D207E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8.49E-42</w:t>
            </w:r>
          </w:p>
        </w:tc>
        <w:tc>
          <w:tcPr>
            <w:tcW w:w="720" w:type="dxa"/>
            <w:tcBorders>
              <w:top w:val="nil"/>
              <w:left w:val="nil"/>
              <w:bottom w:val="nil"/>
              <w:right w:val="nil"/>
            </w:tcBorders>
            <w:shd w:val="clear" w:color="auto" w:fill="auto"/>
            <w:noWrap/>
            <w:vAlign w:val="center"/>
            <w:hideMark/>
          </w:tcPr>
          <w:p w14:paraId="64729672" w14:textId="34E18F3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c>
          <w:tcPr>
            <w:tcW w:w="990" w:type="dxa"/>
            <w:tcBorders>
              <w:top w:val="nil"/>
              <w:left w:val="nil"/>
              <w:bottom w:val="nil"/>
              <w:right w:val="nil"/>
            </w:tcBorders>
            <w:shd w:val="clear" w:color="auto" w:fill="auto"/>
            <w:noWrap/>
            <w:vAlign w:val="center"/>
            <w:hideMark/>
          </w:tcPr>
          <w:p w14:paraId="1B0276D9" w14:textId="3AE3FE3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c>
          <w:tcPr>
            <w:tcW w:w="810" w:type="dxa"/>
            <w:tcBorders>
              <w:top w:val="nil"/>
              <w:left w:val="nil"/>
              <w:bottom w:val="nil"/>
              <w:right w:val="nil"/>
            </w:tcBorders>
            <w:shd w:val="clear" w:color="FFFFCC" w:fill="FFFFFF"/>
            <w:noWrap/>
            <w:vAlign w:val="center"/>
            <w:hideMark/>
          </w:tcPr>
          <w:p w14:paraId="489617BB" w14:textId="7DA0B5E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18" w:type="dxa"/>
            <w:tcBorders>
              <w:top w:val="nil"/>
              <w:left w:val="nil"/>
              <w:bottom w:val="nil"/>
              <w:right w:val="nil"/>
            </w:tcBorders>
            <w:shd w:val="clear" w:color="FFFFCC" w:fill="FFFFFF"/>
            <w:noWrap/>
            <w:vAlign w:val="center"/>
            <w:hideMark/>
          </w:tcPr>
          <w:p w14:paraId="411943EA" w14:textId="7524ADCD"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w:t>
            </w:r>
          </w:p>
        </w:tc>
      </w:tr>
      <w:tr w:rsidR="00B531E2" w:rsidRPr="00FC7E54" w14:paraId="30359A6E" w14:textId="77777777" w:rsidTr="0056349A">
        <w:trPr>
          <w:trHeight w:val="281"/>
        </w:trPr>
        <w:tc>
          <w:tcPr>
            <w:tcW w:w="1529" w:type="dxa"/>
            <w:tcBorders>
              <w:top w:val="nil"/>
              <w:left w:val="nil"/>
              <w:bottom w:val="nil"/>
              <w:right w:val="nil"/>
            </w:tcBorders>
            <w:shd w:val="clear" w:color="FFFFCC" w:fill="FFFFFF"/>
            <w:noWrap/>
            <w:vAlign w:val="center"/>
            <w:hideMark/>
          </w:tcPr>
          <w:p w14:paraId="585056FF" w14:textId="18648598"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Ethambutol</w:t>
            </w:r>
          </w:p>
        </w:tc>
        <w:tc>
          <w:tcPr>
            <w:tcW w:w="1800" w:type="dxa"/>
            <w:tcBorders>
              <w:top w:val="nil"/>
              <w:left w:val="nil"/>
              <w:bottom w:val="nil"/>
              <w:right w:val="nil"/>
            </w:tcBorders>
            <w:shd w:val="clear" w:color="auto" w:fill="auto"/>
            <w:noWrap/>
            <w:vAlign w:val="center"/>
            <w:hideMark/>
          </w:tcPr>
          <w:p w14:paraId="1D264A35" w14:textId="5501C94A"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Rv3806c</w:t>
            </w:r>
          </w:p>
        </w:tc>
        <w:tc>
          <w:tcPr>
            <w:tcW w:w="1620" w:type="dxa"/>
            <w:tcBorders>
              <w:top w:val="nil"/>
              <w:left w:val="nil"/>
              <w:bottom w:val="nil"/>
              <w:right w:val="nil"/>
            </w:tcBorders>
            <w:shd w:val="clear" w:color="auto" w:fill="auto"/>
            <w:noWrap/>
            <w:vAlign w:val="center"/>
            <w:hideMark/>
          </w:tcPr>
          <w:p w14:paraId="60F9A2D3" w14:textId="0937D582"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ubiA</w:t>
            </w:r>
          </w:p>
        </w:tc>
        <w:tc>
          <w:tcPr>
            <w:tcW w:w="1171" w:type="dxa"/>
            <w:tcBorders>
              <w:top w:val="nil"/>
              <w:left w:val="nil"/>
              <w:bottom w:val="nil"/>
              <w:right w:val="nil"/>
            </w:tcBorders>
            <w:shd w:val="clear" w:color="auto" w:fill="auto"/>
            <w:noWrap/>
            <w:vAlign w:val="center"/>
            <w:hideMark/>
          </w:tcPr>
          <w:p w14:paraId="63E8751B" w14:textId="1F16C34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3.93E-13</w:t>
            </w:r>
          </w:p>
        </w:tc>
        <w:tc>
          <w:tcPr>
            <w:tcW w:w="720" w:type="dxa"/>
            <w:tcBorders>
              <w:top w:val="nil"/>
              <w:left w:val="nil"/>
              <w:bottom w:val="nil"/>
              <w:right w:val="nil"/>
            </w:tcBorders>
            <w:shd w:val="clear" w:color="auto" w:fill="auto"/>
            <w:noWrap/>
            <w:vAlign w:val="center"/>
            <w:hideMark/>
          </w:tcPr>
          <w:p w14:paraId="67E181B2" w14:textId="38A38417"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47</w:t>
            </w:r>
          </w:p>
        </w:tc>
        <w:tc>
          <w:tcPr>
            <w:tcW w:w="990" w:type="dxa"/>
            <w:tcBorders>
              <w:top w:val="nil"/>
              <w:left w:val="nil"/>
              <w:bottom w:val="nil"/>
              <w:right w:val="nil"/>
            </w:tcBorders>
            <w:shd w:val="clear" w:color="auto" w:fill="auto"/>
            <w:noWrap/>
            <w:vAlign w:val="center"/>
            <w:hideMark/>
          </w:tcPr>
          <w:p w14:paraId="5139714A" w14:textId="05FF4848"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auto" w:fill="auto"/>
            <w:noWrap/>
            <w:vAlign w:val="center"/>
            <w:hideMark/>
          </w:tcPr>
          <w:p w14:paraId="23BC05BE" w14:textId="5682362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auto" w:fill="auto"/>
            <w:noWrap/>
            <w:vAlign w:val="center"/>
            <w:hideMark/>
          </w:tcPr>
          <w:p w14:paraId="7F35060A" w14:textId="6668062D"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r>
      <w:tr w:rsidR="00B531E2" w:rsidRPr="00FC7E54" w14:paraId="4EDD6709" w14:textId="77777777" w:rsidTr="0056349A">
        <w:trPr>
          <w:trHeight w:val="281"/>
        </w:trPr>
        <w:tc>
          <w:tcPr>
            <w:tcW w:w="1529" w:type="dxa"/>
            <w:tcBorders>
              <w:top w:val="nil"/>
              <w:left w:val="nil"/>
              <w:bottom w:val="nil"/>
              <w:right w:val="nil"/>
            </w:tcBorders>
            <w:shd w:val="clear" w:color="FFFFCC" w:fill="FFFFFF"/>
            <w:noWrap/>
            <w:vAlign w:val="center"/>
            <w:hideMark/>
          </w:tcPr>
          <w:p w14:paraId="13723DEA" w14:textId="0CD377F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Ethambutol</w:t>
            </w:r>
          </w:p>
        </w:tc>
        <w:tc>
          <w:tcPr>
            <w:tcW w:w="1800" w:type="dxa"/>
            <w:tcBorders>
              <w:top w:val="nil"/>
              <w:left w:val="nil"/>
              <w:bottom w:val="nil"/>
              <w:right w:val="nil"/>
            </w:tcBorders>
            <w:shd w:val="clear" w:color="auto" w:fill="auto"/>
            <w:noWrap/>
            <w:vAlign w:val="center"/>
            <w:hideMark/>
          </w:tcPr>
          <w:p w14:paraId="20BDE638" w14:textId="431E1429"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Rv2820c</w:t>
            </w:r>
          </w:p>
        </w:tc>
        <w:tc>
          <w:tcPr>
            <w:tcW w:w="1620" w:type="dxa"/>
            <w:tcBorders>
              <w:top w:val="nil"/>
              <w:left w:val="nil"/>
              <w:bottom w:val="nil"/>
              <w:right w:val="nil"/>
            </w:tcBorders>
            <w:shd w:val="clear" w:color="auto" w:fill="auto"/>
            <w:noWrap/>
            <w:vAlign w:val="center"/>
            <w:hideMark/>
          </w:tcPr>
          <w:p w14:paraId="3035AC44" w14:textId="167B3418"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w:t>
            </w:r>
          </w:p>
        </w:tc>
        <w:tc>
          <w:tcPr>
            <w:tcW w:w="1171" w:type="dxa"/>
            <w:tcBorders>
              <w:top w:val="nil"/>
              <w:left w:val="nil"/>
              <w:bottom w:val="nil"/>
              <w:right w:val="nil"/>
            </w:tcBorders>
            <w:shd w:val="clear" w:color="auto" w:fill="auto"/>
            <w:noWrap/>
            <w:vAlign w:val="center"/>
            <w:hideMark/>
          </w:tcPr>
          <w:p w14:paraId="161E6FD7" w14:textId="420ECF5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2.55E-08</w:t>
            </w:r>
          </w:p>
        </w:tc>
        <w:tc>
          <w:tcPr>
            <w:tcW w:w="720" w:type="dxa"/>
            <w:tcBorders>
              <w:top w:val="nil"/>
              <w:left w:val="nil"/>
              <w:bottom w:val="nil"/>
              <w:right w:val="nil"/>
            </w:tcBorders>
            <w:shd w:val="clear" w:color="auto" w:fill="auto"/>
            <w:noWrap/>
            <w:vAlign w:val="center"/>
            <w:hideMark/>
          </w:tcPr>
          <w:p w14:paraId="28B55B5B" w14:textId="1EF7A43F"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16</w:t>
            </w:r>
          </w:p>
        </w:tc>
        <w:tc>
          <w:tcPr>
            <w:tcW w:w="990" w:type="dxa"/>
            <w:tcBorders>
              <w:top w:val="nil"/>
              <w:left w:val="nil"/>
              <w:bottom w:val="nil"/>
              <w:right w:val="nil"/>
            </w:tcBorders>
            <w:shd w:val="clear" w:color="auto" w:fill="auto"/>
            <w:noWrap/>
            <w:vAlign w:val="center"/>
            <w:hideMark/>
          </w:tcPr>
          <w:p w14:paraId="507E7A24" w14:textId="3FBBEE85"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auto" w:fill="auto"/>
            <w:noWrap/>
            <w:vAlign w:val="center"/>
            <w:hideMark/>
          </w:tcPr>
          <w:p w14:paraId="1F2086E1" w14:textId="30CC80BC"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auto" w:fill="auto"/>
            <w:noWrap/>
            <w:vAlign w:val="center"/>
            <w:hideMark/>
          </w:tcPr>
          <w:p w14:paraId="3DE32A60" w14:textId="5BD3B40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r>
      <w:tr w:rsidR="00B531E2" w:rsidRPr="00FC7E54" w14:paraId="2A4E75CE" w14:textId="77777777" w:rsidTr="0056349A">
        <w:trPr>
          <w:trHeight w:val="281"/>
        </w:trPr>
        <w:tc>
          <w:tcPr>
            <w:tcW w:w="1529" w:type="dxa"/>
            <w:tcBorders>
              <w:top w:val="nil"/>
              <w:left w:val="nil"/>
              <w:bottom w:val="nil"/>
              <w:right w:val="nil"/>
            </w:tcBorders>
            <w:shd w:val="clear" w:color="FFFFCC" w:fill="FFFFFF"/>
            <w:noWrap/>
            <w:vAlign w:val="center"/>
            <w:hideMark/>
          </w:tcPr>
          <w:p w14:paraId="1EC6AD06" w14:textId="43EC428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Ethambutol</w:t>
            </w:r>
          </w:p>
        </w:tc>
        <w:tc>
          <w:tcPr>
            <w:tcW w:w="1800" w:type="dxa"/>
            <w:tcBorders>
              <w:top w:val="nil"/>
              <w:left w:val="nil"/>
              <w:bottom w:val="nil"/>
              <w:right w:val="nil"/>
            </w:tcBorders>
            <w:shd w:val="clear" w:color="auto" w:fill="auto"/>
            <w:noWrap/>
            <w:vAlign w:val="center"/>
            <w:hideMark/>
          </w:tcPr>
          <w:p w14:paraId="46E8701C" w14:textId="3D8FBFEC"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Rv3300c</w:t>
            </w:r>
          </w:p>
        </w:tc>
        <w:tc>
          <w:tcPr>
            <w:tcW w:w="1620" w:type="dxa"/>
            <w:tcBorders>
              <w:top w:val="nil"/>
              <w:left w:val="nil"/>
              <w:bottom w:val="nil"/>
              <w:right w:val="nil"/>
            </w:tcBorders>
            <w:shd w:val="clear" w:color="auto" w:fill="auto"/>
            <w:noWrap/>
            <w:vAlign w:val="center"/>
            <w:hideMark/>
          </w:tcPr>
          <w:p w14:paraId="5E21AD19" w14:textId="1B350521"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w:t>
            </w:r>
          </w:p>
        </w:tc>
        <w:tc>
          <w:tcPr>
            <w:tcW w:w="1171" w:type="dxa"/>
            <w:tcBorders>
              <w:top w:val="nil"/>
              <w:left w:val="nil"/>
              <w:bottom w:val="nil"/>
              <w:right w:val="nil"/>
            </w:tcBorders>
            <w:shd w:val="clear" w:color="auto" w:fill="auto"/>
            <w:noWrap/>
            <w:vAlign w:val="center"/>
            <w:hideMark/>
          </w:tcPr>
          <w:p w14:paraId="4CFA8A7F" w14:textId="4B9C81CC"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1.33E-07</w:t>
            </w:r>
          </w:p>
        </w:tc>
        <w:tc>
          <w:tcPr>
            <w:tcW w:w="720" w:type="dxa"/>
            <w:tcBorders>
              <w:top w:val="nil"/>
              <w:left w:val="nil"/>
              <w:bottom w:val="nil"/>
              <w:right w:val="nil"/>
            </w:tcBorders>
            <w:shd w:val="clear" w:color="auto" w:fill="auto"/>
            <w:noWrap/>
            <w:vAlign w:val="center"/>
            <w:hideMark/>
          </w:tcPr>
          <w:p w14:paraId="42A011FD" w14:textId="165308C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39</w:t>
            </w:r>
          </w:p>
        </w:tc>
        <w:tc>
          <w:tcPr>
            <w:tcW w:w="990" w:type="dxa"/>
            <w:tcBorders>
              <w:top w:val="nil"/>
              <w:left w:val="nil"/>
              <w:bottom w:val="nil"/>
              <w:right w:val="nil"/>
            </w:tcBorders>
            <w:shd w:val="clear" w:color="auto" w:fill="auto"/>
            <w:noWrap/>
            <w:vAlign w:val="center"/>
            <w:hideMark/>
          </w:tcPr>
          <w:p w14:paraId="11DEE750" w14:textId="2EEB4AEE"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 (3)</w:t>
            </w:r>
          </w:p>
        </w:tc>
        <w:tc>
          <w:tcPr>
            <w:tcW w:w="810" w:type="dxa"/>
            <w:tcBorders>
              <w:top w:val="nil"/>
              <w:left w:val="nil"/>
              <w:bottom w:val="nil"/>
              <w:right w:val="nil"/>
            </w:tcBorders>
            <w:shd w:val="clear" w:color="auto" w:fill="auto"/>
            <w:noWrap/>
            <w:vAlign w:val="center"/>
            <w:hideMark/>
          </w:tcPr>
          <w:p w14:paraId="2F5C97B8" w14:textId="6DFAD452"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18" w:type="dxa"/>
            <w:tcBorders>
              <w:top w:val="nil"/>
              <w:left w:val="nil"/>
              <w:bottom w:val="nil"/>
              <w:right w:val="nil"/>
            </w:tcBorders>
            <w:shd w:val="clear" w:color="auto" w:fill="auto"/>
            <w:noWrap/>
            <w:vAlign w:val="center"/>
            <w:hideMark/>
          </w:tcPr>
          <w:p w14:paraId="0E353567" w14:textId="6571004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r>
      <w:tr w:rsidR="00B531E2" w:rsidRPr="00FC7E54" w14:paraId="0F7FF91E" w14:textId="77777777" w:rsidTr="0056349A">
        <w:trPr>
          <w:trHeight w:val="281"/>
        </w:trPr>
        <w:tc>
          <w:tcPr>
            <w:tcW w:w="1529" w:type="dxa"/>
            <w:tcBorders>
              <w:top w:val="nil"/>
              <w:left w:val="nil"/>
              <w:bottom w:val="nil"/>
              <w:right w:val="nil"/>
            </w:tcBorders>
            <w:shd w:val="clear" w:color="FFFFCC" w:fill="FFFFFF"/>
            <w:noWrap/>
            <w:vAlign w:val="center"/>
            <w:hideMark/>
          </w:tcPr>
          <w:p w14:paraId="1F0A1AF5" w14:textId="7153610D"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Ethionamide</w:t>
            </w:r>
          </w:p>
        </w:tc>
        <w:tc>
          <w:tcPr>
            <w:tcW w:w="1800" w:type="dxa"/>
            <w:tcBorders>
              <w:top w:val="nil"/>
              <w:left w:val="nil"/>
              <w:bottom w:val="nil"/>
              <w:right w:val="nil"/>
            </w:tcBorders>
            <w:shd w:val="clear" w:color="auto" w:fill="auto"/>
            <w:noWrap/>
            <w:vAlign w:val="center"/>
            <w:hideMark/>
          </w:tcPr>
          <w:p w14:paraId="61B8E88B" w14:textId="10144378"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Rv1482c-Rv1483</w:t>
            </w:r>
          </w:p>
        </w:tc>
        <w:tc>
          <w:tcPr>
            <w:tcW w:w="1620" w:type="dxa"/>
            <w:tcBorders>
              <w:top w:val="nil"/>
              <w:left w:val="nil"/>
              <w:bottom w:val="nil"/>
              <w:right w:val="nil"/>
            </w:tcBorders>
            <w:shd w:val="clear" w:color="auto" w:fill="auto"/>
            <w:noWrap/>
            <w:vAlign w:val="center"/>
            <w:hideMark/>
          </w:tcPr>
          <w:p w14:paraId="0DBDF78A" w14:textId="18EA2B8C"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Rv1482c-fabG1</w:t>
            </w:r>
          </w:p>
        </w:tc>
        <w:tc>
          <w:tcPr>
            <w:tcW w:w="1171" w:type="dxa"/>
            <w:tcBorders>
              <w:top w:val="nil"/>
              <w:left w:val="nil"/>
              <w:bottom w:val="nil"/>
              <w:right w:val="nil"/>
            </w:tcBorders>
            <w:shd w:val="clear" w:color="auto" w:fill="auto"/>
            <w:noWrap/>
            <w:vAlign w:val="center"/>
            <w:hideMark/>
          </w:tcPr>
          <w:p w14:paraId="4BCE10D8" w14:textId="7C06F672"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6.01E-16</w:t>
            </w:r>
          </w:p>
        </w:tc>
        <w:tc>
          <w:tcPr>
            <w:tcW w:w="720" w:type="dxa"/>
            <w:tcBorders>
              <w:top w:val="nil"/>
              <w:left w:val="nil"/>
              <w:bottom w:val="nil"/>
              <w:right w:val="nil"/>
            </w:tcBorders>
            <w:shd w:val="clear" w:color="auto" w:fill="auto"/>
            <w:noWrap/>
            <w:vAlign w:val="center"/>
            <w:hideMark/>
          </w:tcPr>
          <w:p w14:paraId="3B6912A6" w14:textId="7BB840F8"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8</w:t>
            </w:r>
          </w:p>
        </w:tc>
        <w:tc>
          <w:tcPr>
            <w:tcW w:w="990" w:type="dxa"/>
            <w:tcBorders>
              <w:top w:val="nil"/>
              <w:left w:val="nil"/>
              <w:bottom w:val="nil"/>
              <w:right w:val="nil"/>
            </w:tcBorders>
            <w:shd w:val="clear" w:color="auto" w:fill="auto"/>
            <w:noWrap/>
            <w:vAlign w:val="center"/>
            <w:hideMark/>
          </w:tcPr>
          <w:p w14:paraId="48FD3E86" w14:textId="58BCDFD6"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auto" w:fill="auto"/>
            <w:noWrap/>
            <w:vAlign w:val="center"/>
            <w:hideMark/>
          </w:tcPr>
          <w:p w14:paraId="36547AD0" w14:textId="253025B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18" w:type="dxa"/>
            <w:tcBorders>
              <w:top w:val="nil"/>
              <w:left w:val="nil"/>
              <w:bottom w:val="nil"/>
              <w:right w:val="nil"/>
            </w:tcBorders>
            <w:shd w:val="clear" w:color="auto" w:fill="auto"/>
            <w:noWrap/>
            <w:vAlign w:val="center"/>
            <w:hideMark/>
          </w:tcPr>
          <w:p w14:paraId="61F85920" w14:textId="21CDDF2F"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r>
      <w:tr w:rsidR="00B531E2" w:rsidRPr="00FC7E54" w14:paraId="023E7C53" w14:textId="77777777" w:rsidTr="0056349A">
        <w:trPr>
          <w:trHeight w:val="281"/>
        </w:trPr>
        <w:tc>
          <w:tcPr>
            <w:tcW w:w="1529" w:type="dxa"/>
            <w:tcBorders>
              <w:top w:val="nil"/>
              <w:left w:val="nil"/>
              <w:bottom w:val="nil"/>
              <w:right w:val="nil"/>
            </w:tcBorders>
            <w:shd w:val="clear" w:color="FFFFCC" w:fill="FFFFFF"/>
            <w:noWrap/>
            <w:vAlign w:val="center"/>
            <w:hideMark/>
          </w:tcPr>
          <w:p w14:paraId="3B84BB3B" w14:textId="4E29F1F2"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Ethionamide</w:t>
            </w:r>
          </w:p>
        </w:tc>
        <w:tc>
          <w:tcPr>
            <w:tcW w:w="1800" w:type="dxa"/>
            <w:tcBorders>
              <w:top w:val="nil"/>
              <w:left w:val="nil"/>
              <w:bottom w:val="nil"/>
              <w:right w:val="nil"/>
            </w:tcBorders>
            <w:shd w:val="clear" w:color="auto" w:fill="auto"/>
            <w:noWrap/>
            <w:vAlign w:val="center"/>
            <w:hideMark/>
          </w:tcPr>
          <w:p w14:paraId="6E0F9D46" w14:textId="6E3E1C59"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Rv1484</w:t>
            </w:r>
          </w:p>
        </w:tc>
        <w:tc>
          <w:tcPr>
            <w:tcW w:w="1620" w:type="dxa"/>
            <w:tcBorders>
              <w:top w:val="nil"/>
              <w:left w:val="nil"/>
              <w:bottom w:val="nil"/>
              <w:right w:val="nil"/>
            </w:tcBorders>
            <w:shd w:val="clear" w:color="auto" w:fill="auto"/>
            <w:noWrap/>
            <w:vAlign w:val="center"/>
            <w:hideMark/>
          </w:tcPr>
          <w:p w14:paraId="68117446" w14:textId="27573101"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inhA</w:t>
            </w:r>
          </w:p>
        </w:tc>
        <w:tc>
          <w:tcPr>
            <w:tcW w:w="1171" w:type="dxa"/>
            <w:tcBorders>
              <w:top w:val="nil"/>
              <w:left w:val="nil"/>
              <w:bottom w:val="nil"/>
              <w:right w:val="nil"/>
            </w:tcBorders>
            <w:shd w:val="clear" w:color="auto" w:fill="auto"/>
            <w:noWrap/>
            <w:vAlign w:val="center"/>
            <w:hideMark/>
          </w:tcPr>
          <w:p w14:paraId="00A6865D" w14:textId="2C7ECBF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6.72E-07</w:t>
            </w:r>
          </w:p>
        </w:tc>
        <w:tc>
          <w:tcPr>
            <w:tcW w:w="720" w:type="dxa"/>
            <w:tcBorders>
              <w:top w:val="nil"/>
              <w:left w:val="nil"/>
              <w:bottom w:val="nil"/>
              <w:right w:val="nil"/>
            </w:tcBorders>
            <w:shd w:val="clear" w:color="auto" w:fill="auto"/>
            <w:noWrap/>
            <w:vAlign w:val="center"/>
            <w:hideMark/>
          </w:tcPr>
          <w:p w14:paraId="0F7D449A" w14:textId="38C6AA8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w:t>
            </w:r>
          </w:p>
        </w:tc>
        <w:tc>
          <w:tcPr>
            <w:tcW w:w="990" w:type="dxa"/>
            <w:tcBorders>
              <w:top w:val="nil"/>
              <w:left w:val="nil"/>
              <w:bottom w:val="nil"/>
              <w:right w:val="nil"/>
            </w:tcBorders>
            <w:shd w:val="clear" w:color="auto" w:fill="auto"/>
            <w:noWrap/>
            <w:vAlign w:val="center"/>
            <w:hideMark/>
          </w:tcPr>
          <w:p w14:paraId="53BD7EDE" w14:textId="031BE756"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auto" w:fill="auto"/>
            <w:noWrap/>
            <w:vAlign w:val="center"/>
            <w:hideMark/>
          </w:tcPr>
          <w:p w14:paraId="27B8F576" w14:textId="21A732F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auto" w:fill="auto"/>
            <w:noWrap/>
            <w:vAlign w:val="center"/>
            <w:hideMark/>
          </w:tcPr>
          <w:p w14:paraId="7DAD73C0" w14:textId="1F01B11F"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r>
      <w:tr w:rsidR="00B531E2" w:rsidRPr="00FC7E54" w14:paraId="241AE2DD" w14:textId="77777777" w:rsidTr="0056349A">
        <w:trPr>
          <w:trHeight w:val="281"/>
        </w:trPr>
        <w:tc>
          <w:tcPr>
            <w:tcW w:w="1529" w:type="dxa"/>
            <w:tcBorders>
              <w:top w:val="nil"/>
              <w:left w:val="nil"/>
              <w:bottom w:val="nil"/>
              <w:right w:val="nil"/>
            </w:tcBorders>
            <w:shd w:val="clear" w:color="FFFFCC" w:fill="FFFFFF"/>
            <w:noWrap/>
            <w:vAlign w:val="center"/>
            <w:hideMark/>
          </w:tcPr>
          <w:p w14:paraId="32341B19" w14:textId="2ACC123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Pyrazinamide</w:t>
            </w:r>
          </w:p>
        </w:tc>
        <w:tc>
          <w:tcPr>
            <w:tcW w:w="1800" w:type="dxa"/>
            <w:tcBorders>
              <w:top w:val="nil"/>
              <w:left w:val="nil"/>
              <w:bottom w:val="nil"/>
              <w:right w:val="nil"/>
            </w:tcBorders>
            <w:shd w:val="clear" w:color="auto" w:fill="auto"/>
            <w:noWrap/>
            <w:vAlign w:val="center"/>
            <w:hideMark/>
          </w:tcPr>
          <w:p w14:paraId="1400689A" w14:textId="585EA528"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Rv2043c</w:t>
            </w:r>
          </w:p>
        </w:tc>
        <w:tc>
          <w:tcPr>
            <w:tcW w:w="1620" w:type="dxa"/>
            <w:tcBorders>
              <w:top w:val="nil"/>
              <w:left w:val="nil"/>
              <w:bottom w:val="nil"/>
              <w:right w:val="nil"/>
            </w:tcBorders>
            <w:shd w:val="clear" w:color="auto" w:fill="auto"/>
            <w:noWrap/>
            <w:vAlign w:val="center"/>
            <w:hideMark/>
          </w:tcPr>
          <w:p w14:paraId="6EB9903E" w14:textId="1C9C76BC"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pncA</w:t>
            </w:r>
          </w:p>
        </w:tc>
        <w:tc>
          <w:tcPr>
            <w:tcW w:w="1171" w:type="dxa"/>
            <w:tcBorders>
              <w:top w:val="nil"/>
              <w:left w:val="nil"/>
              <w:bottom w:val="nil"/>
              <w:right w:val="nil"/>
            </w:tcBorders>
            <w:shd w:val="clear" w:color="auto" w:fill="auto"/>
            <w:noWrap/>
            <w:vAlign w:val="center"/>
            <w:hideMark/>
          </w:tcPr>
          <w:p w14:paraId="5FDF927B" w14:textId="101F4F1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3.62E-99</w:t>
            </w:r>
          </w:p>
        </w:tc>
        <w:tc>
          <w:tcPr>
            <w:tcW w:w="720" w:type="dxa"/>
            <w:tcBorders>
              <w:top w:val="nil"/>
              <w:left w:val="nil"/>
              <w:bottom w:val="nil"/>
              <w:right w:val="nil"/>
            </w:tcBorders>
            <w:shd w:val="clear" w:color="auto" w:fill="auto"/>
            <w:noWrap/>
            <w:vAlign w:val="center"/>
            <w:hideMark/>
          </w:tcPr>
          <w:p w14:paraId="1F03718C" w14:textId="6C75A55E"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117</w:t>
            </w:r>
          </w:p>
        </w:tc>
        <w:tc>
          <w:tcPr>
            <w:tcW w:w="990" w:type="dxa"/>
            <w:tcBorders>
              <w:top w:val="nil"/>
              <w:left w:val="nil"/>
              <w:bottom w:val="nil"/>
              <w:right w:val="nil"/>
            </w:tcBorders>
            <w:shd w:val="clear" w:color="auto" w:fill="auto"/>
            <w:noWrap/>
            <w:vAlign w:val="center"/>
            <w:hideMark/>
          </w:tcPr>
          <w:p w14:paraId="6227BACF" w14:textId="16F79E5C"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25 (22)</w:t>
            </w:r>
          </w:p>
        </w:tc>
        <w:tc>
          <w:tcPr>
            <w:tcW w:w="810" w:type="dxa"/>
            <w:tcBorders>
              <w:top w:val="nil"/>
              <w:left w:val="nil"/>
              <w:bottom w:val="nil"/>
              <w:right w:val="nil"/>
            </w:tcBorders>
            <w:shd w:val="clear" w:color="auto" w:fill="auto"/>
            <w:noWrap/>
            <w:vAlign w:val="center"/>
            <w:hideMark/>
          </w:tcPr>
          <w:p w14:paraId="293684D2" w14:textId="1DBD126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18" w:type="dxa"/>
            <w:tcBorders>
              <w:top w:val="nil"/>
              <w:left w:val="nil"/>
              <w:bottom w:val="nil"/>
              <w:right w:val="nil"/>
            </w:tcBorders>
            <w:shd w:val="clear" w:color="auto" w:fill="auto"/>
            <w:noWrap/>
            <w:vAlign w:val="center"/>
            <w:hideMark/>
          </w:tcPr>
          <w:p w14:paraId="2B923C2A" w14:textId="1652147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531E2" w:rsidRPr="00FC7E54" w14:paraId="7123E35E" w14:textId="77777777" w:rsidTr="0056349A">
        <w:trPr>
          <w:trHeight w:val="281"/>
        </w:trPr>
        <w:tc>
          <w:tcPr>
            <w:tcW w:w="1529" w:type="dxa"/>
            <w:tcBorders>
              <w:top w:val="nil"/>
              <w:left w:val="nil"/>
              <w:bottom w:val="nil"/>
              <w:right w:val="nil"/>
            </w:tcBorders>
            <w:shd w:val="clear" w:color="FFFFCC" w:fill="FFFFFF"/>
            <w:noWrap/>
            <w:vAlign w:val="center"/>
            <w:hideMark/>
          </w:tcPr>
          <w:p w14:paraId="367DF654" w14:textId="7B70A582"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Pyrazinamide</w:t>
            </w:r>
          </w:p>
        </w:tc>
        <w:tc>
          <w:tcPr>
            <w:tcW w:w="1800" w:type="dxa"/>
            <w:tcBorders>
              <w:top w:val="nil"/>
              <w:left w:val="nil"/>
              <w:bottom w:val="nil"/>
              <w:right w:val="nil"/>
            </w:tcBorders>
            <w:shd w:val="clear" w:color="auto" w:fill="auto"/>
            <w:noWrap/>
            <w:vAlign w:val="center"/>
            <w:hideMark/>
          </w:tcPr>
          <w:p w14:paraId="195FB748" w14:textId="7A4034C1"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Rv2043c-Rv2044c</w:t>
            </w:r>
          </w:p>
        </w:tc>
        <w:tc>
          <w:tcPr>
            <w:tcW w:w="1620" w:type="dxa"/>
            <w:tcBorders>
              <w:top w:val="nil"/>
              <w:left w:val="nil"/>
              <w:bottom w:val="nil"/>
              <w:right w:val="nil"/>
            </w:tcBorders>
            <w:shd w:val="clear" w:color="auto" w:fill="auto"/>
            <w:noWrap/>
            <w:vAlign w:val="center"/>
            <w:hideMark/>
          </w:tcPr>
          <w:p w14:paraId="0806F291" w14:textId="5FD2747C"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pncA-Rv2044c</w:t>
            </w:r>
          </w:p>
        </w:tc>
        <w:tc>
          <w:tcPr>
            <w:tcW w:w="1171" w:type="dxa"/>
            <w:tcBorders>
              <w:top w:val="nil"/>
              <w:left w:val="nil"/>
              <w:bottom w:val="nil"/>
              <w:right w:val="nil"/>
            </w:tcBorders>
            <w:shd w:val="clear" w:color="auto" w:fill="auto"/>
            <w:noWrap/>
            <w:vAlign w:val="center"/>
            <w:hideMark/>
          </w:tcPr>
          <w:p w14:paraId="0D945B01" w14:textId="4C3E4D0D"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6.64E-30</w:t>
            </w:r>
          </w:p>
        </w:tc>
        <w:tc>
          <w:tcPr>
            <w:tcW w:w="720" w:type="dxa"/>
            <w:tcBorders>
              <w:top w:val="nil"/>
              <w:left w:val="nil"/>
              <w:bottom w:val="nil"/>
              <w:right w:val="nil"/>
            </w:tcBorders>
            <w:shd w:val="clear" w:color="auto" w:fill="auto"/>
            <w:noWrap/>
            <w:vAlign w:val="center"/>
            <w:hideMark/>
          </w:tcPr>
          <w:p w14:paraId="0F73DCEE" w14:textId="73C1322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990" w:type="dxa"/>
            <w:tcBorders>
              <w:top w:val="nil"/>
              <w:left w:val="nil"/>
              <w:bottom w:val="nil"/>
              <w:right w:val="nil"/>
            </w:tcBorders>
            <w:shd w:val="clear" w:color="auto" w:fill="auto"/>
            <w:noWrap/>
            <w:vAlign w:val="center"/>
            <w:hideMark/>
          </w:tcPr>
          <w:p w14:paraId="6AEF4656" w14:textId="63C4E15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810" w:type="dxa"/>
            <w:tcBorders>
              <w:top w:val="nil"/>
              <w:left w:val="nil"/>
              <w:bottom w:val="nil"/>
              <w:right w:val="nil"/>
            </w:tcBorders>
            <w:shd w:val="clear" w:color="auto" w:fill="auto"/>
            <w:noWrap/>
            <w:vAlign w:val="center"/>
            <w:hideMark/>
          </w:tcPr>
          <w:p w14:paraId="786A5410" w14:textId="6A33EB6F"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auto" w:fill="auto"/>
            <w:noWrap/>
            <w:vAlign w:val="center"/>
            <w:hideMark/>
          </w:tcPr>
          <w:p w14:paraId="2227EFB6" w14:textId="6223040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531E2" w:rsidRPr="00FC7E54" w14:paraId="6DC36501" w14:textId="77777777" w:rsidTr="0056349A">
        <w:trPr>
          <w:trHeight w:val="281"/>
        </w:trPr>
        <w:tc>
          <w:tcPr>
            <w:tcW w:w="1529" w:type="dxa"/>
            <w:tcBorders>
              <w:top w:val="nil"/>
              <w:left w:val="nil"/>
              <w:bottom w:val="nil"/>
              <w:right w:val="nil"/>
            </w:tcBorders>
            <w:shd w:val="clear" w:color="FFFFCC" w:fill="FFFFFF"/>
            <w:noWrap/>
            <w:vAlign w:val="center"/>
            <w:hideMark/>
          </w:tcPr>
          <w:p w14:paraId="08D68D94" w14:textId="767E6FC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Streptomycin</w:t>
            </w:r>
          </w:p>
        </w:tc>
        <w:tc>
          <w:tcPr>
            <w:tcW w:w="1800" w:type="dxa"/>
            <w:tcBorders>
              <w:top w:val="nil"/>
              <w:left w:val="nil"/>
              <w:bottom w:val="nil"/>
              <w:right w:val="nil"/>
            </w:tcBorders>
            <w:shd w:val="clear" w:color="auto" w:fill="auto"/>
            <w:noWrap/>
            <w:vAlign w:val="center"/>
            <w:hideMark/>
          </w:tcPr>
          <w:p w14:paraId="2A022721" w14:textId="12C58421"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Rv0682</w:t>
            </w:r>
          </w:p>
        </w:tc>
        <w:tc>
          <w:tcPr>
            <w:tcW w:w="1620" w:type="dxa"/>
            <w:tcBorders>
              <w:top w:val="nil"/>
              <w:left w:val="nil"/>
              <w:bottom w:val="nil"/>
              <w:right w:val="nil"/>
            </w:tcBorders>
            <w:shd w:val="clear" w:color="auto" w:fill="auto"/>
            <w:noWrap/>
            <w:vAlign w:val="center"/>
            <w:hideMark/>
          </w:tcPr>
          <w:p w14:paraId="2FA3F7F4" w14:textId="1BECEC21"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rpsL</w:t>
            </w:r>
          </w:p>
        </w:tc>
        <w:tc>
          <w:tcPr>
            <w:tcW w:w="1171" w:type="dxa"/>
            <w:tcBorders>
              <w:top w:val="nil"/>
              <w:left w:val="nil"/>
              <w:bottom w:val="nil"/>
              <w:right w:val="nil"/>
            </w:tcBorders>
            <w:shd w:val="clear" w:color="auto" w:fill="auto"/>
            <w:noWrap/>
            <w:vAlign w:val="center"/>
            <w:hideMark/>
          </w:tcPr>
          <w:p w14:paraId="406C12BF" w14:textId="799A6BA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2.67E-85</w:t>
            </w:r>
          </w:p>
        </w:tc>
        <w:tc>
          <w:tcPr>
            <w:tcW w:w="720" w:type="dxa"/>
            <w:tcBorders>
              <w:top w:val="nil"/>
              <w:left w:val="nil"/>
              <w:bottom w:val="nil"/>
              <w:right w:val="nil"/>
            </w:tcBorders>
            <w:shd w:val="clear" w:color="auto" w:fill="auto"/>
            <w:noWrap/>
            <w:vAlign w:val="center"/>
            <w:hideMark/>
          </w:tcPr>
          <w:p w14:paraId="0D1811B1" w14:textId="75630E92"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c>
          <w:tcPr>
            <w:tcW w:w="990" w:type="dxa"/>
            <w:tcBorders>
              <w:top w:val="nil"/>
              <w:left w:val="nil"/>
              <w:bottom w:val="nil"/>
              <w:right w:val="nil"/>
            </w:tcBorders>
            <w:shd w:val="clear" w:color="auto" w:fill="auto"/>
            <w:noWrap/>
            <w:vAlign w:val="center"/>
            <w:hideMark/>
          </w:tcPr>
          <w:p w14:paraId="6F6B60C8" w14:textId="62E1F03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auto" w:fill="auto"/>
            <w:noWrap/>
            <w:vAlign w:val="center"/>
            <w:hideMark/>
          </w:tcPr>
          <w:p w14:paraId="056CBC51" w14:textId="2E636E9E"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18" w:type="dxa"/>
            <w:tcBorders>
              <w:top w:val="nil"/>
              <w:left w:val="nil"/>
              <w:bottom w:val="nil"/>
              <w:right w:val="nil"/>
            </w:tcBorders>
            <w:shd w:val="clear" w:color="auto" w:fill="auto"/>
            <w:noWrap/>
            <w:vAlign w:val="center"/>
            <w:hideMark/>
          </w:tcPr>
          <w:p w14:paraId="37811304" w14:textId="46C6C03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r>
      <w:tr w:rsidR="00B531E2" w:rsidRPr="00FC7E54" w14:paraId="61CEE88F" w14:textId="77777777" w:rsidTr="0056349A">
        <w:trPr>
          <w:trHeight w:val="281"/>
        </w:trPr>
        <w:tc>
          <w:tcPr>
            <w:tcW w:w="1529" w:type="dxa"/>
            <w:tcBorders>
              <w:top w:val="nil"/>
              <w:left w:val="nil"/>
              <w:bottom w:val="nil"/>
              <w:right w:val="nil"/>
            </w:tcBorders>
            <w:shd w:val="clear" w:color="FFFFCC" w:fill="FFFFFF"/>
            <w:noWrap/>
            <w:vAlign w:val="center"/>
            <w:hideMark/>
          </w:tcPr>
          <w:p w14:paraId="7C06CE6C" w14:textId="0858817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Streptomycin</w:t>
            </w:r>
          </w:p>
        </w:tc>
        <w:tc>
          <w:tcPr>
            <w:tcW w:w="1800" w:type="dxa"/>
            <w:tcBorders>
              <w:top w:val="nil"/>
              <w:left w:val="nil"/>
              <w:bottom w:val="nil"/>
              <w:right w:val="nil"/>
            </w:tcBorders>
            <w:shd w:val="clear" w:color="auto" w:fill="auto"/>
            <w:noWrap/>
            <w:vAlign w:val="center"/>
            <w:hideMark/>
          </w:tcPr>
          <w:p w14:paraId="2C29F734" w14:textId="39FA449E"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Rv3919c</w:t>
            </w:r>
          </w:p>
        </w:tc>
        <w:tc>
          <w:tcPr>
            <w:tcW w:w="1620" w:type="dxa"/>
            <w:tcBorders>
              <w:top w:val="nil"/>
              <w:left w:val="nil"/>
              <w:bottom w:val="nil"/>
              <w:right w:val="nil"/>
            </w:tcBorders>
            <w:shd w:val="clear" w:color="auto" w:fill="auto"/>
            <w:noWrap/>
            <w:vAlign w:val="center"/>
            <w:hideMark/>
          </w:tcPr>
          <w:p w14:paraId="60FD4401" w14:textId="66B7003F"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gid</w:t>
            </w:r>
          </w:p>
        </w:tc>
        <w:tc>
          <w:tcPr>
            <w:tcW w:w="1171" w:type="dxa"/>
            <w:tcBorders>
              <w:top w:val="nil"/>
              <w:left w:val="nil"/>
              <w:bottom w:val="nil"/>
              <w:right w:val="nil"/>
            </w:tcBorders>
            <w:shd w:val="clear" w:color="auto" w:fill="auto"/>
            <w:noWrap/>
            <w:vAlign w:val="center"/>
            <w:hideMark/>
          </w:tcPr>
          <w:p w14:paraId="6F26CA74" w14:textId="064DA0CF"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3.54E-26</w:t>
            </w:r>
          </w:p>
        </w:tc>
        <w:tc>
          <w:tcPr>
            <w:tcW w:w="720" w:type="dxa"/>
            <w:tcBorders>
              <w:top w:val="nil"/>
              <w:left w:val="nil"/>
              <w:bottom w:val="nil"/>
              <w:right w:val="nil"/>
            </w:tcBorders>
            <w:shd w:val="clear" w:color="auto" w:fill="auto"/>
            <w:noWrap/>
            <w:vAlign w:val="center"/>
            <w:hideMark/>
          </w:tcPr>
          <w:p w14:paraId="3E31BA27" w14:textId="19F5305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137</w:t>
            </w:r>
          </w:p>
        </w:tc>
        <w:tc>
          <w:tcPr>
            <w:tcW w:w="990" w:type="dxa"/>
            <w:tcBorders>
              <w:top w:val="nil"/>
              <w:left w:val="nil"/>
              <w:bottom w:val="nil"/>
              <w:right w:val="nil"/>
            </w:tcBorders>
            <w:shd w:val="clear" w:color="auto" w:fill="auto"/>
            <w:noWrap/>
            <w:vAlign w:val="center"/>
            <w:hideMark/>
          </w:tcPr>
          <w:p w14:paraId="14BF474F" w14:textId="57FA687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26 (26)</w:t>
            </w:r>
          </w:p>
        </w:tc>
        <w:tc>
          <w:tcPr>
            <w:tcW w:w="810" w:type="dxa"/>
            <w:tcBorders>
              <w:top w:val="nil"/>
              <w:left w:val="nil"/>
              <w:bottom w:val="nil"/>
              <w:right w:val="nil"/>
            </w:tcBorders>
            <w:shd w:val="clear" w:color="auto" w:fill="auto"/>
            <w:noWrap/>
            <w:vAlign w:val="center"/>
            <w:hideMark/>
          </w:tcPr>
          <w:p w14:paraId="091F4CB6" w14:textId="7C6A84D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18" w:type="dxa"/>
            <w:tcBorders>
              <w:top w:val="nil"/>
              <w:left w:val="nil"/>
              <w:bottom w:val="nil"/>
              <w:right w:val="nil"/>
            </w:tcBorders>
            <w:shd w:val="clear" w:color="auto" w:fill="auto"/>
            <w:noWrap/>
            <w:vAlign w:val="center"/>
            <w:hideMark/>
          </w:tcPr>
          <w:p w14:paraId="10CE9FA3" w14:textId="5E2AE93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531E2" w:rsidRPr="00FC7E54" w14:paraId="350B58EF" w14:textId="77777777" w:rsidTr="0056349A">
        <w:trPr>
          <w:trHeight w:val="281"/>
        </w:trPr>
        <w:tc>
          <w:tcPr>
            <w:tcW w:w="1529" w:type="dxa"/>
            <w:tcBorders>
              <w:top w:val="nil"/>
              <w:left w:val="nil"/>
              <w:bottom w:val="nil"/>
              <w:right w:val="nil"/>
            </w:tcBorders>
            <w:shd w:val="clear" w:color="FFFFCC" w:fill="FFFFFF"/>
            <w:noWrap/>
            <w:vAlign w:val="center"/>
            <w:hideMark/>
          </w:tcPr>
          <w:p w14:paraId="59BCA691" w14:textId="716C798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Streptomycin</w:t>
            </w:r>
          </w:p>
        </w:tc>
        <w:tc>
          <w:tcPr>
            <w:tcW w:w="1800" w:type="dxa"/>
            <w:tcBorders>
              <w:top w:val="nil"/>
              <w:left w:val="nil"/>
              <w:bottom w:val="nil"/>
              <w:right w:val="nil"/>
            </w:tcBorders>
            <w:shd w:val="clear" w:color="auto" w:fill="auto"/>
            <w:noWrap/>
            <w:vAlign w:val="center"/>
            <w:hideMark/>
          </w:tcPr>
          <w:p w14:paraId="354EE2BE" w14:textId="3BC734E6"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rrs</w:t>
            </w:r>
          </w:p>
        </w:tc>
        <w:tc>
          <w:tcPr>
            <w:tcW w:w="1620" w:type="dxa"/>
            <w:tcBorders>
              <w:top w:val="nil"/>
              <w:left w:val="nil"/>
              <w:bottom w:val="nil"/>
              <w:right w:val="nil"/>
            </w:tcBorders>
            <w:shd w:val="clear" w:color="auto" w:fill="auto"/>
            <w:noWrap/>
            <w:vAlign w:val="center"/>
            <w:hideMark/>
          </w:tcPr>
          <w:p w14:paraId="2E5D533D" w14:textId="4F7445F9"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rrs</w:t>
            </w:r>
          </w:p>
        </w:tc>
        <w:tc>
          <w:tcPr>
            <w:tcW w:w="1171" w:type="dxa"/>
            <w:tcBorders>
              <w:top w:val="nil"/>
              <w:left w:val="nil"/>
              <w:bottom w:val="nil"/>
              <w:right w:val="nil"/>
            </w:tcBorders>
            <w:shd w:val="clear" w:color="auto" w:fill="auto"/>
            <w:noWrap/>
            <w:vAlign w:val="center"/>
            <w:hideMark/>
          </w:tcPr>
          <w:p w14:paraId="4D4F1830" w14:textId="23F676B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3.95E-13</w:t>
            </w:r>
          </w:p>
        </w:tc>
        <w:tc>
          <w:tcPr>
            <w:tcW w:w="720" w:type="dxa"/>
            <w:tcBorders>
              <w:top w:val="nil"/>
              <w:left w:val="nil"/>
              <w:bottom w:val="nil"/>
              <w:right w:val="nil"/>
            </w:tcBorders>
            <w:shd w:val="clear" w:color="auto" w:fill="auto"/>
            <w:noWrap/>
            <w:vAlign w:val="center"/>
            <w:hideMark/>
          </w:tcPr>
          <w:p w14:paraId="6E5FB8C9" w14:textId="1BD3A96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91</w:t>
            </w:r>
          </w:p>
        </w:tc>
        <w:tc>
          <w:tcPr>
            <w:tcW w:w="990" w:type="dxa"/>
            <w:tcBorders>
              <w:top w:val="nil"/>
              <w:left w:val="nil"/>
              <w:bottom w:val="nil"/>
              <w:right w:val="nil"/>
            </w:tcBorders>
            <w:shd w:val="clear" w:color="auto" w:fill="auto"/>
            <w:noWrap/>
            <w:vAlign w:val="center"/>
            <w:hideMark/>
          </w:tcPr>
          <w:p w14:paraId="6940DE91" w14:textId="32E11B8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810" w:type="dxa"/>
            <w:tcBorders>
              <w:top w:val="nil"/>
              <w:left w:val="nil"/>
              <w:bottom w:val="nil"/>
              <w:right w:val="nil"/>
            </w:tcBorders>
            <w:shd w:val="clear" w:color="auto" w:fill="auto"/>
            <w:noWrap/>
            <w:vAlign w:val="center"/>
            <w:hideMark/>
          </w:tcPr>
          <w:p w14:paraId="78A76213" w14:textId="3AE06B9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auto" w:fill="auto"/>
            <w:noWrap/>
            <w:vAlign w:val="center"/>
            <w:hideMark/>
          </w:tcPr>
          <w:p w14:paraId="486A6757" w14:textId="5654522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r>
      <w:tr w:rsidR="00B531E2" w:rsidRPr="00FC7E54" w14:paraId="72583304" w14:textId="77777777" w:rsidTr="0056349A">
        <w:trPr>
          <w:trHeight w:val="281"/>
        </w:trPr>
        <w:tc>
          <w:tcPr>
            <w:tcW w:w="1529" w:type="dxa"/>
            <w:tcBorders>
              <w:top w:val="nil"/>
              <w:left w:val="nil"/>
              <w:bottom w:val="nil"/>
              <w:right w:val="nil"/>
            </w:tcBorders>
            <w:shd w:val="clear" w:color="FFFFCC" w:fill="FFFFFF"/>
            <w:noWrap/>
            <w:vAlign w:val="center"/>
            <w:hideMark/>
          </w:tcPr>
          <w:p w14:paraId="0F5FAAFC" w14:textId="04042CEC"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Amikacin</w:t>
            </w:r>
          </w:p>
        </w:tc>
        <w:tc>
          <w:tcPr>
            <w:tcW w:w="1800" w:type="dxa"/>
            <w:tcBorders>
              <w:top w:val="nil"/>
              <w:left w:val="nil"/>
              <w:bottom w:val="nil"/>
              <w:right w:val="nil"/>
            </w:tcBorders>
            <w:shd w:val="clear" w:color="auto" w:fill="auto"/>
            <w:noWrap/>
            <w:vAlign w:val="center"/>
            <w:hideMark/>
          </w:tcPr>
          <w:p w14:paraId="642F3713" w14:textId="306304CE"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rrs</w:t>
            </w:r>
          </w:p>
        </w:tc>
        <w:tc>
          <w:tcPr>
            <w:tcW w:w="1620" w:type="dxa"/>
            <w:tcBorders>
              <w:top w:val="nil"/>
              <w:left w:val="nil"/>
              <w:bottom w:val="nil"/>
              <w:right w:val="nil"/>
            </w:tcBorders>
            <w:shd w:val="clear" w:color="auto" w:fill="auto"/>
            <w:noWrap/>
            <w:vAlign w:val="center"/>
            <w:hideMark/>
          </w:tcPr>
          <w:p w14:paraId="0260B038" w14:textId="08251BE4"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rrs</w:t>
            </w:r>
          </w:p>
        </w:tc>
        <w:tc>
          <w:tcPr>
            <w:tcW w:w="1171" w:type="dxa"/>
            <w:tcBorders>
              <w:top w:val="nil"/>
              <w:left w:val="nil"/>
              <w:bottom w:val="nil"/>
              <w:right w:val="nil"/>
            </w:tcBorders>
            <w:shd w:val="clear" w:color="auto" w:fill="auto"/>
            <w:noWrap/>
            <w:vAlign w:val="center"/>
            <w:hideMark/>
          </w:tcPr>
          <w:p w14:paraId="5254FF6D" w14:textId="5D6F6EA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5.28E-48</w:t>
            </w:r>
          </w:p>
        </w:tc>
        <w:tc>
          <w:tcPr>
            <w:tcW w:w="720" w:type="dxa"/>
            <w:tcBorders>
              <w:top w:val="nil"/>
              <w:left w:val="nil"/>
              <w:bottom w:val="nil"/>
              <w:right w:val="nil"/>
            </w:tcBorders>
            <w:shd w:val="clear" w:color="auto" w:fill="auto"/>
            <w:noWrap/>
            <w:vAlign w:val="center"/>
            <w:hideMark/>
          </w:tcPr>
          <w:p w14:paraId="21D7E373" w14:textId="5CE6EF4D"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91</w:t>
            </w:r>
          </w:p>
        </w:tc>
        <w:tc>
          <w:tcPr>
            <w:tcW w:w="990" w:type="dxa"/>
            <w:tcBorders>
              <w:top w:val="nil"/>
              <w:left w:val="nil"/>
              <w:bottom w:val="nil"/>
              <w:right w:val="nil"/>
            </w:tcBorders>
            <w:shd w:val="clear" w:color="auto" w:fill="auto"/>
            <w:noWrap/>
            <w:vAlign w:val="center"/>
            <w:hideMark/>
          </w:tcPr>
          <w:p w14:paraId="723D7E01" w14:textId="55DCF47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810" w:type="dxa"/>
            <w:tcBorders>
              <w:top w:val="nil"/>
              <w:left w:val="nil"/>
              <w:bottom w:val="nil"/>
              <w:right w:val="nil"/>
            </w:tcBorders>
            <w:shd w:val="clear" w:color="auto" w:fill="auto"/>
            <w:noWrap/>
            <w:vAlign w:val="center"/>
            <w:hideMark/>
          </w:tcPr>
          <w:p w14:paraId="3C17D44A" w14:textId="7031CA7D"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auto" w:fill="auto"/>
            <w:noWrap/>
            <w:vAlign w:val="center"/>
            <w:hideMark/>
          </w:tcPr>
          <w:p w14:paraId="7937F252" w14:textId="3B30DB9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531E2" w:rsidRPr="00FC7E54" w14:paraId="5AB9758E" w14:textId="77777777" w:rsidTr="0056349A">
        <w:trPr>
          <w:trHeight w:val="281"/>
        </w:trPr>
        <w:tc>
          <w:tcPr>
            <w:tcW w:w="1529" w:type="dxa"/>
            <w:tcBorders>
              <w:top w:val="nil"/>
              <w:left w:val="nil"/>
              <w:bottom w:val="nil"/>
              <w:right w:val="nil"/>
            </w:tcBorders>
            <w:shd w:val="clear" w:color="FFFFCC" w:fill="FFFFFF"/>
            <w:noWrap/>
            <w:vAlign w:val="center"/>
            <w:hideMark/>
          </w:tcPr>
          <w:p w14:paraId="3CAA0AC7" w14:textId="1446EB4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Kanamycin</w:t>
            </w:r>
          </w:p>
        </w:tc>
        <w:tc>
          <w:tcPr>
            <w:tcW w:w="1800" w:type="dxa"/>
            <w:tcBorders>
              <w:top w:val="nil"/>
              <w:left w:val="nil"/>
              <w:bottom w:val="nil"/>
              <w:right w:val="nil"/>
            </w:tcBorders>
            <w:shd w:val="clear" w:color="auto" w:fill="auto"/>
            <w:noWrap/>
            <w:vAlign w:val="center"/>
            <w:hideMark/>
          </w:tcPr>
          <w:p w14:paraId="626C448A" w14:textId="1E040E3C"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rrs</w:t>
            </w:r>
          </w:p>
        </w:tc>
        <w:tc>
          <w:tcPr>
            <w:tcW w:w="1620" w:type="dxa"/>
            <w:tcBorders>
              <w:top w:val="nil"/>
              <w:left w:val="nil"/>
              <w:bottom w:val="nil"/>
              <w:right w:val="nil"/>
            </w:tcBorders>
            <w:shd w:val="clear" w:color="auto" w:fill="auto"/>
            <w:noWrap/>
            <w:vAlign w:val="center"/>
            <w:hideMark/>
          </w:tcPr>
          <w:p w14:paraId="6E8E5093" w14:textId="2BB81A9F"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rrs</w:t>
            </w:r>
          </w:p>
        </w:tc>
        <w:tc>
          <w:tcPr>
            <w:tcW w:w="1171" w:type="dxa"/>
            <w:tcBorders>
              <w:top w:val="nil"/>
              <w:left w:val="nil"/>
              <w:bottom w:val="nil"/>
              <w:right w:val="nil"/>
            </w:tcBorders>
            <w:shd w:val="clear" w:color="auto" w:fill="auto"/>
            <w:noWrap/>
            <w:vAlign w:val="center"/>
            <w:hideMark/>
          </w:tcPr>
          <w:p w14:paraId="64B60D90" w14:textId="0A8A8F2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1.76E-48</w:t>
            </w:r>
          </w:p>
        </w:tc>
        <w:tc>
          <w:tcPr>
            <w:tcW w:w="720" w:type="dxa"/>
            <w:tcBorders>
              <w:top w:val="nil"/>
              <w:left w:val="nil"/>
              <w:bottom w:val="nil"/>
              <w:right w:val="nil"/>
            </w:tcBorders>
            <w:shd w:val="clear" w:color="auto" w:fill="auto"/>
            <w:noWrap/>
            <w:vAlign w:val="center"/>
            <w:hideMark/>
          </w:tcPr>
          <w:p w14:paraId="37333863" w14:textId="0060CD3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91</w:t>
            </w:r>
          </w:p>
        </w:tc>
        <w:tc>
          <w:tcPr>
            <w:tcW w:w="990" w:type="dxa"/>
            <w:tcBorders>
              <w:top w:val="nil"/>
              <w:left w:val="nil"/>
              <w:bottom w:val="nil"/>
              <w:right w:val="nil"/>
            </w:tcBorders>
            <w:shd w:val="clear" w:color="auto" w:fill="auto"/>
            <w:noWrap/>
            <w:vAlign w:val="center"/>
            <w:hideMark/>
          </w:tcPr>
          <w:p w14:paraId="4306F718" w14:textId="1B8A77F5"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810" w:type="dxa"/>
            <w:tcBorders>
              <w:top w:val="nil"/>
              <w:left w:val="nil"/>
              <w:bottom w:val="nil"/>
              <w:right w:val="nil"/>
            </w:tcBorders>
            <w:shd w:val="clear" w:color="auto" w:fill="auto"/>
            <w:noWrap/>
            <w:vAlign w:val="center"/>
            <w:hideMark/>
          </w:tcPr>
          <w:p w14:paraId="7D423858" w14:textId="7732B0E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18" w:type="dxa"/>
            <w:tcBorders>
              <w:top w:val="nil"/>
              <w:left w:val="nil"/>
              <w:bottom w:val="nil"/>
              <w:right w:val="nil"/>
            </w:tcBorders>
            <w:shd w:val="clear" w:color="auto" w:fill="auto"/>
            <w:noWrap/>
            <w:vAlign w:val="center"/>
            <w:hideMark/>
          </w:tcPr>
          <w:p w14:paraId="707885FF" w14:textId="4E7431E5"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r>
      <w:tr w:rsidR="00B531E2" w:rsidRPr="00FC7E54" w14:paraId="6D1E955C" w14:textId="77777777" w:rsidTr="0056349A">
        <w:trPr>
          <w:trHeight w:val="281"/>
        </w:trPr>
        <w:tc>
          <w:tcPr>
            <w:tcW w:w="1529" w:type="dxa"/>
            <w:tcBorders>
              <w:top w:val="nil"/>
              <w:left w:val="nil"/>
              <w:bottom w:val="nil"/>
              <w:right w:val="nil"/>
            </w:tcBorders>
            <w:shd w:val="clear" w:color="FFFFCC" w:fill="FFFFFF"/>
            <w:noWrap/>
            <w:vAlign w:val="center"/>
            <w:hideMark/>
          </w:tcPr>
          <w:p w14:paraId="17DFB469" w14:textId="6F63F54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Kanamycin</w:t>
            </w:r>
          </w:p>
        </w:tc>
        <w:tc>
          <w:tcPr>
            <w:tcW w:w="1800" w:type="dxa"/>
            <w:tcBorders>
              <w:top w:val="nil"/>
              <w:left w:val="nil"/>
              <w:bottom w:val="nil"/>
              <w:right w:val="nil"/>
            </w:tcBorders>
            <w:shd w:val="clear" w:color="auto" w:fill="auto"/>
            <w:noWrap/>
            <w:vAlign w:val="center"/>
            <w:hideMark/>
          </w:tcPr>
          <w:p w14:paraId="7C18E23A" w14:textId="66819178"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Rv2416c-Rv2417c</w:t>
            </w:r>
          </w:p>
        </w:tc>
        <w:tc>
          <w:tcPr>
            <w:tcW w:w="1620" w:type="dxa"/>
            <w:tcBorders>
              <w:top w:val="nil"/>
              <w:left w:val="nil"/>
              <w:bottom w:val="nil"/>
              <w:right w:val="nil"/>
            </w:tcBorders>
            <w:shd w:val="clear" w:color="auto" w:fill="auto"/>
            <w:noWrap/>
            <w:vAlign w:val="center"/>
            <w:hideMark/>
          </w:tcPr>
          <w:p w14:paraId="61ABD337" w14:textId="60EF51DC"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eis-Rv2417c</w:t>
            </w:r>
          </w:p>
        </w:tc>
        <w:tc>
          <w:tcPr>
            <w:tcW w:w="1171" w:type="dxa"/>
            <w:tcBorders>
              <w:top w:val="nil"/>
              <w:left w:val="nil"/>
              <w:bottom w:val="nil"/>
              <w:right w:val="nil"/>
            </w:tcBorders>
            <w:shd w:val="clear" w:color="auto" w:fill="auto"/>
            <w:noWrap/>
            <w:vAlign w:val="center"/>
            <w:hideMark/>
          </w:tcPr>
          <w:p w14:paraId="17D2C078" w14:textId="01BF2E0F"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9.84E-21</w:t>
            </w:r>
          </w:p>
        </w:tc>
        <w:tc>
          <w:tcPr>
            <w:tcW w:w="720" w:type="dxa"/>
            <w:tcBorders>
              <w:top w:val="nil"/>
              <w:left w:val="nil"/>
              <w:bottom w:val="nil"/>
              <w:right w:val="nil"/>
            </w:tcBorders>
            <w:shd w:val="clear" w:color="auto" w:fill="auto"/>
            <w:noWrap/>
            <w:vAlign w:val="center"/>
            <w:hideMark/>
          </w:tcPr>
          <w:p w14:paraId="0B2E8D1F" w14:textId="7D4DC14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12</w:t>
            </w:r>
          </w:p>
        </w:tc>
        <w:tc>
          <w:tcPr>
            <w:tcW w:w="990" w:type="dxa"/>
            <w:tcBorders>
              <w:top w:val="nil"/>
              <w:left w:val="nil"/>
              <w:bottom w:val="nil"/>
              <w:right w:val="nil"/>
            </w:tcBorders>
            <w:shd w:val="clear" w:color="auto" w:fill="auto"/>
            <w:noWrap/>
            <w:vAlign w:val="center"/>
            <w:hideMark/>
          </w:tcPr>
          <w:p w14:paraId="13E8835B" w14:textId="2394B32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810" w:type="dxa"/>
            <w:tcBorders>
              <w:top w:val="nil"/>
              <w:left w:val="nil"/>
              <w:bottom w:val="nil"/>
              <w:right w:val="nil"/>
            </w:tcBorders>
            <w:shd w:val="clear" w:color="auto" w:fill="auto"/>
            <w:noWrap/>
            <w:vAlign w:val="center"/>
            <w:hideMark/>
          </w:tcPr>
          <w:p w14:paraId="5A03EA29" w14:textId="55BBEE1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auto" w:fill="auto"/>
            <w:noWrap/>
            <w:vAlign w:val="center"/>
            <w:hideMark/>
          </w:tcPr>
          <w:p w14:paraId="633B1842" w14:textId="6F49029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531E2" w:rsidRPr="00FC7E54" w14:paraId="337A4EB0" w14:textId="77777777" w:rsidTr="0056349A">
        <w:trPr>
          <w:trHeight w:val="281"/>
        </w:trPr>
        <w:tc>
          <w:tcPr>
            <w:tcW w:w="1529" w:type="dxa"/>
            <w:tcBorders>
              <w:top w:val="nil"/>
              <w:left w:val="nil"/>
              <w:bottom w:val="nil"/>
              <w:right w:val="nil"/>
            </w:tcBorders>
            <w:shd w:val="clear" w:color="FFFFCC" w:fill="FFFFFF"/>
            <w:noWrap/>
            <w:vAlign w:val="center"/>
            <w:hideMark/>
          </w:tcPr>
          <w:p w14:paraId="4954CE27" w14:textId="625D171C"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Capreomycin</w:t>
            </w:r>
          </w:p>
        </w:tc>
        <w:tc>
          <w:tcPr>
            <w:tcW w:w="1800" w:type="dxa"/>
            <w:tcBorders>
              <w:top w:val="nil"/>
              <w:left w:val="nil"/>
              <w:bottom w:val="nil"/>
              <w:right w:val="nil"/>
            </w:tcBorders>
            <w:shd w:val="clear" w:color="auto" w:fill="auto"/>
            <w:noWrap/>
            <w:vAlign w:val="center"/>
            <w:hideMark/>
          </w:tcPr>
          <w:p w14:paraId="55757F04" w14:textId="165ACCCA"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rrs</w:t>
            </w:r>
          </w:p>
        </w:tc>
        <w:tc>
          <w:tcPr>
            <w:tcW w:w="1620" w:type="dxa"/>
            <w:tcBorders>
              <w:top w:val="nil"/>
              <w:left w:val="nil"/>
              <w:bottom w:val="nil"/>
              <w:right w:val="nil"/>
            </w:tcBorders>
            <w:shd w:val="clear" w:color="auto" w:fill="auto"/>
            <w:noWrap/>
            <w:vAlign w:val="center"/>
            <w:hideMark/>
          </w:tcPr>
          <w:p w14:paraId="179695EC" w14:textId="2779CB53"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rrs</w:t>
            </w:r>
          </w:p>
        </w:tc>
        <w:tc>
          <w:tcPr>
            <w:tcW w:w="1171" w:type="dxa"/>
            <w:tcBorders>
              <w:top w:val="nil"/>
              <w:left w:val="nil"/>
              <w:bottom w:val="nil"/>
              <w:right w:val="nil"/>
            </w:tcBorders>
            <w:shd w:val="clear" w:color="auto" w:fill="auto"/>
            <w:noWrap/>
            <w:vAlign w:val="center"/>
            <w:hideMark/>
          </w:tcPr>
          <w:p w14:paraId="07022D92" w14:textId="0FF789A2"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1.68E-39</w:t>
            </w:r>
          </w:p>
        </w:tc>
        <w:tc>
          <w:tcPr>
            <w:tcW w:w="720" w:type="dxa"/>
            <w:tcBorders>
              <w:top w:val="nil"/>
              <w:left w:val="nil"/>
              <w:bottom w:val="nil"/>
              <w:right w:val="nil"/>
            </w:tcBorders>
            <w:shd w:val="clear" w:color="auto" w:fill="auto"/>
            <w:noWrap/>
            <w:vAlign w:val="center"/>
            <w:hideMark/>
          </w:tcPr>
          <w:p w14:paraId="799ADB4E" w14:textId="76E716E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91</w:t>
            </w:r>
          </w:p>
        </w:tc>
        <w:tc>
          <w:tcPr>
            <w:tcW w:w="990" w:type="dxa"/>
            <w:tcBorders>
              <w:top w:val="nil"/>
              <w:left w:val="nil"/>
              <w:bottom w:val="nil"/>
              <w:right w:val="nil"/>
            </w:tcBorders>
            <w:shd w:val="clear" w:color="auto" w:fill="auto"/>
            <w:noWrap/>
            <w:vAlign w:val="center"/>
            <w:hideMark/>
          </w:tcPr>
          <w:p w14:paraId="44DC320D" w14:textId="4BB6C83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810" w:type="dxa"/>
            <w:tcBorders>
              <w:top w:val="nil"/>
              <w:left w:val="nil"/>
              <w:bottom w:val="nil"/>
              <w:right w:val="nil"/>
            </w:tcBorders>
            <w:shd w:val="clear" w:color="auto" w:fill="auto"/>
            <w:noWrap/>
            <w:vAlign w:val="center"/>
            <w:hideMark/>
          </w:tcPr>
          <w:p w14:paraId="4E78FA28" w14:textId="3E45A1DD"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auto" w:fill="auto"/>
            <w:noWrap/>
            <w:vAlign w:val="center"/>
            <w:hideMark/>
          </w:tcPr>
          <w:p w14:paraId="1221BDC8" w14:textId="385C86F6"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r w:rsidR="00B531E2" w:rsidRPr="00FC7E54" w14:paraId="769A258B" w14:textId="77777777" w:rsidTr="0056349A">
        <w:trPr>
          <w:trHeight w:val="281"/>
        </w:trPr>
        <w:tc>
          <w:tcPr>
            <w:tcW w:w="1529" w:type="dxa"/>
            <w:tcBorders>
              <w:top w:val="nil"/>
              <w:left w:val="nil"/>
              <w:bottom w:val="nil"/>
              <w:right w:val="nil"/>
            </w:tcBorders>
            <w:shd w:val="clear" w:color="FFFFCC" w:fill="FFFFFF"/>
            <w:noWrap/>
            <w:vAlign w:val="center"/>
            <w:hideMark/>
          </w:tcPr>
          <w:p w14:paraId="76299624" w14:textId="67F287A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Capreomycin</w:t>
            </w:r>
          </w:p>
        </w:tc>
        <w:tc>
          <w:tcPr>
            <w:tcW w:w="1800" w:type="dxa"/>
            <w:tcBorders>
              <w:top w:val="nil"/>
              <w:left w:val="nil"/>
              <w:bottom w:val="nil"/>
              <w:right w:val="nil"/>
            </w:tcBorders>
            <w:shd w:val="clear" w:color="auto" w:fill="auto"/>
            <w:noWrap/>
            <w:vAlign w:val="center"/>
            <w:hideMark/>
          </w:tcPr>
          <w:p w14:paraId="3471EBF9" w14:textId="68BB60E5"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Rv2172c-Rv2173</w:t>
            </w:r>
          </w:p>
        </w:tc>
        <w:tc>
          <w:tcPr>
            <w:tcW w:w="1620" w:type="dxa"/>
            <w:tcBorders>
              <w:top w:val="nil"/>
              <w:left w:val="nil"/>
              <w:bottom w:val="nil"/>
              <w:right w:val="nil"/>
            </w:tcBorders>
            <w:shd w:val="clear" w:color="auto" w:fill="auto"/>
            <w:noWrap/>
            <w:vAlign w:val="center"/>
            <w:hideMark/>
          </w:tcPr>
          <w:p w14:paraId="117683E8" w14:textId="31CF672F"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Rv2172c-idsA2</w:t>
            </w:r>
          </w:p>
        </w:tc>
        <w:tc>
          <w:tcPr>
            <w:tcW w:w="1171" w:type="dxa"/>
            <w:tcBorders>
              <w:top w:val="nil"/>
              <w:left w:val="nil"/>
              <w:bottom w:val="nil"/>
              <w:right w:val="nil"/>
            </w:tcBorders>
            <w:shd w:val="clear" w:color="auto" w:fill="auto"/>
            <w:noWrap/>
            <w:vAlign w:val="center"/>
            <w:hideMark/>
          </w:tcPr>
          <w:p w14:paraId="0AAF0399" w14:textId="7821E15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7.18E-06</w:t>
            </w:r>
          </w:p>
        </w:tc>
        <w:tc>
          <w:tcPr>
            <w:tcW w:w="720" w:type="dxa"/>
            <w:tcBorders>
              <w:top w:val="nil"/>
              <w:left w:val="nil"/>
              <w:bottom w:val="nil"/>
              <w:right w:val="nil"/>
            </w:tcBorders>
            <w:shd w:val="clear" w:color="auto" w:fill="auto"/>
            <w:noWrap/>
            <w:vAlign w:val="center"/>
            <w:hideMark/>
          </w:tcPr>
          <w:p w14:paraId="7729AD6A" w14:textId="613568FF"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18</w:t>
            </w:r>
          </w:p>
        </w:tc>
        <w:tc>
          <w:tcPr>
            <w:tcW w:w="990" w:type="dxa"/>
            <w:tcBorders>
              <w:top w:val="nil"/>
              <w:left w:val="nil"/>
              <w:bottom w:val="nil"/>
              <w:right w:val="nil"/>
            </w:tcBorders>
            <w:shd w:val="clear" w:color="auto" w:fill="auto"/>
            <w:noWrap/>
            <w:vAlign w:val="center"/>
            <w:hideMark/>
          </w:tcPr>
          <w:p w14:paraId="14EEBB7D" w14:textId="6A32ACF2"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auto" w:fill="auto"/>
            <w:noWrap/>
            <w:vAlign w:val="center"/>
            <w:hideMark/>
          </w:tcPr>
          <w:p w14:paraId="259B672E" w14:textId="69ABFDE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18" w:type="dxa"/>
            <w:tcBorders>
              <w:top w:val="nil"/>
              <w:left w:val="nil"/>
              <w:bottom w:val="nil"/>
              <w:right w:val="nil"/>
            </w:tcBorders>
            <w:shd w:val="clear" w:color="auto" w:fill="auto"/>
            <w:noWrap/>
            <w:vAlign w:val="center"/>
            <w:hideMark/>
          </w:tcPr>
          <w:p w14:paraId="55D20F19" w14:textId="2AF3274E"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r>
      <w:tr w:rsidR="00B531E2" w:rsidRPr="00FC7E54" w14:paraId="6913B7C8" w14:textId="77777777" w:rsidTr="0056349A">
        <w:trPr>
          <w:trHeight w:val="281"/>
        </w:trPr>
        <w:tc>
          <w:tcPr>
            <w:tcW w:w="1529" w:type="dxa"/>
            <w:tcBorders>
              <w:top w:val="nil"/>
              <w:left w:val="nil"/>
              <w:bottom w:val="nil"/>
              <w:right w:val="nil"/>
            </w:tcBorders>
            <w:shd w:val="clear" w:color="FFFFCC" w:fill="FFFFFF"/>
            <w:noWrap/>
            <w:vAlign w:val="center"/>
            <w:hideMark/>
          </w:tcPr>
          <w:p w14:paraId="129F422E" w14:textId="67EFED6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Ciprofloxacin</w:t>
            </w:r>
          </w:p>
        </w:tc>
        <w:tc>
          <w:tcPr>
            <w:tcW w:w="1800" w:type="dxa"/>
            <w:tcBorders>
              <w:top w:val="nil"/>
              <w:left w:val="nil"/>
              <w:bottom w:val="nil"/>
              <w:right w:val="nil"/>
            </w:tcBorders>
            <w:shd w:val="clear" w:color="FFFFCC" w:fill="FFFFFF"/>
            <w:noWrap/>
            <w:vAlign w:val="center"/>
            <w:hideMark/>
          </w:tcPr>
          <w:p w14:paraId="02BA9BC8" w14:textId="49AF9EC9"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Rv0006</w:t>
            </w:r>
          </w:p>
        </w:tc>
        <w:tc>
          <w:tcPr>
            <w:tcW w:w="1620" w:type="dxa"/>
            <w:tcBorders>
              <w:top w:val="nil"/>
              <w:left w:val="nil"/>
              <w:bottom w:val="nil"/>
              <w:right w:val="nil"/>
            </w:tcBorders>
            <w:shd w:val="clear" w:color="FFFFCC" w:fill="FFFFFF"/>
            <w:noWrap/>
            <w:vAlign w:val="center"/>
            <w:hideMark/>
          </w:tcPr>
          <w:p w14:paraId="4BF6FC8E" w14:textId="42088E3A"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gyrA</w:t>
            </w:r>
          </w:p>
        </w:tc>
        <w:tc>
          <w:tcPr>
            <w:tcW w:w="1171" w:type="dxa"/>
            <w:tcBorders>
              <w:top w:val="nil"/>
              <w:left w:val="nil"/>
              <w:bottom w:val="nil"/>
              <w:right w:val="nil"/>
            </w:tcBorders>
            <w:shd w:val="clear" w:color="FFFFCC" w:fill="FFFFFF"/>
            <w:noWrap/>
            <w:vAlign w:val="center"/>
            <w:hideMark/>
          </w:tcPr>
          <w:p w14:paraId="5D43B691" w14:textId="419ECA36"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4.48E-45</w:t>
            </w:r>
          </w:p>
        </w:tc>
        <w:tc>
          <w:tcPr>
            <w:tcW w:w="720" w:type="dxa"/>
            <w:tcBorders>
              <w:top w:val="nil"/>
              <w:left w:val="nil"/>
              <w:bottom w:val="nil"/>
              <w:right w:val="nil"/>
            </w:tcBorders>
            <w:shd w:val="clear" w:color="auto" w:fill="auto"/>
            <w:noWrap/>
            <w:vAlign w:val="center"/>
            <w:hideMark/>
          </w:tcPr>
          <w:p w14:paraId="09BFC780" w14:textId="0403C48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147</w:t>
            </w:r>
          </w:p>
        </w:tc>
        <w:tc>
          <w:tcPr>
            <w:tcW w:w="990" w:type="dxa"/>
            <w:tcBorders>
              <w:top w:val="nil"/>
              <w:left w:val="nil"/>
              <w:bottom w:val="nil"/>
              <w:right w:val="nil"/>
            </w:tcBorders>
            <w:shd w:val="clear" w:color="auto" w:fill="auto"/>
            <w:noWrap/>
            <w:vAlign w:val="center"/>
            <w:hideMark/>
          </w:tcPr>
          <w:p w14:paraId="1D551F6B" w14:textId="19D11F9E"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hideMark/>
          </w:tcPr>
          <w:p w14:paraId="65A2FBE6" w14:textId="27D658C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c>
          <w:tcPr>
            <w:tcW w:w="718" w:type="dxa"/>
            <w:tcBorders>
              <w:top w:val="nil"/>
              <w:left w:val="nil"/>
              <w:bottom w:val="nil"/>
              <w:right w:val="nil"/>
            </w:tcBorders>
            <w:shd w:val="clear" w:color="FFFFCC" w:fill="FFFFFF"/>
            <w:noWrap/>
            <w:vAlign w:val="center"/>
            <w:hideMark/>
          </w:tcPr>
          <w:p w14:paraId="38A690F4" w14:textId="5A60910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w:t>
            </w:r>
          </w:p>
        </w:tc>
      </w:tr>
      <w:tr w:rsidR="00B531E2" w:rsidRPr="00FC7E54" w14:paraId="5FF8B410" w14:textId="77777777" w:rsidTr="0056349A">
        <w:trPr>
          <w:trHeight w:val="281"/>
        </w:trPr>
        <w:tc>
          <w:tcPr>
            <w:tcW w:w="1529" w:type="dxa"/>
            <w:tcBorders>
              <w:top w:val="nil"/>
              <w:left w:val="nil"/>
              <w:bottom w:val="nil"/>
              <w:right w:val="nil"/>
            </w:tcBorders>
            <w:shd w:val="clear" w:color="FFFFCC" w:fill="FFFFFF"/>
            <w:noWrap/>
            <w:vAlign w:val="center"/>
            <w:hideMark/>
          </w:tcPr>
          <w:p w14:paraId="347E5703" w14:textId="4B08C872"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Moxifloxacin</w:t>
            </w:r>
          </w:p>
        </w:tc>
        <w:tc>
          <w:tcPr>
            <w:tcW w:w="1800" w:type="dxa"/>
            <w:tcBorders>
              <w:top w:val="nil"/>
              <w:left w:val="nil"/>
              <w:bottom w:val="nil"/>
              <w:right w:val="nil"/>
            </w:tcBorders>
            <w:shd w:val="clear" w:color="FFFFCC" w:fill="FFFFFF"/>
            <w:noWrap/>
            <w:vAlign w:val="center"/>
            <w:hideMark/>
          </w:tcPr>
          <w:p w14:paraId="6DDCE262" w14:textId="021A8004"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Rv0006</w:t>
            </w:r>
          </w:p>
        </w:tc>
        <w:tc>
          <w:tcPr>
            <w:tcW w:w="1620" w:type="dxa"/>
            <w:tcBorders>
              <w:top w:val="nil"/>
              <w:left w:val="nil"/>
              <w:bottom w:val="nil"/>
              <w:right w:val="nil"/>
            </w:tcBorders>
            <w:shd w:val="clear" w:color="FFFFCC" w:fill="FFFFFF"/>
            <w:noWrap/>
            <w:vAlign w:val="center"/>
            <w:hideMark/>
          </w:tcPr>
          <w:p w14:paraId="4DE5B0B4" w14:textId="1FCF55CF"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gyrA</w:t>
            </w:r>
          </w:p>
        </w:tc>
        <w:tc>
          <w:tcPr>
            <w:tcW w:w="1171" w:type="dxa"/>
            <w:tcBorders>
              <w:top w:val="nil"/>
              <w:left w:val="nil"/>
              <w:bottom w:val="nil"/>
              <w:right w:val="nil"/>
            </w:tcBorders>
            <w:shd w:val="clear" w:color="FFFFCC" w:fill="FFFFFF"/>
            <w:noWrap/>
            <w:vAlign w:val="center"/>
            <w:hideMark/>
          </w:tcPr>
          <w:p w14:paraId="7FB8C0D4" w14:textId="71A6483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2.98E-23</w:t>
            </w:r>
          </w:p>
        </w:tc>
        <w:tc>
          <w:tcPr>
            <w:tcW w:w="720" w:type="dxa"/>
            <w:tcBorders>
              <w:top w:val="nil"/>
              <w:left w:val="nil"/>
              <w:bottom w:val="nil"/>
              <w:right w:val="nil"/>
            </w:tcBorders>
            <w:shd w:val="clear" w:color="auto" w:fill="auto"/>
            <w:noWrap/>
            <w:vAlign w:val="center"/>
            <w:hideMark/>
          </w:tcPr>
          <w:p w14:paraId="6DCA843E" w14:textId="2D3D37D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147</w:t>
            </w:r>
          </w:p>
        </w:tc>
        <w:tc>
          <w:tcPr>
            <w:tcW w:w="990" w:type="dxa"/>
            <w:tcBorders>
              <w:top w:val="nil"/>
              <w:left w:val="nil"/>
              <w:bottom w:val="nil"/>
              <w:right w:val="nil"/>
            </w:tcBorders>
            <w:shd w:val="clear" w:color="auto" w:fill="auto"/>
            <w:noWrap/>
            <w:vAlign w:val="center"/>
            <w:hideMark/>
          </w:tcPr>
          <w:p w14:paraId="0D4028DA" w14:textId="7BBE8DE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hideMark/>
          </w:tcPr>
          <w:p w14:paraId="716BDD14" w14:textId="24AA8F44"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w:t>
            </w:r>
          </w:p>
        </w:tc>
        <w:tc>
          <w:tcPr>
            <w:tcW w:w="718" w:type="dxa"/>
            <w:tcBorders>
              <w:top w:val="nil"/>
              <w:left w:val="nil"/>
              <w:bottom w:val="nil"/>
              <w:right w:val="nil"/>
            </w:tcBorders>
            <w:shd w:val="clear" w:color="FFFFCC" w:fill="FFFFFF"/>
            <w:noWrap/>
            <w:vAlign w:val="center"/>
            <w:hideMark/>
          </w:tcPr>
          <w:p w14:paraId="520D36B6" w14:textId="3F57EA45"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w:t>
            </w:r>
          </w:p>
        </w:tc>
      </w:tr>
      <w:tr w:rsidR="00B531E2" w:rsidRPr="00FC7E54" w14:paraId="6C4E1EA0" w14:textId="77777777" w:rsidTr="0056349A">
        <w:trPr>
          <w:trHeight w:val="281"/>
        </w:trPr>
        <w:tc>
          <w:tcPr>
            <w:tcW w:w="1529" w:type="dxa"/>
            <w:tcBorders>
              <w:top w:val="nil"/>
              <w:left w:val="nil"/>
              <w:bottom w:val="nil"/>
              <w:right w:val="nil"/>
            </w:tcBorders>
            <w:shd w:val="clear" w:color="FFFFCC" w:fill="FFFFFF"/>
            <w:noWrap/>
            <w:vAlign w:val="center"/>
            <w:hideMark/>
          </w:tcPr>
          <w:p w14:paraId="6320C2BF" w14:textId="1DFA9AA7"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Ofloxacin</w:t>
            </w:r>
          </w:p>
        </w:tc>
        <w:tc>
          <w:tcPr>
            <w:tcW w:w="1800" w:type="dxa"/>
            <w:tcBorders>
              <w:top w:val="nil"/>
              <w:left w:val="nil"/>
              <w:bottom w:val="nil"/>
              <w:right w:val="nil"/>
            </w:tcBorders>
            <w:shd w:val="clear" w:color="FFFFCC" w:fill="FFFFFF"/>
            <w:noWrap/>
            <w:vAlign w:val="center"/>
            <w:hideMark/>
          </w:tcPr>
          <w:p w14:paraId="7ADBF9AB" w14:textId="08335273"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Rv0006</w:t>
            </w:r>
          </w:p>
        </w:tc>
        <w:tc>
          <w:tcPr>
            <w:tcW w:w="1620" w:type="dxa"/>
            <w:tcBorders>
              <w:top w:val="nil"/>
              <w:left w:val="nil"/>
              <w:bottom w:val="nil"/>
              <w:right w:val="nil"/>
            </w:tcBorders>
            <w:shd w:val="clear" w:color="FFFFCC" w:fill="FFFFFF"/>
            <w:noWrap/>
            <w:vAlign w:val="center"/>
            <w:hideMark/>
          </w:tcPr>
          <w:p w14:paraId="6405FE9E" w14:textId="67852CF3"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gyrA</w:t>
            </w:r>
          </w:p>
        </w:tc>
        <w:tc>
          <w:tcPr>
            <w:tcW w:w="1171" w:type="dxa"/>
            <w:tcBorders>
              <w:top w:val="nil"/>
              <w:left w:val="nil"/>
              <w:bottom w:val="nil"/>
              <w:right w:val="nil"/>
            </w:tcBorders>
            <w:shd w:val="clear" w:color="FFFFCC" w:fill="FFFFFF"/>
            <w:noWrap/>
            <w:vAlign w:val="center"/>
            <w:hideMark/>
          </w:tcPr>
          <w:p w14:paraId="5505EA02" w14:textId="3A2BA44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4.87E-115</w:t>
            </w:r>
          </w:p>
        </w:tc>
        <w:tc>
          <w:tcPr>
            <w:tcW w:w="720" w:type="dxa"/>
            <w:tcBorders>
              <w:top w:val="nil"/>
              <w:left w:val="nil"/>
              <w:bottom w:val="nil"/>
              <w:right w:val="nil"/>
            </w:tcBorders>
            <w:shd w:val="clear" w:color="auto" w:fill="auto"/>
            <w:noWrap/>
            <w:vAlign w:val="center"/>
            <w:hideMark/>
          </w:tcPr>
          <w:p w14:paraId="5EEF3D2B" w14:textId="39D68F52"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147</w:t>
            </w:r>
          </w:p>
        </w:tc>
        <w:tc>
          <w:tcPr>
            <w:tcW w:w="990" w:type="dxa"/>
            <w:tcBorders>
              <w:top w:val="nil"/>
              <w:left w:val="nil"/>
              <w:bottom w:val="nil"/>
              <w:right w:val="nil"/>
            </w:tcBorders>
            <w:shd w:val="clear" w:color="auto" w:fill="auto"/>
            <w:noWrap/>
            <w:vAlign w:val="center"/>
            <w:hideMark/>
          </w:tcPr>
          <w:p w14:paraId="1B0A90C9" w14:textId="2F627D18"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hideMark/>
          </w:tcPr>
          <w:p w14:paraId="7F6133A6" w14:textId="0D1DE036"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w:t>
            </w:r>
          </w:p>
        </w:tc>
        <w:tc>
          <w:tcPr>
            <w:tcW w:w="718" w:type="dxa"/>
            <w:tcBorders>
              <w:top w:val="nil"/>
              <w:left w:val="nil"/>
              <w:bottom w:val="nil"/>
              <w:right w:val="nil"/>
            </w:tcBorders>
            <w:shd w:val="clear" w:color="FFFFCC" w:fill="FFFFFF"/>
            <w:noWrap/>
            <w:vAlign w:val="center"/>
            <w:hideMark/>
          </w:tcPr>
          <w:p w14:paraId="4F077631" w14:textId="060A619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6</w:t>
            </w:r>
          </w:p>
        </w:tc>
      </w:tr>
      <w:tr w:rsidR="00B531E2" w:rsidRPr="00FC7E54" w14:paraId="6E6870AE" w14:textId="77777777" w:rsidTr="0056349A">
        <w:trPr>
          <w:trHeight w:val="281"/>
        </w:trPr>
        <w:tc>
          <w:tcPr>
            <w:tcW w:w="1529" w:type="dxa"/>
            <w:tcBorders>
              <w:top w:val="nil"/>
              <w:left w:val="nil"/>
              <w:bottom w:val="nil"/>
              <w:right w:val="nil"/>
            </w:tcBorders>
            <w:shd w:val="clear" w:color="FFFFCC" w:fill="FFFFFF"/>
            <w:noWrap/>
            <w:vAlign w:val="center"/>
            <w:hideMark/>
          </w:tcPr>
          <w:p w14:paraId="0BF9BE63" w14:textId="535C5185"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D-Cycloserine</w:t>
            </w:r>
          </w:p>
        </w:tc>
        <w:tc>
          <w:tcPr>
            <w:tcW w:w="1800" w:type="dxa"/>
            <w:tcBorders>
              <w:top w:val="nil"/>
              <w:left w:val="nil"/>
              <w:bottom w:val="nil"/>
              <w:right w:val="nil"/>
            </w:tcBorders>
            <w:shd w:val="clear" w:color="FFFFCC" w:fill="FFFFFF"/>
            <w:noWrap/>
            <w:vAlign w:val="center"/>
            <w:hideMark/>
          </w:tcPr>
          <w:p w14:paraId="0709A2ED" w14:textId="6004F968"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Rv3423c</w:t>
            </w:r>
          </w:p>
        </w:tc>
        <w:tc>
          <w:tcPr>
            <w:tcW w:w="1620" w:type="dxa"/>
            <w:tcBorders>
              <w:top w:val="nil"/>
              <w:left w:val="nil"/>
              <w:bottom w:val="nil"/>
              <w:right w:val="nil"/>
            </w:tcBorders>
            <w:shd w:val="clear" w:color="FFFFCC" w:fill="FFFFFF"/>
            <w:noWrap/>
            <w:vAlign w:val="center"/>
            <w:hideMark/>
          </w:tcPr>
          <w:p w14:paraId="17BC121A" w14:textId="04F72AB2"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alr</w:t>
            </w:r>
          </w:p>
        </w:tc>
        <w:tc>
          <w:tcPr>
            <w:tcW w:w="1171" w:type="dxa"/>
            <w:tcBorders>
              <w:top w:val="nil"/>
              <w:left w:val="nil"/>
              <w:bottom w:val="nil"/>
              <w:right w:val="nil"/>
            </w:tcBorders>
            <w:shd w:val="clear" w:color="FFFFCC" w:fill="FFFFFF"/>
            <w:noWrap/>
            <w:vAlign w:val="center"/>
            <w:hideMark/>
          </w:tcPr>
          <w:p w14:paraId="250F252C" w14:textId="0536A1D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1.23E-13</w:t>
            </w:r>
          </w:p>
        </w:tc>
        <w:tc>
          <w:tcPr>
            <w:tcW w:w="720" w:type="dxa"/>
            <w:tcBorders>
              <w:top w:val="nil"/>
              <w:left w:val="nil"/>
              <w:bottom w:val="nil"/>
              <w:right w:val="nil"/>
            </w:tcBorders>
            <w:shd w:val="clear" w:color="auto" w:fill="auto"/>
            <w:noWrap/>
            <w:vAlign w:val="center"/>
            <w:hideMark/>
          </w:tcPr>
          <w:p w14:paraId="5111C587" w14:textId="1B102B8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57</w:t>
            </w:r>
          </w:p>
        </w:tc>
        <w:tc>
          <w:tcPr>
            <w:tcW w:w="990" w:type="dxa"/>
            <w:tcBorders>
              <w:top w:val="nil"/>
              <w:left w:val="nil"/>
              <w:bottom w:val="nil"/>
              <w:right w:val="nil"/>
            </w:tcBorders>
            <w:shd w:val="clear" w:color="auto" w:fill="auto"/>
            <w:noWrap/>
            <w:vAlign w:val="center"/>
            <w:hideMark/>
          </w:tcPr>
          <w:p w14:paraId="31D39CE4" w14:textId="336B00AF"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nil"/>
              <w:right w:val="nil"/>
            </w:tcBorders>
            <w:shd w:val="clear" w:color="FFFFCC" w:fill="FFFFFF"/>
            <w:noWrap/>
            <w:vAlign w:val="center"/>
            <w:hideMark/>
          </w:tcPr>
          <w:p w14:paraId="1E36B04B" w14:textId="21A26C8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FFFFCC" w:fill="FFFFFF"/>
            <w:noWrap/>
            <w:vAlign w:val="center"/>
            <w:hideMark/>
          </w:tcPr>
          <w:p w14:paraId="33160271" w14:textId="2AE27180"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r>
      <w:tr w:rsidR="00B531E2" w:rsidRPr="00FC7E54" w14:paraId="635C9D4B" w14:textId="77777777" w:rsidTr="0056349A">
        <w:trPr>
          <w:trHeight w:val="281"/>
        </w:trPr>
        <w:tc>
          <w:tcPr>
            <w:tcW w:w="1529" w:type="dxa"/>
            <w:tcBorders>
              <w:top w:val="nil"/>
              <w:left w:val="nil"/>
              <w:bottom w:val="nil"/>
              <w:right w:val="nil"/>
            </w:tcBorders>
            <w:shd w:val="clear" w:color="FFFFCC" w:fill="FFFFFF"/>
            <w:noWrap/>
            <w:vAlign w:val="center"/>
            <w:hideMark/>
          </w:tcPr>
          <w:p w14:paraId="37B7B5ED" w14:textId="5EC8806A"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D-Cycloserine</w:t>
            </w:r>
          </w:p>
        </w:tc>
        <w:tc>
          <w:tcPr>
            <w:tcW w:w="1800" w:type="dxa"/>
            <w:tcBorders>
              <w:top w:val="nil"/>
              <w:left w:val="nil"/>
              <w:bottom w:val="nil"/>
              <w:right w:val="nil"/>
            </w:tcBorders>
            <w:shd w:val="clear" w:color="C0C0C0" w:fill="auto"/>
            <w:noWrap/>
            <w:vAlign w:val="center"/>
            <w:hideMark/>
          </w:tcPr>
          <w:p w14:paraId="1DCB2289" w14:textId="2CD197D0"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Rv0342</w:t>
            </w:r>
          </w:p>
        </w:tc>
        <w:tc>
          <w:tcPr>
            <w:tcW w:w="1620" w:type="dxa"/>
            <w:tcBorders>
              <w:top w:val="nil"/>
              <w:left w:val="nil"/>
              <w:bottom w:val="nil"/>
              <w:right w:val="nil"/>
            </w:tcBorders>
            <w:shd w:val="clear" w:color="C0C0C0" w:fill="auto"/>
            <w:noWrap/>
            <w:vAlign w:val="center"/>
            <w:hideMark/>
          </w:tcPr>
          <w:p w14:paraId="14F8A8A8" w14:textId="166A3D8B" w:rsidR="00B531E2" w:rsidRPr="00FC7E54" w:rsidRDefault="00B531E2" w:rsidP="0056349A">
            <w:pPr>
              <w:jc w:val="center"/>
              <w:rPr>
                <w:rFonts w:ascii="Calibri" w:eastAsia="Times New Roman" w:hAnsi="Calibri" w:cs="Arial"/>
                <w:bCs/>
                <w:i/>
                <w:iCs/>
                <w:color w:val="000000"/>
                <w:sz w:val="22"/>
                <w:szCs w:val="22"/>
              </w:rPr>
            </w:pPr>
            <w:proofErr w:type="spellStart"/>
            <w:r w:rsidRPr="00FC7E54">
              <w:rPr>
                <w:rFonts w:ascii="Calibri" w:eastAsia="Times New Roman" w:hAnsi="Calibri" w:cs="Arial"/>
                <w:bCs/>
                <w:i/>
                <w:iCs/>
                <w:color w:val="000000"/>
                <w:sz w:val="22"/>
                <w:szCs w:val="22"/>
              </w:rPr>
              <w:t>iniA</w:t>
            </w:r>
            <w:proofErr w:type="spellEnd"/>
          </w:p>
        </w:tc>
        <w:tc>
          <w:tcPr>
            <w:tcW w:w="1171" w:type="dxa"/>
            <w:tcBorders>
              <w:top w:val="nil"/>
              <w:left w:val="nil"/>
              <w:bottom w:val="nil"/>
              <w:right w:val="nil"/>
            </w:tcBorders>
            <w:shd w:val="clear" w:color="C0C0C0" w:fill="auto"/>
            <w:noWrap/>
            <w:vAlign w:val="center"/>
            <w:hideMark/>
          </w:tcPr>
          <w:p w14:paraId="226AE211" w14:textId="7F74E8BE"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3.36E-08</w:t>
            </w:r>
          </w:p>
        </w:tc>
        <w:tc>
          <w:tcPr>
            <w:tcW w:w="720" w:type="dxa"/>
            <w:tcBorders>
              <w:top w:val="nil"/>
              <w:left w:val="nil"/>
              <w:bottom w:val="nil"/>
              <w:right w:val="nil"/>
            </w:tcBorders>
            <w:shd w:val="clear" w:color="C0C0C0" w:fill="auto"/>
            <w:noWrap/>
            <w:vAlign w:val="center"/>
            <w:hideMark/>
          </w:tcPr>
          <w:p w14:paraId="796F6004" w14:textId="18F5796D"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76</w:t>
            </w:r>
          </w:p>
        </w:tc>
        <w:tc>
          <w:tcPr>
            <w:tcW w:w="990" w:type="dxa"/>
            <w:tcBorders>
              <w:top w:val="nil"/>
              <w:left w:val="nil"/>
              <w:bottom w:val="nil"/>
              <w:right w:val="nil"/>
            </w:tcBorders>
            <w:shd w:val="clear" w:color="C0C0C0" w:fill="auto"/>
            <w:noWrap/>
            <w:vAlign w:val="center"/>
            <w:hideMark/>
          </w:tcPr>
          <w:p w14:paraId="40C38259" w14:textId="6089B37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13 (12)</w:t>
            </w:r>
          </w:p>
        </w:tc>
        <w:tc>
          <w:tcPr>
            <w:tcW w:w="810" w:type="dxa"/>
            <w:tcBorders>
              <w:top w:val="nil"/>
              <w:left w:val="nil"/>
              <w:bottom w:val="nil"/>
              <w:right w:val="nil"/>
            </w:tcBorders>
            <w:shd w:val="clear" w:color="C0C0C0" w:fill="auto"/>
            <w:noWrap/>
            <w:vAlign w:val="center"/>
            <w:hideMark/>
          </w:tcPr>
          <w:p w14:paraId="276C64C7" w14:textId="15A7879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nil"/>
              <w:right w:val="nil"/>
            </w:tcBorders>
            <w:shd w:val="clear" w:color="C0C0C0" w:fill="auto"/>
            <w:noWrap/>
            <w:vAlign w:val="center"/>
            <w:hideMark/>
          </w:tcPr>
          <w:p w14:paraId="0462F4F9" w14:textId="28FAEE8C"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r>
      <w:tr w:rsidR="00B531E2" w:rsidRPr="00FC7E54" w14:paraId="188F138B" w14:textId="77777777" w:rsidTr="0056349A">
        <w:trPr>
          <w:trHeight w:val="281"/>
        </w:trPr>
        <w:tc>
          <w:tcPr>
            <w:tcW w:w="1529" w:type="dxa"/>
            <w:tcBorders>
              <w:top w:val="nil"/>
              <w:left w:val="nil"/>
              <w:bottom w:val="nil"/>
              <w:right w:val="nil"/>
            </w:tcBorders>
            <w:shd w:val="clear" w:color="FFFFCC" w:fill="FFFFFF"/>
            <w:noWrap/>
            <w:vAlign w:val="center"/>
            <w:hideMark/>
          </w:tcPr>
          <w:p w14:paraId="730B1FDC" w14:textId="77DEDDA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PAS</w:t>
            </w:r>
          </w:p>
        </w:tc>
        <w:tc>
          <w:tcPr>
            <w:tcW w:w="1800" w:type="dxa"/>
            <w:tcBorders>
              <w:top w:val="nil"/>
              <w:left w:val="nil"/>
              <w:bottom w:val="nil"/>
              <w:right w:val="nil"/>
            </w:tcBorders>
            <w:shd w:val="clear" w:color="FFFFCC" w:fill="FFFFFF"/>
            <w:noWrap/>
            <w:vAlign w:val="center"/>
            <w:hideMark/>
          </w:tcPr>
          <w:p w14:paraId="0CD21E0E" w14:textId="307862EC"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Rv2764c</w:t>
            </w:r>
          </w:p>
        </w:tc>
        <w:tc>
          <w:tcPr>
            <w:tcW w:w="1620" w:type="dxa"/>
            <w:tcBorders>
              <w:top w:val="nil"/>
              <w:left w:val="nil"/>
              <w:bottom w:val="nil"/>
              <w:right w:val="nil"/>
            </w:tcBorders>
            <w:shd w:val="clear" w:color="FFFFCC" w:fill="FFFFFF"/>
            <w:noWrap/>
            <w:vAlign w:val="center"/>
            <w:hideMark/>
          </w:tcPr>
          <w:p w14:paraId="73D7BE8C" w14:textId="2EA77D7C"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thyA</w:t>
            </w:r>
          </w:p>
        </w:tc>
        <w:tc>
          <w:tcPr>
            <w:tcW w:w="1171" w:type="dxa"/>
            <w:tcBorders>
              <w:top w:val="nil"/>
              <w:left w:val="nil"/>
              <w:bottom w:val="nil"/>
              <w:right w:val="nil"/>
            </w:tcBorders>
            <w:shd w:val="clear" w:color="FFFFCC" w:fill="FFFFFF"/>
            <w:noWrap/>
            <w:vAlign w:val="center"/>
            <w:hideMark/>
          </w:tcPr>
          <w:p w14:paraId="36B5FB4B" w14:textId="287376C6"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3.74E-10</w:t>
            </w:r>
          </w:p>
        </w:tc>
        <w:tc>
          <w:tcPr>
            <w:tcW w:w="720" w:type="dxa"/>
            <w:tcBorders>
              <w:top w:val="nil"/>
              <w:left w:val="nil"/>
              <w:bottom w:val="nil"/>
              <w:right w:val="nil"/>
            </w:tcBorders>
            <w:shd w:val="clear" w:color="auto" w:fill="auto"/>
            <w:noWrap/>
            <w:vAlign w:val="center"/>
            <w:hideMark/>
          </w:tcPr>
          <w:p w14:paraId="7E763E97" w14:textId="4FCDA007"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36</w:t>
            </w:r>
          </w:p>
        </w:tc>
        <w:tc>
          <w:tcPr>
            <w:tcW w:w="990" w:type="dxa"/>
            <w:tcBorders>
              <w:top w:val="nil"/>
              <w:left w:val="nil"/>
              <w:bottom w:val="nil"/>
              <w:right w:val="nil"/>
            </w:tcBorders>
            <w:shd w:val="clear" w:color="auto" w:fill="auto"/>
            <w:noWrap/>
            <w:vAlign w:val="center"/>
            <w:hideMark/>
          </w:tcPr>
          <w:p w14:paraId="194C1899" w14:textId="58DE5841"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 (4)</w:t>
            </w:r>
          </w:p>
        </w:tc>
        <w:tc>
          <w:tcPr>
            <w:tcW w:w="810" w:type="dxa"/>
            <w:tcBorders>
              <w:top w:val="nil"/>
              <w:left w:val="nil"/>
              <w:bottom w:val="nil"/>
              <w:right w:val="nil"/>
            </w:tcBorders>
            <w:shd w:val="clear" w:color="FFFFCC" w:fill="FFFFFF"/>
            <w:noWrap/>
            <w:vAlign w:val="center"/>
            <w:hideMark/>
          </w:tcPr>
          <w:p w14:paraId="1758753C" w14:textId="6184AF9B"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718" w:type="dxa"/>
            <w:tcBorders>
              <w:top w:val="nil"/>
              <w:left w:val="nil"/>
              <w:bottom w:val="nil"/>
              <w:right w:val="nil"/>
            </w:tcBorders>
            <w:shd w:val="clear" w:color="FFFFCC" w:fill="FFFFFF"/>
            <w:noWrap/>
            <w:vAlign w:val="center"/>
            <w:hideMark/>
          </w:tcPr>
          <w:p w14:paraId="3796357F" w14:textId="6B355B13"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r>
      <w:tr w:rsidR="00B531E2" w:rsidRPr="00FC7E54" w14:paraId="34264ED0" w14:textId="77777777" w:rsidTr="0056349A">
        <w:trPr>
          <w:trHeight w:val="281"/>
        </w:trPr>
        <w:tc>
          <w:tcPr>
            <w:tcW w:w="1529" w:type="dxa"/>
            <w:tcBorders>
              <w:top w:val="nil"/>
              <w:left w:val="nil"/>
              <w:bottom w:val="single" w:sz="4" w:space="0" w:color="00000A"/>
              <w:right w:val="nil"/>
            </w:tcBorders>
            <w:shd w:val="clear" w:color="FFFFCC" w:fill="FFFFFF"/>
            <w:noWrap/>
            <w:vAlign w:val="center"/>
            <w:hideMark/>
          </w:tcPr>
          <w:p w14:paraId="43ED7D22" w14:textId="3F642DD5"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PAS</w:t>
            </w:r>
          </w:p>
        </w:tc>
        <w:tc>
          <w:tcPr>
            <w:tcW w:w="1800" w:type="dxa"/>
            <w:tcBorders>
              <w:top w:val="nil"/>
              <w:left w:val="nil"/>
              <w:bottom w:val="single" w:sz="4" w:space="0" w:color="00000A"/>
              <w:right w:val="nil"/>
            </w:tcBorders>
            <w:shd w:val="clear" w:color="FFFFCC" w:fill="FFFFFF"/>
            <w:noWrap/>
            <w:vAlign w:val="center"/>
            <w:hideMark/>
          </w:tcPr>
          <w:p w14:paraId="08E65FB1" w14:textId="6DBC18E9"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Rv2754c-Rv2755c</w:t>
            </w:r>
          </w:p>
        </w:tc>
        <w:tc>
          <w:tcPr>
            <w:tcW w:w="1620" w:type="dxa"/>
            <w:tcBorders>
              <w:top w:val="nil"/>
              <w:left w:val="nil"/>
              <w:bottom w:val="single" w:sz="4" w:space="0" w:color="00000A"/>
              <w:right w:val="nil"/>
            </w:tcBorders>
            <w:shd w:val="clear" w:color="FFFFCC" w:fill="FFFFFF"/>
            <w:noWrap/>
            <w:vAlign w:val="center"/>
            <w:hideMark/>
          </w:tcPr>
          <w:p w14:paraId="08F1B0B7" w14:textId="0354232E" w:rsidR="00B531E2" w:rsidRPr="00FC7E54" w:rsidRDefault="00B531E2" w:rsidP="0056349A">
            <w:pPr>
              <w:jc w:val="center"/>
              <w:rPr>
                <w:rFonts w:ascii="Calibri" w:eastAsia="Times New Roman" w:hAnsi="Calibri" w:cs="Arial"/>
                <w:i/>
                <w:iCs/>
                <w:color w:val="000000"/>
                <w:sz w:val="22"/>
                <w:szCs w:val="22"/>
              </w:rPr>
            </w:pPr>
            <w:r w:rsidRPr="00FC7E54">
              <w:rPr>
                <w:rFonts w:ascii="Calibri" w:eastAsia="Times New Roman" w:hAnsi="Calibri" w:cs="Arial"/>
                <w:i/>
                <w:iCs/>
                <w:color w:val="000000"/>
                <w:sz w:val="22"/>
                <w:szCs w:val="22"/>
              </w:rPr>
              <w:t>thyX-hsdS.1</w:t>
            </w:r>
          </w:p>
        </w:tc>
        <w:tc>
          <w:tcPr>
            <w:tcW w:w="1171" w:type="dxa"/>
            <w:tcBorders>
              <w:top w:val="nil"/>
              <w:left w:val="nil"/>
              <w:bottom w:val="single" w:sz="4" w:space="0" w:color="00000A"/>
              <w:right w:val="nil"/>
            </w:tcBorders>
            <w:shd w:val="clear" w:color="FFFFCC" w:fill="FFFFFF"/>
            <w:noWrap/>
            <w:vAlign w:val="center"/>
            <w:hideMark/>
          </w:tcPr>
          <w:p w14:paraId="3B1524C9" w14:textId="2F4471A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4.27E-07</w:t>
            </w:r>
          </w:p>
        </w:tc>
        <w:tc>
          <w:tcPr>
            <w:tcW w:w="720" w:type="dxa"/>
            <w:tcBorders>
              <w:top w:val="nil"/>
              <w:left w:val="nil"/>
              <w:bottom w:val="single" w:sz="4" w:space="0" w:color="00000A"/>
              <w:right w:val="nil"/>
            </w:tcBorders>
            <w:shd w:val="clear" w:color="auto" w:fill="auto"/>
            <w:noWrap/>
            <w:vAlign w:val="center"/>
            <w:hideMark/>
          </w:tcPr>
          <w:p w14:paraId="353117B9" w14:textId="12BE04A6"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21</w:t>
            </w:r>
          </w:p>
        </w:tc>
        <w:tc>
          <w:tcPr>
            <w:tcW w:w="990" w:type="dxa"/>
            <w:tcBorders>
              <w:top w:val="nil"/>
              <w:left w:val="nil"/>
              <w:bottom w:val="single" w:sz="4" w:space="0" w:color="00000A"/>
              <w:right w:val="nil"/>
            </w:tcBorders>
            <w:shd w:val="clear" w:color="auto" w:fill="auto"/>
            <w:noWrap/>
            <w:vAlign w:val="center"/>
            <w:hideMark/>
          </w:tcPr>
          <w:p w14:paraId="3767F2D8" w14:textId="08FEC75D"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0</w:t>
            </w:r>
          </w:p>
        </w:tc>
        <w:tc>
          <w:tcPr>
            <w:tcW w:w="810" w:type="dxa"/>
            <w:tcBorders>
              <w:top w:val="nil"/>
              <w:left w:val="nil"/>
              <w:bottom w:val="single" w:sz="4" w:space="0" w:color="00000A"/>
              <w:right w:val="nil"/>
            </w:tcBorders>
            <w:shd w:val="clear" w:color="FFFFCC" w:fill="FFFFFF"/>
            <w:noWrap/>
            <w:vAlign w:val="center"/>
            <w:hideMark/>
          </w:tcPr>
          <w:p w14:paraId="29DC0BC2" w14:textId="0C247869"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c>
          <w:tcPr>
            <w:tcW w:w="718" w:type="dxa"/>
            <w:tcBorders>
              <w:top w:val="nil"/>
              <w:left w:val="nil"/>
              <w:bottom w:val="single" w:sz="4" w:space="0" w:color="00000A"/>
              <w:right w:val="nil"/>
            </w:tcBorders>
            <w:shd w:val="clear" w:color="FFFFCC" w:fill="FFFFFF"/>
            <w:noWrap/>
            <w:vAlign w:val="center"/>
            <w:hideMark/>
          </w:tcPr>
          <w:p w14:paraId="79BBC94C" w14:textId="288F430F" w:rsidR="00B531E2" w:rsidRPr="00FC7E54" w:rsidRDefault="00B531E2" w:rsidP="0056349A">
            <w:pPr>
              <w:jc w:val="center"/>
              <w:rPr>
                <w:rFonts w:ascii="Calibri" w:eastAsia="Times New Roman" w:hAnsi="Calibri" w:cs="Arial"/>
                <w:color w:val="000000"/>
                <w:sz w:val="22"/>
                <w:szCs w:val="22"/>
              </w:rPr>
            </w:pPr>
            <w:r w:rsidRPr="00FC7E54">
              <w:rPr>
                <w:rFonts w:ascii="Calibri" w:eastAsia="Times New Roman" w:hAnsi="Calibri" w:cs="Arial"/>
                <w:color w:val="000000"/>
                <w:sz w:val="22"/>
                <w:szCs w:val="22"/>
              </w:rPr>
              <w:t>1</w:t>
            </w:r>
          </w:p>
        </w:tc>
      </w:tr>
    </w:tbl>
    <w:p w14:paraId="7341D0F2" w14:textId="77777777" w:rsidR="00B55545" w:rsidRPr="00FC7E54" w:rsidRDefault="00B55545" w:rsidP="00B55545">
      <w:pPr>
        <w:pStyle w:val="NormalWeb"/>
        <w:spacing w:before="0" w:beforeAutospacing="0" w:after="0" w:afterAutospacing="0"/>
        <w:ind w:left="-360" w:right="-76"/>
        <w:contextualSpacing/>
        <w:jc w:val="both"/>
        <w:rPr>
          <w:rFonts w:ascii="Calibri" w:hAnsi="Calibri" w:cstheme="minorHAnsi"/>
        </w:rPr>
      </w:pPr>
    </w:p>
    <w:p w14:paraId="52696AD5" w14:textId="0207AAA7" w:rsidR="00B872C1" w:rsidRPr="00FC7E54" w:rsidRDefault="00F17E70" w:rsidP="00B55545">
      <w:pPr>
        <w:pStyle w:val="NormalWeb"/>
        <w:spacing w:before="0" w:beforeAutospacing="0" w:after="0" w:afterAutospacing="0"/>
        <w:ind w:left="-360" w:right="-76"/>
        <w:contextualSpacing/>
        <w:jc w:val="both"/>
        <w:rPr>
          <w:rFonts w:ascii="Calibri" w:eastAsia="Times New Roman" w:hAnsi="Calibri"/>
          <w:color w:val="000000"/>
        </w:rPr>
      </w:pPr>
      <w:r w:rsidRPr="00FC7E54">
        <w:rPr>
          <w:rFonts w:ascii="Calibri" w:hAnsi="Calibri" w:cstheme="minorHAnsi"/>
        </w:rPr>
        <w:t xml:space="preserve">This table shows loci </w:t>
      </w:r>
      <w:r w:rsidR="008D1840" w:rsidRPr="00FC7E54">
        <w:rPr>
          <w:rFonts w:ascii="Calibri" w:hAnsi="Calibri" w:cstheme="minorHAnsi"/>
        </w:rPr>
        <w:t>(</w:t>
      </w:r>
      <w:r w:rsidRPr="00FC7E54">
        <w:rPr>
          <w:rFonts w:ascii="Calibri" w:hAnsi="Calibri" w:cstheme="minorHAnsi"/>
        </w:rPr>
        <w:t xml:space="preserve">protein and RNA coding </w:t>
      </w:r>
      <w:r w:rsidR="00A602E9" w:rsidRPr="00FC7E54">
        <w:rPr>
          <w:rFonts w:ascii="Calibri" w:hAnsi="Calibri" w:cstheme="minorHAnsi"/>
        </w:rPr>
        <w:t xml:space="preserve">and </w:t>
      </w:r>
      <w:r w:rsidRPr="00FC7E54">
        <w:rPr>
          <w:rFonts w:ascii="Calibri" w:hAnsi="Calibri" w:cstheme="minorHAnsi"/>
        </w:rPr>
        <w:t>intergenic regions</w:t>
      </w:r>
      <w:r w:rsidR="008D1840" w:rsidRPr="00FC7E54">
        <w:rPr>
          <w:rFonts w:ascii="Calibri" w:hAnsi="Calibri" w:cstheme="minorHAnsi"/>
        </w:rPr>
        <w:t xml:space="preserve">) </w:t>
      </w:r>
      <w:r w:rsidRPr="00FC7E54">
        <w:rPr>
          <w:rFonts w:ascii="Calibri" w:hAnsi="Calibri" w:cstheme="minorHAnsi"/>
        </w:rPr>
        <w:t>associated with resistance to individual drugs</w:t>
      </w:r>
      <w:r w:rsidR="00A104D0" w:rsidRPr="00FC7E54">
        <w:rPr>
          <w:rFonts w:ascii="Calibri" w:hAnsi="Calibri" w:cstheme="minorHAnsi"/>
        </w:rPr>
        <w:t xml:space="preserve"> (</w:t>
      </w:r>
      <w:r w:rsidR="00856E30" w:rsidRPr="00FC7E54">
        <w:rPr>
          <w:rFonts w:ascii="Calibri" w:hAnsi="Calibri" w:cstheme="minorHAnsi"/>
        </w:rPr>
        <w:t>P&lt;</w:t>
      </w:r>
      <w:r w:rsidR="002E6E80" w:rsidRPr="00FC7E54">
        <w:rPr>
          <w:rFonts w:ascii="Calibri" w:hAnsi="Calibri" w:cstheme="minorHAnsi"/>
        </w:rPr>
        <w:t>1x10</w:t>
      </w:r>
      <w:r w:rsidR="002E6E80" w:rsidRPr="00FC7E54">
        <w:rPr>
          <w:rFonts w:ascii="Calibri" w:hAnsi="Calibri" w:cstheme="minorHAnsi"/>
          <w:vertAlign w:val="superscript"/>
        </w:rPr>
        <w:t>-5</w:t>
      </w:r>
      <w:r w:rsidR="00A104D0" w:rsidRPr="00FC7E54">
        <w:rPr>
          <w:rFonts w:ascii="Calibri" w:hAnsi="Calibri" w:cstheme="minorHAnsi"/>
        </w:rPr>
        <w:t>)</w:t>
      </w:r>
      <w:r w:rsidR="002E6E80" w:rsidRPr="00FC7E54">
        <w:rPr>
          <w:rFonts w:ascii="Calibri" w:hAnsi="Calibri" w:cstheme="minorHAnsi"/>
        </w:rPr>
        <w:t>. The column labelled as ‘</w:t>
      </w:r>
      <w:r w:rsidR="003F1D2A" w:rsidRPr="00FC7E54">
        <w:rPr>
          <w:rFonts w:ascii="Calibri" w:hAnsi="Calibri" w:cstheme="minorHAnsi"/>
        </w:rPr>
        <w:t>NS SNPs</w:t>
      </w:r>
      <w:r w:rsidR="002E6E80" w:rsidRPr="00FC7E54">
        <w:rPr>
          <w:rFonts w:ascii="Calibri" w:hAnsi="Calibri" w:cstheme="minorHAnsi"/>
        </w:rPr>
        <w:t>’</w:t>
      </w:r>
      <w:r w:rsidR="003F1D2A" w:rsidRPr="00FC7E54">
        <w:rPr>
          <w:rFonts w:ascii="Calibri" w:hAnsi="Calibri" w:cstheme="minorHAnsi"/>
        </w:rPr>
        <w:t xml:space="preserve"> </w:t>
      </w:r>
      <w:r w:rsidR="002E6E80" w:rsidRPr="00FC7E54">
        <w:rPr>
          <w:rFonts w:ascii="Calibri" w:hAnsi="Calibri" w:cstheme="minorHAnsi"/>
        </w:rPr>
        <w:t>show</w:t>
      </w:r>
      <w:r w:rsidR="00533B7A" w:rsidRPr="00FC7E54">
        <w:rPr>
          <w:rFonts w:ascii="Calibri" w:hAnsi="Calibri" w:cstheme="minorHAnsi"/>
        </w:rPr>
        <w:t>s</w:t>
      </w:r>
      <w:r w:rsidR="003F1D2A" w:rsidRPr="00FC7E54">
        <w:rPr>
          <w:rFonts w:ascii="Calibri" w:hAnsi="Calibri" w:cstheme="minorHAnsi"/>
        </w:rPr>
        <w:t xml:space="preserve"> the number of non-synonymous SNPs in the genes</w:t>
      </w:r>
      <w:r w:rsidR="002E6E80" w:rsidRPr="00FC7E54">
        <w:rPr>
          <w:rFonts w:ascii="Calibri" w:hAnsi="Calibri" w:cstheme="minorHAnsi"/>
        </w:rPr>
        <w:t>; the column ‘</w:t>
      </w:r>
      <w:r w:rsidR="003F1D2A" w:rsidRPr="00FC7E54">
        <w:rPr>
          <w:rFonts w:ascii="Calibri" w:hAnsi="Calibri" w:cstheme="minorHAnsi"/>
        </w:rPr>
        <w:t>Indels (frame.)</w:t>
      </w:r>
      <w:r w:rsidR="002E6E80" w:rsidRPr="00FC7E54">
        <w:rPr>
          <w:rFonts w:ascii="Calibri" w:hAnsi="Calibri" w:cstheme="minorHAnsi"/>
        </w:rPr>
        <w:t>’</w:t>
      </w:r>
      <w:r w:rsidR="003F1D2A" w:rsidRPr="00FC7E54">
        <w:rPr>
          <w:rFonts w:ascii="Calibri" w:hAnsi="Calibri" w:cstheme="minorHAnsi"/>
        </w:rPr>
        <w:t xml:space="preserve"> </w:t>
      </w:r>
      <w:r w:rsidR="002E6E80" w:rsidRPr="00FC7E54">
        <w:rPr>
          <w:rFonts w:ascii="Calibri" w:hAnsi="Calibri" w:cstheme="minorHAnsi"/>
        </w:rPr>
        <w:t xml:space="preserve"> </w:t>
      </w:r>
      <w:r w:rsidR="00666763" w:rsidRPr="00FC7E54">
        <w:rPr>
          <w:rFonts w:ascii="Calibri" w:hAnsi="Calibri" w:cstheme="minorHAnsi"/>
        </w:rPr>
        <w:t xml:space="preserve">refers to </w:t>
      </w:r>
      <w:r w:rsidR="003F1D2A" w:rsidRPr="00FC7E54">
        <w:rPr>
          <w:rFonts w:ascii="Calibri" w:hAnsi="Calibri" w:cstheme="minorHAnsi"/>
        </w:rPr>
        <w:t>the number</w:t>
      </w:r>
      <w:r w:rsidR="002E6E80" w:rsidRPr="00FC7E54">
        <w:rPr>
          <w:rFonts w:ascii="Calibri" w:hAnsi="Calibri" w:cstheme="minorHAnsi"/>
        </w:rPr>
        <w:t xml:space="preserve"> of</w:t>
      </w:r>
      <w:r w:rsidR="003F1D2A" w:rsidRPr="00FC7E54">
        <w:rPr>
          <w:rFonts w:ascii="Calibri" w:hAnsi="Calibri" w:cstheme="minorHAnsi"/>
        </w:rPr>
        <w:t xml:space="preserve"> small indels resulting </w:t>
      </w:r>
      <w:r w:rsidR="002E6E80" w:rsidRPr="00FC7E54">
        <w:rPr>
          <w:rFonts w:ascii="Calibri" w:hAnsi="Calibri" w:cstheme="minorHAnsi"/>
        </w:rPr>
        <w:t xml:space="preserve">in </w:t>
      </w:r>
      <w:r w:rsidR="003F1D2A" w:rsidRPr="00FC7E54">
        <w:rPr>
          <w:rFonts w:ascii="Calibri" w:hAnsi="Calibri" w:cstheme="minorHAnsi"/>
        </w:rPr>
        <w:t>frameshifts in the genes</w:t>
      </w:r>
      <w:r w:rsidR="002E6E80" w:rsidRPr="00FC7E54">
        <w:rPr>
          <w:rFonts w:ascii="Calibri" w:hAnsi="Calibri" w:cstheme="minorHAnsi"/>
        </w:rPr>
        <w:t>;</w:t>
      </w:r>
      <w:r w:rsidR="003F1D2A" w:rsidRPr="00FC7E54">
        <w:rPr>
          <w:rFonts w:ascii="Calibri" w:hAnsi="Calibri" w:cstheme="minorHAnsi"/>
        </w:rPr>
        <w:t xml:space="preserve"> </w:t>
      </w:r>
      <w:r w:rsidR="002E6E80" w:rsidRPr="00FC7E54">
        <w:rPr>
          <w:rFonts w:ascii="Calibri" w:hAnsi="Calibri" w:cstheme="minorHAnsi"/>
        </w:rPr>
        <w:t>‘</w:t>
      </w:r>
      <w:r w:rsidR="003F1D2A" w:rsidRPr="00FC7E54">
        <w:rPr>
          <w:rFonts w:ascii="Calibri" w:hAnsi="Calibri" w:cstheme="minorHAnsi"/>
        </w:rPr>
        <w:t>Assoc. SNPs</w:t>
      </w:r>
      <w:r w:rsidR="002E6E80" w:rsidRPr="00FC7E54">
        <w:rPr>
          <w:rFonts w:ascii="Calibri" w:hAnsi="Calibri" w:cstheme="minorHAnsi"/>
        </w:rPr>
        <w:t>’</w:t>
      </w:r>
      <w:r w:rsidR="003F1D2A" w:rsidRPr="00FC7E54">
        <w:rPr>
          <w:rFonts w:ascii="Calibri" w:hAnsi="Calibri" w:cstheme="minorHAnsi"/>
        </w:rPr>
        <w:t xml:space="preserve"> </w:t>
      </w:r>
      <w:r w:rsidR="00666763" w:rsidRPr="00FC7E54">
        <w:rPr>
          <w:rFonts w:ascii="Calibri" w:hAnsi="Calibri" w:cstheme="minorHAnsi"/>
        </w:rPr>
        <w:t xml:space="preserve">is </w:t>
      </w:r>
      <w:r w:rsidR="003F1D2A" w:rsidRPr="00FC7E54">
        <w:rPr>
          <w:rFonts w:ascii="Calibri" w:hAnsi="Calibri" w:cstheme="minorHAnsi"/>
        </w:rPr>
        <w:t>the number of SNPs identified by GWAS</w:t>
      </w:r>
      <w:r w:rsidR="0001782A" w:rsidRPr="00FC7E54">
        <w:rPr>
          <w:rFonts w:ascii="Calibri" w:hAnsi="Calibri" w:cstheme="minorHAnsi"/>
        </w:rPr>
        <w:t>,</w:t>
      </w:r>
      <w:r w:rsidR="002E6E80" w:rsidRPr="00FC7E54">
        <w:rPr>
          <w:rFonts w:ascii="Calibri" w:hAnsi="Calibri" w:cstheme="minorHAnsi"/>
        </w:rPr>
        <w:t xml:space="preserve"> and ‘</w:t>
      </w:r>
      <w:r w:rsidR="003F1D2A" w:rsidRPr="00FC7E54">
        <w:rPr>
          <w:rFonts w:ascii="Calibri" w:hAnsi="Calibri" w:cstheme="minorHAnsi"/>
        </w:rPr>
        <w:t>PhyC SNPs</w:t>
      </w:r>
      <w:r w:rsidR="002E6E80" w:rsidRPr="00FC7E54">
        <w:rPr>
          <w:rFonts w:ascii="Calibri" w:hAnsi="Calibri" w:cstheme="minorHAnsi"/>
        </w:rPr>
        <w:t>’</w:t>
      </w:r>
      <w:r w:rsidR="003F1D2A" w:rsidRPr="00FC7E54">
        <w:rPr>
          <w:rFonts w:ascii="Calibri" w:hAnsi="Calibri" w:cstheme="minorHAnsi"/>
        </w:rPr>
        <w:t xml:space="preserve"> </w:t>
      </w:r>
      <w:r w:rsidR="0001782A" w:rsidRPr="00FC7E54">
        <w:rPr>
          <w:rFonts w:ascii="Calibri" w:hAnsi="Calibri" w:cstheme="minorHAnsi"/>
        </w:rPr>
        <w:t xml:space="preserve">refers to </w:t>
      </w:r>
      <w:r w:rsidR="003F1D2A" w:rsidRPr="00FC7E54">
        <w:rPr>
          <w:rFonts w:ascii="Calibri" w:hAnsi="Calibri" w:cstheme="minorHAnsi"/>
        </w:rPr>
        <w:t xml:space="preserve">the number of </w:t>
      </w:r>
      <w:r w:rsidR="002E6E80" w:rsidRPr="00FC7E54">
        <w:rPr>
          <w:rFonts w:ascii="Calibri" w:hAnsi="Calibri" w:cstheme="minorHAnsi"/>
        </w:rPr>
        <w:t xml:space="preserve">homoplastic </w:t>
      </w:r>
      <w:r w:rsidR="003F1D2A" w:rsidRPr="00FC7E54">
        <w:rPr>
          <w:rFonts w:ascii="Calibri" w:hAnsi="Calibri" w:cstheme="minorHAnsi"/>
        </w:rPr>
        <w:t xml:space="preserve">SNPs identified using the PhyC test. * </w:t>
      </w:r>
      <w:r w:rsidR="00381A15" w:rsidRPr="00FC7E54">
        <w:rPr>
          <w:rFonts w:ascii="Calibri" w:hAnsi="Calibri" w:cstheme="minorHAnsi"/>
        </w:rPr>
        <w:t xml:space="preserve">The GWAS </w:t>
      </w:r>
      <w:r w:rsidR="00455E73" w:rsidRPr="00FC7E54">
        <w:rPr>
          <w:rFonts w:ascii="Calibri" w:hAnsi="Calibri" w:cstheme="minorHAnsi"/>
        </w:rPr>
        <w:t xml:space="preserve">additionally </w:t>
      </w:r>
      <w:r w:rsidR="00381A15" w:rsidRPr="00FC7E54">
        <w:rPr>
          <w:rFonts w:ascii="Calibri" w:hAnsi="Calibri" w:cstheme="minorHAnsi"/>
        </w:rPr>
        <w:t xml:space="preserve">detected a significant association of a SNP (C213R) in the </w:t>
      </w:r>
      <w:r w:rsidR="00381A15" w:rsidRPr="00FC7E54">
        <w:rPr>
          <w:rFonts w:ascii="Calibri" w:hAnsi="Calibri" w:cstheme="minorHAnsi"/>
          <w:i/>
        </w:rPr>
        <w:t>Rv2688c l</w:t>
      </w:r>
      <w:r w:rsidR="00455E73" w:rsidRPr="00FC7E54">
        <w:rPr>
          <w:rFonts w:ascii="Calibri" w:hAnsi="Calibri" w:cstheme="minorHAnsi"/>
        </w:rPr>
        <w:t xml:space="preserve">ocus (known </w:t>
      </w:r>
      <w:r w:rsidR="00381A15" w:rsidRPr="00FC7E54">
        <w:rPr>
          <w:rFonts w:ascii="Calibri" w:hAnsi="Calibri" w:cstheme="minorHAnsi"/>
        </w:rPr>
        <w:t xml:space="preserve">efflux gene) with </w:t>
      </w:r>
      <w:r w:rsidR="00381A15" w:rsidRPr="00FC7E54">
        <w:rPr>
          <w:rFonts w:ascii="Calibri" w:eastAsia="Times New Roman" w:hAnsi="Calibri" w:cs="Arial"/>
          <w:color w:val="000000"/>
        </w:rPr>
        <w:t xml:space="preserve">Moxifloxacin and </w:t>
      </w:r>
      <w:r w:rsidR="00381A15" w:rsidRPr="00FC7E54">
        <w:rPr>
          <w:rFonts w:ascii="Calibri" w:hAnsi="Calibri" w:cstheme="minorHAnsi"/>
        </w:rPr>
        <w:t>Fluoroquinolones; t</w:t>
      </w:r>
      <w:r w:rsidR="003F1D2A" w:rsidRPr="00FC7E54">
        <w:rPr>
          <w:rFonts w:ascii="Calibri" w:hAnsi="Calibri" w:cstheme="minorHAnsi"/>
        </w:rPr>
        <w:t xml:space="preserve">he PhyC test </w:t>
      </w:r>
      <w:r w:rsidR="002E6E80" w:rsidRPr="00FC7E54">
        <w:rPr>
          <w:rFonts w:ascii="Calibri" w:hAnsi="Calibri" w:cstheme="minorHAnsi"/>
        </w:rPr>
        <w:t xml:space="preserve">additionally </w:t>
      </w:r>
      <w:r w:rsidR="003F1D2A" w:rsidRPr="00FC7E54">
        <w:rPr>
          <w:rFonts w:ascii="Calibri" w:hAnsi="Calibri" w:cstheme="minorHAnsi"/>
        </w:rPr>
        <w:t xml:space="preserve">detected other </w:t>
      </w:r>
      <w:r w:rsidR="002E6E80" w:rsidRPr="00FC7E54">
        <w:rPr>
          <w:rFonts w:ascii="Calibri" w:hAnsi="Calibri" w:cstheme="minorHAnsi"/>
        </w:rPr>
        <w:t xml:space="preserve">associated </w:t>
      </w:r>
      <w:r w:rsidR="003F1D2A" w:rsidRPr="00FC7E54">
        <w:rPr>
          <w:rFonts w:ascii="Calibri" w:hAnsi="Calibri" w:cstheme="minorHAnsi"/>
        </w:rPr>
        <w:t xml:space="preserve">loci for </w:t>
      </w:r>
      <w:r w:rsidR="003F1D2A" w:rsidRPr="00FC7E54">
        <w:rPr>
          <w:rFonts w:ascii="Calibri" w:eastAsia="Times New Roman" w:hAnsi="Calibri" w:cs="Arial"/>
          <w:color w:val="000000"/>
        </w:rPr>
        <w:t>Amikacin (</w:t>
      </w:r>
      <w:r w:rsidR="003F1D2A" w:rsidRPr="00FC7E54">
        <w:rPr>
          <w:rFonts w:ascii="Calibri" w:hAnsi="Calibri"/>
          <w:i/>
          <w:color w:val="000000"/>
        </w:rPr>
        <w:t>eis-Rv2417c</w:t>
      </w:r>
      <w:r w:rsidR="003F1D2A" w:rsidRPr="00FC7E54">
        <w:rPr>
          <w:rFonts w:ascii="Calibri" w:hAnsi="Calibri"/>
          <w:color w:val="000000"/>
        </w:rPr>
        <w:t xml:space="preserve">), </w:t>
      </w:r>
      <w:r w:rsidR="003F1D2A" w:rsidRPr="00FC7E54">
        <w:rPr>
          <w:rFonts w:ascii="Calibri" w:eastAsia="Times New Roman" w:hAnsi="Calibri" w:cs="Arial"/>
          <w:color w:val="000000"/>
        </w:rPr>
        <w:t>Capreomycin and D-</w:t>
      </w:r>
      <w:proofErr w:type="spellStart"/>
      <w:r w:rsidR="003F1D2A" w:rsidRPr="00FC7E54">
        <w:rPr>
          <w:rFonts w:ascii="Calibri" w:eastAsia="Times New Roman" w:hAnsi="Calibri" w:cs="Arial"/>
          <w:color w:val="000000"/>
        </w:rPr>
        <w:t>Cycloserine</w:t>
      </w:r>
      <w:proofErr w:type="spellEnd"/>
      <w:r w:rsidR="003F1D2A" w:rsidRPr="00FC7E54">
        <w:rPr>
          <w:rFonts w:ascii="Calibri" w:eastAsia="Times New Roman" w:hAnsi="Calibri" w:cs="Arial"/>
          <w:color w:val="000000"/>
        </w:rPr>
        <w:t xml:space="preserve"> (</w:t>
      </w:r>
      <w:proofErr w:type="spellStart"/>
      <w:r w:rsidR="003F1D2A" w:rsidRPr="00FC7E54">
        <w:rPr>
          <w:rFonts w:ascii="Calibri" w:hAnsi="Calibri"/>
          <w:i/>
          <w:iCs/>
          <w:color w:val="000000"/>
        </w:rPr>
        <w:t>lhr</w:t>
      </w:r>
      <w:proofErr w:type="spellEnd"/>
      <w:r w:rsidR="003F1D2A" w:rsidRPr="00FC7E54">
        <w:rPr>
          <w:rFonts w:ascii="Calibri" w:hAnsi="Calibri"/>
          <w:i/>
          <w:iCs/>
          <w:color w:val="000000"/>
        </w:rPr>
        <w:t xml:space="preserve">), </w:t>
      </w:r>
      <w:r w:rsidR="003F1D2A" w:rsidRPr="00FC7E54">
        <w:rPr>
          <w:rFonts w:ascii="Calibri" w:eastAsia="Times New Roman" w:hAnsi="Calibri" w:cs="Arial"/>
          <w:color w:val="000000"/>
        </w:rPr>
        <w:t>Kanamycin (</w:t>
      </w:r>
      <w:r w:rsidR="003F1D2A" w:rsidRPr="00FC7E54">
        <w:rPr>
          <w:rFonts w:ascii="Calibri" w:hAnsi="Calibri"/>
          <w:i/>
          <w:color w:val="000000"/>
        </w:rPr>
        <w:t>thyX-hsdS.1</w:t>
      </w:r>
      <w:r w:rsidR="003F1D2A" w:rsidRPr="00FC7E54">
        <w:rPr>
          <w:rFonts w:ascii="Calibri" w:hAnsi="Calibri"/>
          <w:color w:val="000000"/>
        </w:rPr>
        <w:t xml:space="preserve">), </w:t>
      </w:r>
      <w:r w:rsidR="003F1D2A" w:rsidRPr="00FC7E54">
        <w:rPr>
          <w:rFonts w:ascii="Calibri" w:eastAsia="Times New Roman" w:hAnsi="Calibri" w:cs="Arial"/>
          <w:color w:val="000000"/>
        </w:rPr>
        <w:t>Rifampicin (</w:t>
      </w:r>
      <w:r w:rsidR="003F1D2A" w:rsidRPr="00FC7E54">
        <w:rPr>
          <w:rFonts w:ascii="Calibri" w:hAnsi="Calibri"/>
          <w:i/>
          <w:color w:val="000000"/>
        </w:rPr>
        <w:t>rpoA</w:t>
      </w:r>
      <w:r w:rsidR="00DF4536" w:rsidRPr="00FC7E54">
        <w:rPr>
          <w:rFonts w:ascii="Calibri" w:eastAsia="Times New Roman" w:hAnsi="Calibri" w:cs="Arial"/>
          <w:color w:val="000000"/>
        </w:rPr>
        <w:t>)</w:t>
      </w:r>
      <w:r w:rsidR="00B872C1" w:rsidRPr="00FC7E54">
        <w:rPr>
          <w:rFonts w:ascii="Calibri" w:eastAsia="Times New Roman" w:hAnsi="Calibri" w:cs="Arial"/>
          <w:color w:val="000000"/>
        </w:rPr>
        <w:t xml:space="preserve">. </w:t>
      </w:r>
      <w:r w:rsidR="00274720" w:rsidRPr="00FC7E54">
        <w:rPr>
          <w:rFonts w:ascii="Calibri" w:eastAsia="Times New Roman" w:hAnsi="Calibri" w:cs="Arial"/>
          <w:color w:val="000000"/>
        </w:rPr>
        <w:t>Abbreviations</w:t>
      </w:r>
      <w:r w:rsidR="00B872C1" w:rsidRPr="00FC7E54">
        <w:rPr>
          <w:rFonts w:ascii="Calibri" w:eastAsia="Times New Roman" w:hAnsi="Calibri" w:cs="Arial"/>
          <w:color w:val="000000"/>
        </w:rPr>
        <w:t>:</w:t>
      </w:r>
      <w:r w:rsidR="001E0389" w:rsidRPr="00FC7E54">
        <w:rPr>
          <w:rFonts w:ascii="Calibri" w:eastAsia="Times New Roman" w:hAnsi="Calibri" w:cs="Arial"/>
          <w:color w:val="000000"/>
        </w:rPr>
        <w:t xml:space="preserve"> </w:t>
      </w:r>
      <w:r w:rsidR="003F1D2A" w:rsidRPr="00FC7E54">
        <w:rPr>
          <w:rFonts w:ascii="Calibri" w:hAnsi="Calibri" w:cstheme="minorHAnsi"/>
        </w:rPr>
        <w:t>PAS</w:t>
      </w:r>
      <w:r w:rsidR="00DF4536" w:rsidRPr="00FC7E54">
        <w:rPr>
          <w:rFonts w:ascii="Calibri" w:hAnsi="Calibri" w:cstheme="minorHAnsi"/>
        </w:rPr>
        <w:t>,</w:t>
      </w:r>
      <w:r w:rsidR="003F1D2A" w:rsidRPr="00FC7E54">
        <w:rPr>
          <w:rFonts w:ascii="Calibri" w:hAnsi="Calibri" w:cstheme="minorHAnsi"/>
        </w:rPr>
        <w:t xml:space="preserve"> </w:t>
      </w:r>
      <w:r w:rsidR="00B872C1" w:rsidRPr="00FC7E54">
        <w:rPr>
          <w:rFonts w:ascii="Calibri" w:eastAsia="Times New Roman" w:hAnsi="Calibri"/>
          <w:color w:val="000000"/>
        </w:rPr>
        <w:t>p</w:t>
      </w:r>
      <w:r w:rsidR="003F1D2A" w:rsidRPr="00FC7E54">
        <w:rPr>
          <w:rFonts w:ascii="Calibri" w:eastAsia="Times New Roman" w:hAnsi="Calibri"/>
          <w:color w:val="000000"/>
        </w:rPr>
        <w:t>ara-aminosalicylic aci</w:t>
      </w:r>
      <w:r w:rsidR="00B872C1" w:rsidRPr="00FC7E54">
        <w:rPr>
          <w:rFonts w:ascii="Calibri" w:eastAsia="Times New Roman" w:hAnsi="Calibri"/>
          <w:color w:val="000000"/>
        </w:rPr>
        <w:t>d.</w:t>
      </w:r>
    </w:p>
    <w:p w14:paraId="3EB6B458" w14:textId="77777777" w:rsidR="00B872C1" w:rsidRPr="00FC7E54" w:rsidRDefault="00B872C1" w:rsidP="00B872C1">
      <w:pPr>
        <w:pStyle w:val="NormalWeb"/>
        <w:spacing w:before="0" w:beforeAutospacing="0" w:after="0" w:afterAutospacing="0"/>
        <w:contextualSpacing/>
        <w:jc w:val="both"/>
        <w:rPr>
          <w:rFonts w:ascii="Calibri" w:eastAsia="Times New Roman" w:hAnsi="Calibri"/>
          <w:color w:val="000000"/>
        </w:rPr>
      </w:pPr>
    </w:p>
    <w:p w14:paraId="02315922" w14:textId="77777777" w:rsidR="00B872C1" w:rsidRPr="00FC7E54" w:rsidRDefault="00B872C1" w:rsidP="00B872C1">
      <w:pPr>
        <w:pStyle w:val="NormalWeb"/>
        <w:spacing w:before="0" w:beforeAutospacing="0" w:after="0" w:afterAutospacing="0"/>
        <w:contextualSpacing/>
        <w:jc w:val="both"/>
        <w:rPr>
          <w:rFonts w:ascii="Calibri" w:eastAsia="Times New Roman" w:hAnsi="Calibri"/>
          <w:color w:val="000000"/>
        </w:rPr>
      </w:pPr>
    </w:p>
    <w:p w14:paraId="3A351391" w14:textId="77777777" w:rsidR="00B872C1" w:rsidRPr="00FC7E54" w:rsidRDefault="00B872C1" w:rsidP="00B872C1">
      <w:pPr>
        <w:pStyle w:val="NormalWeb"/>
        <w:spacing w:before="0" w:beforeAutospacing="0" w:after="0" w:afterAutospacing="0"/>
        <w:contextualSpacing/>
        <w:jc w:val="both"/>
        <w:rPr>
          <w:rFonts w:ascii="Calibri" w:eastAsia="Times New Roman" w:hAnsi="Calibri"/>
          <w:color w:val="000000"/>
        </w:rPr>
      </w:pPr>
    </w:p>
    <w:p w14:paraId="1A7D3B70" w14:textId="77777777" w:rsidR="00B872C1" w:rsidRPr="00FC7E54" w:rsidRDefault="00B872C1" w:rsidP="00B872C1">
      <w:pPr>
        <w:pStyle w:val="NormalWeb"/>
        <w:spacing w:before="0" w:beforeAutospacing="0" w:after="0" w:afterAutospacing="0"/>
        <w:contextualSpacing/>
        <w:jc w:val="both"/>
        <w:rPr>
          <w:rFonts w:ascii="Calibri" w:eastAsia="Times New Roman" w:hAnsi="Calibri"/>
          <w:color w:val="000000"/>
        </w:rPr>
      </w:pPr>
    </w:p>
    <w:p w14:paraId="0D3EFA55" w14:textId="2A202A13" w:rsidR="00C5167E" w:rsidRPr="00FC7E54" w:rsidRDefault="006348D2" w:rsidP="00FD5867">
      <w:pPr>
        <w:pStyle w:val="NormalWeb"/>
        <w:spacing w:before="0" w:beforeAutospacing="0" w:after="0" w:afterAutospacing="0"/>
        <w:contextualSpacing/>
        <w:jc w:val="both"/>
        <w:rPr>
          <w:rFonts w:ascii="Calibri" w:hAnsi="Calibri" w:cstheme="minorHAnsi"/>
          <w:b/>
        </w:rPr>
      </w:pPr>
      <w:r w:rsidRPr="00FC7E54">
        <w:rPr>
          <w:rFonts w:ascii="Calibri" w:hAnsi="Calibri" w:cstheme="minorHAnsi"/>
          <w:b/>
        </w:rPr>
        <w:t>Table 3</w:t>
      </w:r>
    </w:p>
    <w:p w14:paraId="2EFAEB9A" w14:textId="77777777" w:rsidR="00FD5867" w:rsidRPr="00FC7E54" w:rsidRDefault="00FD5867" w:rsidP="00FD5867">
      <w:pPr>
        <w:pStyle w:val="NormalWeb"/>
        <w:spacing w:before="0" w:beforeAutospacing="0" w:after="0" w:afterAutospacing="0"/>
        <w:contextualSpacing/>
        <w:jc w:val="both"/>
        <w:rPr>
          <w:rFonts w:ascii="Calibri" w:hAnsi="Calibri" w:cstheme="minorHAnsi"/>
          <w:b/>
        </w:rPr>
      </w:pPr>
    </w:p>
    <w:p w14:paraId="45F238DA" w14:textId="58595FD4" w:rsidR="003F1D2A" w:rsidRPr="00FC7E54" w:rsidRDefault="006348D2" w:rsidP="003F1D2A">
      <w:pPr>
        <w:spacing w:after="200" w:line="276" w:lineRule="auto"/>
        <w:rPr>
          <w:rFonts w:ascii="Calibri" w:eastAsiaTheme="minorEastAsia" w:hAnsi="Calibri" w:cstheme="minorHAnsi"/>
          <w:b/>
        </w:rPr>
      </w:pPr>
      <w:r w:rsidRPr="00FC7E54">
        <w:rPr>
          <w:rFonts w:ascii="Calibri" w:eastAsiaTheme="minorEastAsia" w:hAnsi="Calibri" w:cstheme="minorHAnsi"/>
          <w:b/>
        </w:rPr>
        <w:t xml:space="preserve">Impact on drug resistance prediction (%) from GWAS findings </w:t>
      </w:r>
    </w:p>
    <w:tbl>
      <w:tblPr>
        <w:tblW w:w="8895" w:type="dxa"/>
        <w:tblInd w:w="108" w:type="dxa"/>
        <w:tblLayout w:type="fixed"/>
        <w:tblLook w:val="04A0" w:firstRow="1" w:lastRow="0" w:firstColumn="1" w:lastColumn="0" w:noHBand="0" w:noVBand="1"/>
      </w:tblPr>
      <w:tblGrid>
        <w:gridCol w:w="1543"/>
        <w:gridCol w:w="1080"/>
        <w:gridCol w:w="735"/>
        <w:gridCol w:w="1080"/>
        <w:gridCol w:w="735"/>
        <w:gridCol w:w="907"/>
        <w:gridCol w:w="727"/>
        <w:gridCol w:w="1089"/>
        <w:gridCol w:w="999"/>
      </w:tblGrid>
      <w:tr w:rsidR="00C5167E" w:rsidRPr="00FC7E54" w14:paraId="7B2110F8" w14:textId="708AF8E6" w:rsidTr="00C5167E">
        <w:trPr>
          <w:trHeight w:val="257"/>
        </w:trPr>
        <w:tc>
          <w:tcPr>
            <w:tcW w:w="1543" w:type="dxa"/>
            <w:vMerge w:val="restart"/>
            <w:tcBorders>
              <w:top w:val="single" w:sz="4" w:space="0" w:color="auto"/>
              <w:left w:val="nil"/>
              <w:right w:val="nil"/>
            </w:tcBorders>
            <w:shd w:val="clear" w:color="auto" w:fill="auto"/>
            <w:noWrap/>
            <w:vAlign w:val="center"/>
            <w:hideMark/>
          </w:tcPr>
          <w:p w14:paraId="787BE25A" w14:textId="67466656" w:rsidR="00C5167E" w:rsidRPr="00FC7E54" w:rsidRDefault="00C5167E" w:rsidP="00C5167E">
            <w:pPr>
              <w:jc w:val="center"/>
              <w:rPr>
                <w:rFonts w:ascii="Calibri" w:hAnsi="Calibri" w:cstheme="minorBidi"/>
                <w:sz w:val="22"/>
                <w:szCs w:val="22"/>
              </w:rPr>
            </w:pPr>
            <w:r w:rsidRPr="00FC7E54">
              <w:rPr>
                <w:rFonts w:ascii="Calibri" w:eastAsia="Times New Roman" w:hAnsi="Calibri" w:cs="Arial"/>
                <w:sz w:val="22"/>
                <w:szCs w:val="22"/>
              </w:rPr>
              <w:t>Drug</w:t>
            </w:r>
          </w:p>
        </w:tc>
        <w:tc>
          <w:tcPr>
            <w:tcW w:w="1815" w:type="dxa"/>
            <w:gridSpan w:val="2"/>
            <w:tcBorders>
              <w:top w:val="single" w:sz="4" w:space="0" w:color="auto"/>
              <w:left w:val="nil"/>
              <w:bottom w:val="nil"/>
              <w:right w:val="nil"/>
            </w:tcBorders>
            <w:shd w:val="clear" w:color="auto" w:fill="auto"/>
            <w:noWrap/>
            <w:vAlign w:val="center"/>
            <w:hideMark/>
          </w:tcPr>
          <w:p w14:paraId="43A78AC2" w14:textId="69618DA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TBDR panel</w:t>
            </w:r>
          </w:p>
        </w:tc>
        <w:tc>
          <w:tcPr>
            <w:tcW w:w="1815" w:type="dxa"/>
            <w:gridSpan w:val="2"/>
            <w:tcBorders>
              <w:top w:val="single" w:sz="4" w:space="0" w:color="auto"/>
              <w:left w:val="nil"/>
              <w:bottom w:val="nil"/>
              <w:right w:val="nil"/>
            </w:tcBorders>
            <w:shd w:val="clear" w:color="auto" w:fill="auto"/>
            <w:noWrap/>
            <w:vAlign w:val="center"/>
            <w:hideMark/>
          </w:tcPr>
          <w:p w14:paraId="0D831C41" w14:textId="7777777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 SNPs</w:t>
            </w:r>
          </w:p>
        </w:tc>
        <w:tc>
          <w:tcPr>
            <w:tcW w:w="1634" w:type="dxa"/>
            <w:gridSpan w:val="2"/>
            <w:tcBorders>
              <w:top w:val="single" w:sz="4" w:space="0" w:color="auto"/>
              <w:left w:val="nil"/>
              <w:bottom w:val="nil"/>
              <w:right w:val="nil"/>
            </w:tcBorders>
            <w:shd w:val="clear" w:color="auto" w:fill="auto"/>
            <w:noWrap/>
            <w:vAlign w:val="center"/>
            <w:hideMark/>
          </w:tcPr>
          <w:p w14:paraId="79DFB30A" w14:textId="7777777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 small indels + SNPs</w:t>
            </w:r>
          </w:p>
        </w:tc>
        <w:tc>
          <w:tcPr>
            <w:tcW w:w="2088" w:type="dxa"/>
            <w:gridSpan w:val="2"/>
            <w:tcBorders>
              <w:top w:val="single" w:sz="4" w:space="0" w:color="auto"/>
              <w:left w:val="nil"/>
              <w:bottom w:val="nil"/>
              <w:right w:val="nil"/>
            </w:tcBorders>
            <w:shd w:val="clear" w:color="auto" w:fill="auto"/>
            <w:noWrap/>
            <w:vAlign w:val="center"/>
            <w:hideMark/>
          </w:tcPr>
          <w:p w14:paraId="1E7B8E7C" w14:textId="40407DB8"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 big deletions + small indels + SNPs</w:t>
            </w:r>
          </w:p>
        </w:tc>
      </w:tr>
      <w:tr w:rsidR="00C5167E" w:rsidRPr="00FC7E54" w14:paraId="073E3EFC" w14:textId="0515F980" w:rsidTr="00C5167E">
        <w:trPr>
          <w:trHeight w:val="285"/>
        </w:trPr>
        <w:tc>
          <w:tcPr>
            <w:tcW w:w="1543" w:type="dxa"/>
            <w:vMerge/>
            <w:tcBorders>
              <w:left w:val="nil"/>
              <w:bottom w:val="single" w:sz="4" w:space="0" w:color="auto"/>
              <w:right w:val="nil"/>
            </w:tcBorders>
            <w:shd w:val="clear" w:color="auto" w:fill="auto"/>
            <w:noWrap/>
            <w:vAlign w:val="center"/>
            <w:hideMark/>
          </w:tcPr>
          <w:p w14:paraId="3E94F055" w14:textId="65D2E920" w:rsidR="00C5167E" w:rsidRPr="00FC7E54" w:rsidRDefault="00C5167E" w:rsidP="00C5167E">
            <w:pPr>
              <w:jc w:val="center"/>
              <w:rPr>
                <w:rFonts w:ascii="Calibri" w:eastAsia="Times New Roman" w:hAnsi="Calibri" w:cs="Arial"/>
                <w:sz w:val="22"/>
                <w:szCs w:val="22"/>
              </w:rPr>
            </w:pPr>
          </w:p>
        </w:tc>
        <w:tc>
          <w:tcPr>
            <w:tcW w:w="1080" w:type="dxa"/>
            <w:tcBorders>
              <w:top w:val="nil"/>
              <w:left w:val="nil"/>
              <w:bottom w:val="single" w:sz="4" w:space="0" w:color="auto"/>
              <w:right w:val="nil"/>
            </w:tcBorders>
            <w:shd w:val="clear" w:color="auto" w:fill="auto"/>
            <w:noWrap/>
            <w:vAlign w:val="center"/>
            <w:hideMark/>
          </w:tcPr>
          <w:p w14:paraId="72D4B8A1" w14:textId="7777777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Sens.</w:t>
            </w:r>
          </w:p>
        </w:tc>
        <w:tc>
          <w:tcPr>
            <w:tcW w:w="735" w:type="dxa"/>
            <w:tcBorders>
              <w:top w:val="nil"/>
              <w:left w:val="nil"/>
              <w:bottom w:val="single" w:sz="4" w:space="0" w:color="auto"/>
              <w:right w:val="nil"/>
            </w:tcBorders>
            <w:shd w:val="clear" w:color="auto" w:fill="auto"/>
            <w:noWrap/>
            <w:vAlign w:val="center"/>
            <w:hideMark/>
          </w:tcPr>
          <w:p w14:paraId="65BBEAD4" w14:textId="7777777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Spec.</w:t>
            </w:r>
          </w:p>
        </w:tc>
        <w:tc>
          <w:tcPr>
            <w:tcW w:w="1080" w:type="dxa"/>
            <w:tcBorders>
              <w:top w:val="nil"/>
              <w:left w:val="nil"/>
              <w:bottom w:val="single" w:sz="4" w:space="0" w:color="auto"/>
              <w:right w:val="nil"/>
            </w:tcBorders>
            <w:shd w:val="clear" w:color="auto" w:fill="auto"/>
            <w:noWrap/>
            <w:vAlign w:val="center"/>
            <w:hideMark/>
          </w:tcPr>
          <w:p w14:paraId="752CA80B" w14:textId="7777777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Sens.</w:t>
            </w:r>
          </w:p>
        </w:tc>
        <w:tc>
          <w:tcPr>
            <w:tcW w:w="735" w:type="dxa"/>
            <w:tcBorders>
              <w:top w:val="nil"/>
              <w:left w:val="nil"/>
              <w:bottom w:val="single" w:sz="4" w:space="0" w:color="auto"/>
              <w:right w:val="nil"/>
            </w:tcBorders>
            <w:shd w:val="clear" w:color="auto" w:fill="auto"/>
            <w:noWrap/>
            <w:vAlign w:val="center"/>
            <w:hideMark/>
          </w:tcPr>
          <w:p w14:paraId="4D37B6D1" w14:textId="7777777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Spec.</w:t>
            </w:r>
          </w:p>
        </w:tc>
        <w:tc>
          <w:tcPr>
            <w:tcW w:w="907" w:type="dxa"/>
            <w:tcBorders>
              <w:top w:val="nil"/>
              <w:left w:val="nil"/>
              <w:bottom w:val="single" w:sz="4" w:space="0" w:color="auto"/>
              <w:right w:val="nil"/>
            </w:tcBorders>
            <w:shd w:val="clear" w:color="auto" w:fill="auto"/>
            <w:noWrap/>
            <w:vAlign w:val="center"/>
            <w:hideMark/>
          </w:tcPr>
          <w:p w14:paraId="6D6D3D79" w14:textId="7777777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Sens.</w:t>
            </w:r>
          </w:p>
        </w:tc>
        <w:tc>
          <w:tcPr>
            <w:tcW w:w="727" w:type="dxa"/>
            <w:tcBorders>
              <w:top w:val="nil"/>
              <w:left w:val="nil"/>
              <w:bottom w:val="single" w:sz="4" w:space="0" w:color="auto"/>
              <w:right w:val="nil"/>
            </w:tcBorders>
            <w:shd w:val="clear" w:color="auto" w:fill="auto"/>
            <w:noWrap/>
            <w:vAlign w:val="center"/>
            <w:hideMark/>
          </w:tcPr>
          <w:p w14:paraId="12DC4B16" w14:textId="7777777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Spec.</w:t>
            </w:r>
          </w:p>
        </w:tc>
        <w:tc>
          <w:tcPr>
            <w:tcW w:w="1089" w:type="dxa"/>
            <w:tcBorders>
              <w:top w:val="nil"/>
              <w:left w:val="nil"/>
              <w:bottom w:val="single" w:sz="4" w:space="0" w:color="auto"/>
              <w:right w:val="nil"/>
            </w:tcBorders>
            <w:shd w:val="clear" w:color="auto" w:fill="auto"/>
            <w:noWrap/>
            <w:vAlign w:val="center"/>
            <w:hideMark/>
          </w:tcPr>
          <w:p w14:paraId="283955D9" w14:textId="7777777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Sens.</w:t>
            </w:r>
          </w:p>
        </w:tc>
        <w:tc>
          <w:tcPr>
            <w:tcW w:w="999" w:type="dxa"/>
            <w:tcBorders>
              <w:top w:val="nil"/>
              <w:left w:val="nil"/>
              <w:bottom w:val="single" w:sz="4" w:space="0" w:color="auto"/>
              <w:right w:val="nil"/>
            </w:tcBorders>
            <w:vAlign w:val="center"/>
          </w:tcPr>
          <w:p w14:paraId="37115DCC" w14:textId="7E3D2777" w:rsidR="00C5167E" w:rsidRPr="00FC7E54" w:rsidRDefault="00C5167E" w:rsidP="00C5167E">
            <w:pPr>
              <w:jc w:val="center"/>
              <w:rPr>
                <w:rFonts w:ascii="Calibri" w:eastAsia="Times New Roman" w:hAnsi="Calibri" w:cs="Arial"/>
                <w:sz w:val="22"/>
                <w:szCs w:val="22"/>
              </w:rPr>
            </w:pPr>
            <w:r w:rsidRPr="00FC7E54">
              <w:rPr>
                <w:rFonts w:ascii="Calibri" w:eastAsia="Times New Roman" w:hAnsi="Calibri" w:cs="Arial"/>
                <w:sz w:val="22"/>
                <w:szCs w:val="22"/>
              </w:rPr>
              <w:t>Spec.</w:t>
            </w:r>
          </w:p>
        </w:tc>
      </w:tr>
      <w:tr w:rsidR="006D272A" w:rsidRPr="00FC7E54" w14:paraId="616DE524" w14:textId="30481ABA" w:rsidTr="00C5167E">
        <w:trPr>
          <w:trHeight w:val="257"/>
        </w:trPr>
        <w:tc>
          <w:tcPr>
            <w:tcW w:w="1543" w:type="dxa"/>
            <w:tcBorders>
              <w:top w:val="single" w:sz="4" w:space="0" w:color="auto"/>
              <w:left w:val="nil"/>
              <w:right w:val="nil"/>
            </w:tcBorders>
            <w:shd w:val="clear" w:color="auto" w:fill="auto"/>
            <w:noWrap/>
            <w:vAlign w:val="bottom"/>
          </w:tcPr>
          <w:p w14:paraId="7A02F334" w14:textId="4EE877E7"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Isoniazid</w:t>
            </w:r>
          </w:p>
        </w:tc>
        <w:tc>
          <w:tcPr>
            <w:tcW w:w="1080" w:type="dxa"/>
            <w:tcBorders>
              <w:top w:val="single" w:sz="4" w:space="0" w:color="auto"/>
              <w:left w:val="nil"/>
              <w:right w:val="nil"/>
            </w:tcBorders>
            <w:shd w:val="clear" w:color="auto" w:fill="auto"/>
            <w:noWrap/>
            <w:vAlign w:val="bottom"/>
          </w:tcPr>
          <w:p w14:paraId="5E3911CB" w14:textId="6469EE89"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89</w:t>
            </w:r>
          </w:p>
        </w:tc>
        <w:tc>
          <w:tcPr>
            <w:tcW w:w="735" w:type="dxa"/>
            <w:tcBorders>
              <w:top w:val="single" w:sz="4" w:space="0" w:color="auto"/>
              <w:left w:val="nil"/>
              <w:right w:val="nil"/>
            </w:tcBorders>
            <w:shd w:val="clear" w:color="auto" w:fill="auto"/>
            <w:noWrap/>
            <w:vAlign w:val="bottom"/>
          </w:tcPr>
          <w:p w14:paraId="4E6C74FB" w14:textId="0A5558C9"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97</w:t>
            </w:r>
          </w:p>
        </w:tc>
        <w:tc>
          <w:tcPr>
            <w:tcW w:w="1080" w:type="dxa"/>
            <w:tcBorders>
              <w:top w:val="single" w:sz="4" w:space="0" w:color="auto"/>
              <w:left w:val="nil"/>
              <w:right w:val="nil"/>
            </w:tcBorders>
            <w:shd w:val="clear" w:color="auto" w:fill="auto"/>
            <w:noWrap/>
            <w:vAlign w:val="bottom"/>
          </w:tcPr>
          <w:p w14:paraId="31D0B207" w14:textId="1B4D21E4"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89</w:t>
            </w:r>
          </w:p>
        </w:tc>
        <w:tc>
          <w:tcPr>
            <w:tcW w:w="735" w:type="dxa"/>
            <w:tcBorders>
              <w:top w:val="single" w:sz="4" w:space="0" w:color="auto"/>
              <w:left w:val="nil"/>
              <w:right w:val="nil"/>
            </w:tcBorders>
            <w:shd w:val="clear" w:color="auto" w:fill="auto"/>
            <w:noWrap/>
            <w:vAlign w:val="bottom"/>
          </w:tcPr>
          <w:p w14:paraId="2E4A7F26" w14:textId="7035AE8C"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97</w:t>
            </w:r>
          </w:p>
        </w:tc>
        <w:tc>
          <w:tcPr>
            <w:tcW w:w="907" w:type="dxa"/>
            <w:tcBorders>
              <w:top w:val="single" w:sz="4" w:space="0" w:color="auto"/>
              <w:left w:val="nil"/>
              <w:right w:val="nil"/>
            </w:tcBorders>
            <w:shd w:val="clear" w:color="auto" w:fill="auto"/>
            <w:noWrap/>
            <w:vAlign w:val="bottom"/>
          </w:tcPr>
          <w:p w14:paraId="7AFCAF04" w14:textId="0EFA47ED"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90</w:t>
            </w:r>
          </w:p>
        </w:tc>
        <w:tc>
          <w:tcPr>
            <w:tcW w:w="727" w:type="dxa"/>
            <w:tcBorders>
              <w:top w:val="single" w:sz="4" w:space="0" w:color="auto"/>
              <w:left w:val="nil"/>
              <w:right w:val="nil"/>
            </w:tcBorders>
            <w:shd w:val="clear" w:color="auto" w:fill="auto"/>
            <w:noWrap/>
            <w:vAlign w:val="bottom"/>
          </w:tcPr>
          <w:p w14:paraId="4AD320F7" w14:textId="2586F589"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97</w:t>
            </w:r>
          </w:p>
        </w:tc>
        <w:tc>
          <w:tcPr>
            <w:tcW w:w="1089" w:type="dxa"/>
            <w:tcBorders>
              <w:top w:val="single" w:sz="4" w:space="0" w:color="auto"/>
              <w:left w:val="nil"/>
              <w:right w:val="nil"/>
            </w:tcBorders>
            <w:shd w:val="clear" w:color="auto" w:fill="auto"/>
            <w:noWrap/>
            <w:vAlign w:val="bottom"/>
          </w:tcPr>
          <w:p w14:paraId="20A48EF5" w14:textId="49ED2C9E"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c>
          <w:tcPr>
            <w:tcW w:w="999" w:type="dxa"/>
            <w:tcBorders>
              <w:top w:val="single" w:sz="4" w:space="0" w:color="auto"/>
              <w:left w:val="nil"/>
              <w:right w:val="nil"/>
            </w:tcBorders>
            <w:vAlign w:val="bottom"/>
          </w:tcPr>
          <w:p w14:paraId="59360D36" w14:textId="5E4353DF"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97</w:t>
            </w:r>
          </w:p>
        </w:tc>
      </w:tr>
      <w:tr w:rsidR="006D272A" w:rsidRPr="00FC7E54" w14:paraId="0B29A598" w14:textId="09A5C0F0" w:rsidTr="00C5167E">
        <w:trPr>
          <w:trHeight w:val="257"/>
        </w:trPr>
        <w:tc>
          <w:tcPr>
            <w:tcW w:w="1543" w:type="dxa"/>
            <w:tcBorders>
              <w:left w:val="nil"/>
              <w:right w:val="nil"/>
            </w:tcBorders>
            <w:shd w:val="clear" w:color="auto" w:fill="auto"/>
            <w:noWrap/>
            <w:vAlign w:val="bottom"/>
          </w:tcPr>
          <w:p w14:paraId="4FFC6E7E" w14:textId="7EAFEAEC"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Rifampicin</w:t>
            </w:r>
          </w:p>
        </w:tc>
        <w:tc>
          <w:tcPr>
            <w:tcW w:w="1080" w:type="dxa"/>
            <w:tcBorders>
              <w:left w:val="nil"/>
              <w:right w:val="nil"/>
            </w:tcBorders>
            <w:shd w:val="clear" w:color="auto" w:fill="auto"/>
            <w:noWrap/>
            <w:vAlign w:val="bottom"/>
          </w:tcPr>
          <w:p w14:paraId="2227BE81" w14:textId="16F5B16C"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92</w:t>
            </w:r>
          </w:p>
        </w:tc>
        <w:tc>
          <w:tcPr>
            <w:tcW w:w="735" w:type="dxa"/>
            <w:tcBorders>
              <w:left w:val="nil"/>
              <w:right w:val="nil"/>
            </w:tcBorders>
            <w:shd w:val="clear" w:color="auto" w:fill="auto"/>
            <w:noWrap/>
            <w:vAlign w:val="bottom"/>
          </w:tcPr>
          <w:p w14:paraId="69C40F76" w14:textId="3B452292"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1080" w:type="dxa"/>
            <w:tcBorders>
              <w:left w:val="nil"/>
              <w:right w:val="nil"/>
            </w:tcBorders>
            <w:shd w:val="clear" w:color="auto" w:fill="auto"/>
            <w:noWrap/>
            <w:vAlign w:val="bottom"/>
          </w:tcPr>
          <w:p w14:paraId="21920F57" w14:textId="0D5FC938"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92</w:t>
            </w:r>
          </w:p>
        </w:tc>
        <w:tc>
          <w:tcPr>
            <w:tcW w:w="735" w:type="dxa"/>
            <w:tcBorders>
              <w:left w:val="nil"/>
              <w:right w:val="nil"/>
            </w:tcBorders>
            <w:shd w:val="clear" w:color="auto" w:fill="auto"/>
            <w:noWrap/>
            <w:vAlign w:val="bottom"/>
          </w:tcPr>
          <w:p w14:paraId="7B633E8A" w14:textId="42551066"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907" w:type="dxa"/>
            <w:tcBorders>
              <w:left w:val="nil"/>
              <w:right w:val="nil"/>
            </w:tcBorders>
            <w:shd w:val="clear" w:color="auto" w:fill="auto"/>
            <w:noWrap/>
            <w:vAlign w:val="bottom"/>
          </w:tcPr>
          <w:p w14:paraId="29632E58" w14:textId="752C546B"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93</w:t>
            </w:r>
          </w:p>
        </w:tc>
        <w:tc>
          <w:tcPr>
            <w:tcW w:w="727" w:type="dxa"/>
            <w:tcBorders>
              <w:left w:val="nil"/>
              <w:right w:val="nil"/>
            </w:tcBorders>
            <w:shd w:val="clear" w:color="auto" w:fill="auto"/>
            <w:noWrap/>
            <w:vAlign w:val="bottom"/>
          </w:tcPr>
          <w:p w14:paraId="5CF5A355" w14:textId="27F5188C"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1089" w:type="dxa"/>
            <w:tcBorders>
              <w:left w:val="nil"/>
              <w:right w:val="nil"/>
            </w:tcBorders>
            <w:shd w:val="clear" w:color="auto" w:fill="auto"/>
            <w:noWrap/>
            <w:vAlign w:val="bottom"/>
          </w:tcPr>
          <w:p w14:paraId="5687EB04" w14:textId="3409381C"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93</w:t>
            </w:r>
          </w:p>
        </w:tc>
        <w:tc>
          <w:tcPr>
            <w:tcW w:w="999" w:type="dxa"/>
            <w:tcBorders>
              <w:left w:val="nil"/>
              <w:right w:val="nil"/>
            </w:tcBorders>
            <w:vAlign w:val="bottom"/>
          </w:tcPr>
          <w:p w14:paraId="36E77561" w14:textId="665729E5"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r>
      <w:tr w:rsidR="006D272A" w:rsidRPr="00FC7E54" w14:paraId="5E00031E" w14:textId="688EDAEF" w:rsidTr="00C5167E">
        <w:trPr>
          <w:trHeight w:val="257"/>
        </w:trPr>
        <w:tc>
          <w:tcPr>
            <w:tcW w:w="1543" w:type="dxa"/>
            <w:tcBorders>
              <w:left w:val="nil"/>
              <w:right w:val="nil"/>
            </w:tcBorders>
            <w:shd w:val="clear" w:color="auto" w:fill="auto"/>
            <w:noWrap/>
            <w:vAlign w:val="bottom"/>
          </w:tcPr>
          <w:p w14:paraId="57C27F79" w14:textId="49E74ACE"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Ethambutol</w:t>
            </w:r>
          </w:p>
        </w:tc>
        <w:tc>
          <w:tcPr>
            <w:tcW w:w="1080" w:type="dxa"/>
            <w:tcBorders>
              <w:left w:val="nil"/>
              <w:right w:val="nil"/>
            </w:tcBorders>
            <w:shd w:val="clear" w:color="auto" w:fill="auto"/>
            <w:noWrap/>
            <w:vAlign w:val="bottom"/>
          </w:tcPr>
          <w:p w14:paraId="5BA13B31" w14:textId="773FFD3F"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c>
          <w:tcPr>
            <w:tcW w:w="735" w:type="dxa"/>
            <w:tcBorders>
              <w:left w:val="nil"/>
              <w:right w:val="nil"/>
            </w:tcBorders>
            <w:shd w:val="clear" w:color="auto" w:fill="auto"/>
            <w:noWrap/>
            <w:vAlign w:val="bottom"/>
          </w:tcPr>
          <w:p w14:paraId="5368B8C4" w14:textId="68EA1757"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92</w:t>
            </w:r>
          </w:p>
        </w:tc>
        <w:tc>
          <w:tcPr>
            <w:tcW w:w="1080" w:type="dxa"/>
            <w:tcBorders>
              <w:left w:val="nil"/>
              <w:right w:val="nil"/>
            </w:tcBorders>
            <w:shd w:val="clear" w:color="auto" w:fill="auto"/>
            <w:noWrap/>
            <w:vAlign w:val="bottom"/>
          </w:tcPr>
          <w:p w14:paraId="73851B9B" w14:textId="28D5D7E1"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c>
          <w:tcPr>
            <w:tcW w:w="735" w:type="dxa"/>
            <w:tcBorders>
              <w:left w:val="nil"/>
              <w:right w:val="nil"/>
            </w:tcBorders>
            <w:shd w:val="clear" w:color="auto" w:fill="auto"/>
            <w:noWrap/>
            <w:vAlign w:val="bottom"/>
          </w:tcPr>
          <w:p w14:paraId="5480F26F" w14:textId="399CA4D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92</w:t>
            </w:r>
          </w:p>
        </w:tc>
        <w:tc>
          <w:tcPr>
            <w:tcW w:w="907" w:type="dxa"/>
            <w:tcBorders>
              <w:left w:val="nil"/>
              <w:right w:val="nil"/>
            </w:tcBorders>
            <w:shd w:val="clear" w:color="auto" w:fill="auto"/>
            <w:noWrap/>
            <w:vAlign w:val="bottom"/>
          </w:tcPr>
          <w:p w14:paraId="71E1602B" w14:textId="4D7EF99B"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c>
          <w:tcPr>
            <w:tcW w:w="727" w:type="dxa"/>
            <w:tcBorders>
              <w:left w:val="nil"/>
              <w:right w:val="nil"/>
            </w:tcBorders>
            <w:shd w:val="clear" w:color="auto" w:fill="auto"/>
            <w:noWrap/>
            <w:vAlign w:val="bottom"/>
          </w:tcPr>
          <w:p w14:paraId="6E333546" w14:textId="2FB7C7F6"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92</w:t>
            </w:r>
          </w:p>
        </w:tc>
        <w:tc>
          <w:tcPr>
            <w:tcW w:w="1089" w:type="dxa"/>
            <w:tcBorders>
              <w:left w:val="nil"/>
              <w:right w:val="nil"/>
            </w:tcBorders>
            <w:shd w:val="clear" w:color="auto" w:fill="auto"/>
            <w:noWrap/>
            <w:vAlign w:val="bottom"/>
          </w:tcPr>
          <w:p w14:paraId="3D8FAEBF" w14:textId="78FADA26"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c>
          <w:tcPr>
            <w:tcW w:w="999" w:type="dxa"/>
            <w:tcBorders>
              <w:left w:val="nil"/>
              <w:right w:val="nil"/>
            </w:tcBorders>
            <w:vAlign w:val="bottom"/>
          </w:tcPr>
          <w:p w14:paraId="4B71F4B7" w14:textId="0EB1E0E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92</w:t>
            </w:r>
          </w:p>
        </w:tc>
      </w:tr>
      <w:tr w:rsidR="006D272A" w:rsidRPr="00FC7E54" w14:paraId="470369CA" w14:textId="6DC5EDEA" w:rsidTr="00C5167E">
        <w:trPr>
          <w:trHeight w:val="257"/>
        </w:trPr>
        <w:tc>
          <w:tcPr>
            <w:tcW w:w="1543" w:type="dxa"/>
            <w:tcBorders>
              <w:left w:val="nil"/>
              <w:right w:val="nil"/>
            </w:tcBorders>
            <w:shd w:val="clear" w:color="auto" w:fill="auto"/>
            <w:noWrap/>
            <w:vAlign w:val="bottom"/>
          </w:tcPr>
          <w:p w14:paraId="418483AB" w14:textId="6995451B"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Ethionamide</w:t>
            </w:r>
          </w:p>
        </w:tc>
        <w:tc>
          <w:tcPr>
            <w:tcW w:w="1080" w:type="dxa"/>
            <w:tcBorders>
              <w:left w:val="nil"/>
              <w:right w:val="nil"/>
            </w:tcBorders>
            <w:shd w:val="clear" w:color="auto" w:fill="auto"/>
            <w:noWrap/>
            <w:vAlign w:val="bottom"/>
          </w:tcPr>
          <w:p w14:paraId="13BC14EF" w14:textId="0853E581"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64</w:t>
            </w:r>
          </w:p>
        </w:tc>
        <w:tc>
          <w:tcPr>
            <w:tcW w:w="735" w:type="dxa"/>
            <w:tcBorders>
              <w:left w:val="nil"/>
              <w:right w:val="nil"/>
            </w:tcBorders>
            <w:shd w:val="clear" w:color="auto" w:fill="auto"/>
            <w:noWrap/>
            <w:vAlign w:val="bottom"/>
          </w:tcPr>
          <w:p w14:paraId="317BD830" w14:textId="0D831D45"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78</w:t>
            </w:r>
          </w:p>
        </w:tc>
        <w:tc>
          <w:tcPr>
            <w:tcW w:w="1080" w:type="dxa"/>
            <w:tcBorders>
              <w:left w:val="nil"/>
              <w:right w:val="nil"/>
            </w:tcBorders>
            <w:shd w:val="clear" w:color="auto" w:fill="auto"/>
            <w:noWrap/>
            <w:vAlign w:val="bottom"/>
          </w:tcPr>
          <w:p w14:paraId="77216839" w14:textId="6A79601B"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b/>
                <w:sz w:val="22"/>
                <w:szCs w:val="22"/>
              </w:rPr>
              <w:t>78</w:t>
            </w:r>
          </w:p>
        </w:tc>
        <w:tc>
          <w:tcPr>
            <w:tcW w:w="735" w:type="dxa"/>
            <w:tcBorders>
              <w:left w:val="nil"/>
              <w:right w:val="nil"/>
            </w:tcBorders>
            <w:shd w:val="clear" w:color="auto" w:fill="auto"/>
            <w:noWrap/>
            <w:vAlign w:val="bottom"/>
          </w:tcPr>
          <w:p w14:paraId="57A85B26" w14:textId="484239AA"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74</w:t>
            </w:r>
          </w:p>
        </w:tc>
        <w:tc>
          <w:tcPr>
            <w:tcW w:w="907" w:type="dxa"/>
            <w:tcBorders>
              <w:left w:val="nil"/>
              <w:right w:val="nil"/>
            </w:tcBorders>
            <w:shd w:val="clear" w:color="auto" w:fill="auto"/>
            <w:noWrap/>
            <w:vAlign w:val="bottom"/>
          </w:tcPr>
          <w:p w14:paraId="70BDB82A" w14:textId="50EB5671"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84</w:t>
            </w:r>
          </w:p>
        </w:tc>
        <w:tc>
          <w:tcPr>
            <w:tcW w:w="727" w:type="dxa"/>
            <w:tcBorders>
              <w:left w:val="nil"/>
              <w:right w:val="nil"/>
            </w:tcBorders>
            <w:shd w:val="clear" w:color="auto" w:fill="auto"/>
            <w:noWrap/>
            <w:vAlign w:val="bottom"/>
          </w:tcPr>
          <w:p w14:paraId="394F0AA9" w14:textId="5217A8F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72</w:t>
            </w:r>
          </w:p>
        </w:tc>
        <w:tc>
          <w:tcPr>
            <w:tcW w:w="1089" w:type="dxa"/>
            <w:tcBorders>
              <w:left w:val="nil"/>
              <w:right w:val="nil"/>
            </w:tcBorders>
            <w:shd w:val="clear" w:color="auto" w:fill="auto"/>
            <w:noWrap/>
            <w:vAlign w:val="bottom"/>
          </w:tcPr>
          <w:p w14:paraId="2858C259" w14:textId="0DF5003B"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88</w:t>
            </w:r>
          </w:p>
        </w:tc>
        <w:tc>
          <w:tcPr>
            <w:tcW w:w="999" w:type="dxa"/>
            <w:tcBorders>
              <w:left w:val="nil"/>
              <w:right w:val="nil"/>
            </w:tcBorders>
            <w:vAlign w:val="bottom"/>
          </w:tcPr>
          <w:p w14:paraId="5D451740" w14:textId="7CB3491B"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sz w:val="22"/>
                <w:szCs w:val="22"/>
              </w:rPr>
              <w:t>72</w:t>
            </w:r>
          </w:p>
        </w:tc>
      </w:tr>
      <w:tr w:rsidR="006D272A" w:rsidRPr="00FC7E54" w14:paraId="16A5396B" w14:textId="3E99EC29" w:rsidTr="00C5167E">
        <w:trPr>
          <w:trHeight w:val="257"/>
        </w:trPr>
        <w:tc>
          <w:tcPr>
            <w:tcW w:w="1543" w:type="dxa"/>
            <w:tcBorders>
              <w:left w:val="nil"/>
              <w:bottom w:val="nil"/>
              <w:right w:val="nil"/>
            </w:tcBorders>
            <w:shd w:val="clear" w:color="auto" w:fill="auto"/>
            <w:noWrap/>
            <w:vAlign w:val="bottom"/>
          </w:tcPr>
          <w:p w14:paraId="68FE44F8" w14:textId="31125B7B"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Pyrazinamide</w:t>
            </w:r>
          </w:p>
        </w:tc>
        <w:tc>
          <w:tcPr>
            <w:tcW w:w="1080" w:type="dxa"/>
            <w:tcBorders>
              <w:left w:val="nil"/>
              <w:bottom w:val="nil"/>
              <w:right w:val="nil"/>
            </w:tcBorders>
            <w:shd w:val="clear" w:color="auto" w:fill="auto"/>
            <w:noWrap/>
            <w:vAlign w:val="bottom"/>
          </w:tcPr>
          <w:p w14:paraId="7DA8CF15" w14:textId="1264F14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52</w:t>
            </w:r>
          </w:p>
        </w:tc>
        <w:tc>
          <w:tcPr>
            <w:tcW w:w="735" w:type="dxa"/>
            <w:tcBorders>
              <w:left w:val="nil"/>
              <w:bottom w:val="nil"/>
              <w:right w:val="nil"/>
            </w:tcBorders>
            <w:shd w:val="clear" w:color="auto" w:fill="auto"/>
            <w:noWrap/>
            <w:vAlign w:val="bottom"/>
          </w:tcPr>
          <w:p w14:paraId="501D5589" w14:textId="19D31848"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1080" w:type="dxa"/>
            <w:tcBorders>
              <w:left w:val="nil"/>
              <w:bottom w:val="nil"/>
              <w:right w:val="nil"/>
            </w:tcBorders>
            <w:shd w:val="clear" w:color="auto" w:fill="auto"/>
            <w:noWrap/>
            <w:vAlign w:val="bottom"/>
          </w:tcPr>
          <w:p w14:paraId="10673AD2" w14:textId="76413E90"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52</w:t>
            </w:r>
          </w:p>
        </w:tc>
        <w:tc>
          <w:tcPr>
            <w:tcW w:w="735" w:type="dxa"/>
            <w:tcBorders>
              <w:left w:val="nil"/>
              <w:bottom w:val="nil"/>
              <w:right w:val="nil"/>
            </w:tcBorders>
            <w:shd w:val="clear" w:color="auto" w:fill="auto"/>
            <w:noWrap/>
            <w:vAlign w:val="bottom"/>
          </w:tcPr>
          <w:p w14:paraId="634839CB" w14:textId="5FADA001"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907" w:type="dxa"/>
            <w:tcBorders>
              <w:left w:val="nil"/>
              <w:bottom w:val="nil"/>
              <w:right w:val="nil"/>
            </w:tcBorders>
            <w:shd w:val="clear" w:color="auto" w:fill="auto"/>
            <w:noWrap/>
            <w:vAlign w:val="bottom"/>
          </w:tcPr>
          <w:p w14:paraId="64DE00BA" w14:textId="0E90366A"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63</w:t>
            </w:r>
          </w:p>
        </w:tc>
        <w:tc>
          <w:tcPr>
            <w:tcW w:w="727" w:type="dxa"/>
            <w:tcBorders>
              <w:left w:val="nil"/>
              <w:bottom w:val="nil"/>
              <w:right w:val="nil"/>
            </w:tcBorders>
            <w:shd w:val="clear" w:color="auto" w:fill="auto"/>
            <w:noWrap/>
            <w:vAlign w:val="bottom"/>
          </w:tcPr>
          <w:p w14:paraId="33CED38F" w14:textId="6582E86E"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97</w:t>
            </w:r>
          </w:p>
        </w:tc>
        <w:tc>
          <w:tcPr>
            <w:tcW w:w="1089" w:type="dxa"/>
            <w:tcBorders>
              <w:left w:val="nil"/>
              <w:bottom w:val="nil"/>
              <w:right w:val="nil"/>
            </w:tcBorders>
            <w:shd w:val="clear" w:color="auto" w:fill="auto"/>
            <w:noWrap/>
            <w:vAlign w:val="bottom"/>
          </w:tcPr>
          <w:p w14:paraId="2096F5AF" w14:textId="43AF0E8C"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65</w:t>
            </w:r>
          </w:p>
        </w:tc>
        <w:tc>
          <w:tcPr>
            <w:tcW w:w="999" w:type="dxa"/>
            <w:tcBorders>
              <w:left w:val="nil"/>
              <w:bottom w:val="nil"/>
              <w:right w:val="nil"/>
            </w:tcBorders>
            <w:vAlign w:val="bottom"/>
          </w:tcPr>
          <w:p w14:paraId="3205A8AD" w14:textId="4D5321FD"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sz w:val="22"/>
                <w:szCs w:val="22"/>
              </w:rPr>
              <w:t>97</w:t>
            </w:r>
          </w:p>
        </w:tc>
      </w:tr>
      <w:tr w:rsidR="006D272A" w:rsidRPr="00FC7E54" w14:paraId="2224DD57" w14:textId="1E24CF23" w:rsidTr="00C5167E">
        <w:trPr>
          <w:trHeight w:val="285"/>
        </w:trPr>
        <w:tc>
          <w:tcPr>
            <w:tcW w:w="1543" w:type="dxa"/>
            <w:tcBorders>
              <w:top w:val="nil"/>
              <w:left w:val="nil"/>
              <w:bottom w:val="nil"/>
              <w:right w:val="nil"/>
            </w:tcBorders>
            <w:shd w:val="clear" w:color="auto" w:fill="auto"/>
            <w:noWrap/>
            <w:vAlign w:val="bottom"/>
          </w:tcPr>
          <w:p w14:paraId="5B988833" w14:textId="38318E50"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Streptomycin</w:t>
            </w:r>
          </w:p>
        </w:tc>
        <w:tc>
          <w:tcPr>
            <w:tcW w:w="1080" w:type="dxa"/>
            <w:tcBorders>
              <w:top w:val="nil"/>
              <w:left w:val="nil"/>
              <w:bottom w:val="nil"/>
              <w:right w:val="nil"/>
            </w:tcBorders>
            <w:shd w:val="clear" w:color="auto" w:fill="auto"/>
            <w:noWrap/>
            <w:vAlign w:val="bottom"/>
          </w:tcPr>
          <w:p w14:paraId="05ADED90" w14:textId="49BA8B76"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76</w:t>
            </w:r>
          </w:p>
        </w:tc>
        <w:tc>
          <w:tcPr>
            <w:tcW w:w="735" w:type="dxa"/>
            <w:tcBorders>
              <w:top w:val="nil"/>
              <w:left w:val="nil"/>
              <w:bottom w:val="nil"/>
              <w:right w:val="nil"/>
            </w:tcBorders>
            <w:shd w:val="clear" w:color="auto" w:fill="auto"/>
            <w:noWrap/>
            <w:vAlign w:val="bottom"/>
          </w:tcPr>
          <w:p w14:paraId="7C7F6967" w14:textId="4DD62450"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93</w:t>
            </w:r>
          </w:p>
        </w:tc>
        <w:tc>
          <w:tcPr>
            <w:tcW w:w="1080" w:type="dxa"/>
            <w:tcBorders>
              <w:top w:val="nil"/>
              <w:left w:val="nil"/>
              <w:bottom w:val="nil"/>
              <w:right w:val="nil"/>
            </w:tcBorders>
            <w:shd w:val="clear" w:color="auto" w:fill="auto"/>
            <w:noWrap/>
            <w:vAlign w:val="bottom"/>
          </w:tcPr>
          <w:p w14:paraId="3EFB882F" w14:textId="37CBADC4"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76</w:t>
            </w:r>
          </w:p>
        </w:tc>
        <w:tc>
          <w:tcPr>
            <w:tcW w:w="735" w:type="dxa"/>
            <w:tcBorders>
              <w:top w:val="nil"/>
              <w:left w:val="nil"/>
              <w:bottom w:val="nil"/>
              <w:right w:val="nil"/>
            </w:tcBorders>
            <w:shd w:val="clear" w:color="auto" w:fill="auto"/>
            <w:noWrap/>
            <w:vAlign w:val="bottom"/>
          </w:tcPr>
          <w:p w14:paraId="52A43EFA" w14:textId="7FD51246"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93</w:t>
            </w:r>
          </w:p>
        </w:tc>
        <w:tc>
          <w:tcPr>
            <w:tcW w:w="907" w:type="dxa"/>
            <w:tcBorders>
              <w:top w:val="nil"/>
              <w:left w:val="nil"/>
              <w:bottom w:val="nil"/>
              <w:right w:val="nil"/>
            </w:tcBorders>
            <w:shd w:val="clear" w:color="auto" w:fill="auto"/>
            <w:noWrap/>
            <w:vAlign w:val="bottom"/>
          </w:tcPr>
          <w:p w14:paraId="0210D6BD" w14:textId="0AFE75F3"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80</w:t>
            </w:r>
          </w:p>
        </w:tc>
        <w:tc>
          <w:tcPr>
            <w:tcW w:w="727" w:type="dxa"/>
            <w:tcBorders>
              <w:top w:val="nil"/>
              <w:left w:val="nil"/>
              <w:bottom w:val="nil"/>
              <w:right w:val="nil"/>
            </w:tcBorders>
            <w:shd w:val="clear" w:color="auto" w:fill="auto"/>
            <w:noWrap/>
            <w:vAlign w:val="bottom"/>
          </w:tcPr>
          <w:p w14:paraId="5B0AC2F0" w14:textId="0DCDD70F"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91</w:t>
            </w:r>
          </w:p>
        </w:tc>
        <w:tc>
          <w:tcPr>
            <w:tcW w:w="1089" w:type="dxa"/>
            <w:tcBorders>
              <w:top w:val="nil"/>
              <w:left w:val="nil"/>
              <w:bottom w:val="nil"/>
              <w:right w:val="nil"/>
            </w:tcBorders>
            <w:shd w:val="clear" w:color="auto" w:fill="auto"/>
            <w:noWrap/>
            <w:vAlign w:val="bottom"/>
          </w:tcPr>
          <w:p w14:paraId="46E54675" w14:textId="5EDA6F28"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80</w:t>
            </w:r>
          </w:p>
        </w:tc>
        <w:tc>
          <w:tcPr>
            <w:tcW w:w="999" w:type="dxa"/>
            <w:tcBorders>
              <w:top w:val="nil"/>
              <w:left w:val="nil"/>
              <w:bottom w:val="nil"/>
              <w:right w:val="nil"/>
            </w:tcBorders>
            <w:vAlign w:val="bottom"/>
          </w:tcPr>
          <w:p w14:paraId="052B46D6" w14:textId="4D40B89F"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91</w:t>
            </w:r>
          </w:p>
        </w:tc>
      </w:tr>
      <w:tr w:rsidR="006D272A" w:rsidRPr="00FC7E54" w14:paraId="2A489B2D" w14:textId="68494067" w:rsidTr="00C5167E">
        <w:trPr>
          <w:trHeight w:val="257"/>
        </w:trPr>
        <w:tc>
          <w:tcPr>
            <w:tcW w:w="1543" w:type="dxa"/>
            <w:tcBorders>
              <w:top w:val="nil"/>
              <w:left w:val="nil"/>
              <w:bottom w:val="nil"/>
              <w:right w:val="nil"/>
            </w:tcBorders>
            <w:shd w:val="clear" w:color="auto" w:fill="auto"/>
            <w:noWrap/>
            <w:vAlign w:val="bottom"/>
          </w:tcPr>
          <w:p w14:paraId="7B4C0ACC" w14:textId="2048FC92"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Amikacin</w:t>
            </w:r>
          </w:p>
        </w:tc>
        <w:tc>
          <w:tcPr>
            <w:tcW w:w="1080" w:type="dxa"/>
            <w:tcBorders>
              <w:top w:val="nil"/>
              <w:left w:val="nil"/>
              <w:bottom w:val="nil"/>
              <w:right w:val="nil"/>
            </w:tcBorders>
            <w:shd w:val="clear" w:color="auto" w:fill="auto"/>
            <w:noWrap/>
            <w:vAlign w:val="bottom"/>
          </w:tcPr>
          <w:p w14:paraId="2F473D28" w14:textId="579ABE48"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83</w:t>
            </w:r>
          </w:p>
        </w:tc>
        <w:tc>
          <w:tcPr>
            <w:tcW w:w="735" w:type="dxa"/>
            <w:tcBorders>
              <w:top w:val="nil"/>
              <w:left w:val="nil"/>
              <w:bottom w:val="nil"/>
              <w:right w:val="nil"/>
            </w:tcBorders>
            <w:shd w:val="clear" w:color="auto" w:fill="auto"/>
            <w:noWrap/>
            <w:vAlign w:val="bottom"/>
          </w:tcPr>
          <w:p w14:paraId="5B01E38C" w14:textId="3CEBB6E1"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96</w:t>
            </w:r>
          </w:p>
        </w:tc>
        <w:tc>
          <w:tcPr>
            <w:tcW w:w="1080" w:type="dxa"/>
            <w:tcBorders>
              <w:top w:val="nil"/>
              <w:left w:val="nil"/>
              <w:bottom w:val="nil"/>
              <w:right w:val="nil"/>
            </w:tcBorders>
            <w:shd w:val="clear" w:color="auto" w:fill="auto"/>
            <w:noWrap/>
            <w:vAlign w:val="bottom"/>
          </w:tcPr>
          <w:p w14:paraId="72835EA7" w14:textId="08A79694"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83</w:t>
            </w:r>
          </w:p>
        </w:tc>
        <w:tc>
          <w:tcPr>
            <w:tcW w:w="735" w:type="dxa"/>
            <w:tcBorders>
              <w:top w:val="nil"/>
              <w:left w:val="nil"/>
              <w:bottom w:val="nil"/>
              <w:right w:val="nil"/>
            </w:tcBorders>
            <w:shd w:val="clear" w:color="auto" w:fill="auto"/>
            <w:noWrap/>
            <w:vAlign w:val="bottom"/>
          </w:tcPr>
          <w:p w14:paraId="34D322FB" w14:textId="15ED4301"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96</w:t>
            </w:r>
          </w:p>
        </w:tc>
        <w:tc>
          <w:tcPr>
            <w:tcW w:w="907" w:type="dxa"/>
            <w:tcBorders>
              <w:top w:val="nil"/>
              <w:left w:val="nil"/>
              <w:bottom w:val="nil"/>
              <w:right w:val="nil"/>
            </w:tcBorders>
            <w:shd w:val="clear" w:color="auto" w:fill="auto"/>
            <w:noWrap/>
            <w:vAlign w:val="bottom"/>
          </w:tcPr>
          <w:p w14:paraId="22F1C9D5" w14:textId="3915D404"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85</w:t>
            </w:r>
          </w:p>
        </w:tc>
        <w:tc>
          <w:tcPr>
            <w:tcW w:w="727" w:type="dxa"/>
            <w:tcBorders>
              <w:top w:val="nil"/>
              <w:left w:val="nil"/>
              <w:bottom w:val="nil"/>
              <w:right w:val="nil"/>
            </w:tcBorders>
            <w:shd w:val="clear" w:color="auto" w:fill="auto"/>
            <w:noWrap/>
            <w:vAlign w:val="bottom"/>
          </w:tcPr>
          <w:p w14:paraId="30D8B145" w14:textId="0786A30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93</w:t>
            </w:r>
          </w:p>
        </w:tc>
        <w:tc>
          <w:tcPr>
            <w:tcW w:w="1089" w:type="dxa"/>
            <w:tcBorders>
              <w:top w:val="nil"/>
              <w:left w:val="nil"/>
              <w:bottom w:val="nil"/>
              <w:right w:val="nil"/>
            </w:tcBorders>
            <w:shd w:val="clear" w:color="auto" w:fill="auto"/>
            <w:noWrap/>
            <w:vAlign w:val="bottom"/>
          </w:tcPr>
          <w:p w14:paraId="04156316" w14:textId="4D9D60BA"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85</w:t>
            </w:r>
          </w:p>
        </w:tc>
        <w:tc>
          <w:tcPr>
            <w:tcW w:w="999" w:type="dxa"/>
            <w:tcBorders>
              <w:top w:val="nil"/>
              <w:left w:val="nil"/>
              <w:bottom w:val="nil"/>
              <w:right w:val="nil"/>
            </w:tcBorders>
            <w:vAlign w:val="bottom"/>
          </w:tcPr>
          <w:p w14:paraId="5D38A641" w14:textId="4757C597"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93</w:t>
            </w:r>
          </w:p>
        </w:tc>
      </w:tr>
      <w:tr w:rsidR="006D272A" w:rsidRPr="00FC7E54" w14:paraId="596DC2C3" w14:textId="614EE899" w:rsidTr="00C5167E">
        <w:trPr>
          <w:trHeight w:val="257"/>
        </w:trPr>
        <w:tc>
          <w:tcPr>
            <w:tcW w:w="1543" w:type="dxa"/>
            <w:tcBorders>
              <w:top w:val="nil"/>
              <w:left w:val="nil"/>
              <w:bottom w:val="nil"/>
              <w:right w:val="nil"/>
            </w:tcBorders>
            <w:shd w:val="clear" w:color="auto" w:fill="auto"/>
            <w:noWrap/>
            <w:vAlign w:val="bottom"/>
          </w:tcPr>
          <w:p w14:paraId="3E75C88B" w14:textId="04D8107B"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Kanamycin</w:t>
            </w:r>
          </w:p>
        </w:tc>
        <w:tc>
          <w:tcPr>
            <w:tcW w:w="1080" w:type="dxa"/>
            <w:tcBorders>
              <w:top w:val="nil"/>
              <w:left w:val="nil"/>
              <w:bottom w:val="nil"/>
              <w:right w:val="nil"/>
            </w:tcBorders>
            <w:shd w:val="clear" w:color="auto" w:fill="auto"/>
            <w:noWrap/>
            <w:vAlign w:val="bottom"/>
          </w:tcPr>
          <w:p w14:paraId="479B4301" w14:textId="553C2811"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84</w:t>
            </w:r>
          </w:p>
        </w:tc>
        <w:tc>
          <w:tcPr>
            <w:tcW w:w="735" w:type="dxa"/>
            <w:tcBorders>
              <w:top w:val="nil"/>
              <w:left w:val="nil"/>
              <w:bottom w:val="nil"/>
              <w:right w:val="nil"/>
            </w:tcBorders>
            <w:shd w:val="clear" w:color="auto" w:fill="auto"/>
            <w:noWrap/>
            <w:vAlign w:val="bottom"/>
          </w:tcPr>
          <w:p w14:paraId="2A665448" w14:textId="67CED2A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1080" w:type="dxa"/>
            <w:tcBorders>
              <w:top w:val="nil"/>
              <w:left w:val="nil"/>
              <w:bottom w:val="nil"/>
              <w:right w:val="nil"/>
            </w:tcBorders>
            <w:shd w:val="clear" w:color="auto" w:fill="auto"/>
            <w:noWrap/>
            <w:vAlign w:val="bottom"/>
          </w:tcPr>
          <w:p w14:paraId="32BC1C9B" w14:textId="6616D821"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84</w:t>
            </w:r>
          </w:p>
        </w:tc>
        <w:tc>
          <w:tcPr>
            <w:tcW w:w="735" w:type="dxa"/>
            <w:tcBorders>
              <w:top w:val="nil"/>
              <w:left w:val="nil"/>
              <w:bottom w:val="nil"/>
              <w:right w:val="nil"/>
            </w:tcBorders>
            <w:shd w:val="clear" w:color="auto" w:fill="auto"/>
            <w:noWrap/>
            <w:vAlign w:val="bottom"/>
          </w:tcPr>
          <w:p w14:paraId="75A246F7" w14:textId="42F624A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907" w:type="dxa"/>
            <w:tcBorders>
              <w:top w:val="nil"/>
              <w:left w:val="nil"/>
              <w:bottom w:val="nil"/>
              <w:right w:val="nil"/>
            </w:tcBorders>
            <w:shd w:val="clear" w:color="auto" w:fill="auto"/>
            <w:noWrap/>
            <w:vAlign w:val="bottom"/>
          </w:tcPr>
          <w:p w14:paraId="6D8957B5" w14:textId="24EC1CF0"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84</w:t>
            </w:r>
          </w:p>
        </w:tc>
        <w:tc>
          <w:tcPr>
            <w:tcW w:w="727" w:type="dxa"/>
            <w:tcBorders>
              <w:top w:val="nil"/>
              <w:left w:val="nil"/>
              <w:bottom w:val="nil"/>
              <w:right w:val="nil"/>
            </w:tcBorders>
            <w:shd w:val="clear" w:color="auto" w:fill="auto"/>
            <w:noWrap/>
            <w:vAlign w:val="bottom"/>
          </w:tcPr>
          <w:p w14:paraId="48F69CD6" w14:textId="68547B76"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1089" w:type="dxa"/>
            <w:tcBorders>
              <w:top w:val="nil"/>
              <w:left w:val="nil"/>
              <w:bottom w:val="nil"/>
              <w:right w:val="nil"/>
            </w:tcBorders>
            <w:shd w:val="clear" w:color="auto" w:fill="auto"/>
            <w:noWrap/>
            <w:vAlign w:val="bottom"/>
          </w:tcPr>
          <w:p w14:paraId="37EB8EBE" w14:textId="0DCC12D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84</w:t>
            </w:r>
          </w:p>
        </w:tc>
        <w:tc>
          <w:tcPr>
            <w:tcW w:w="999" w:type="dxa"/>
            <w:tcBorders>
              <w:top w:val="nil"/>
              <w:left w:val="nil"/>
              <w:bottom w:val="nil"/>
              <w:right w:val="nil"/>
            </w:tcBorders>
            <w:vAlign w:val="bottom"/>
          </w:tcPr>
          <w:p w14:paraId="2B3E1F62" w14:textId="793DC248"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r>
      <w:tr w:rsidR="006D272A" w:rsidRPr="00FC7E54" w14:paraId="1C712E47" w14:textId="0946B85D" w:rsidTr="00C5167E">
        <w:trPr>
          <w:trHeight w:val="257"/>
        </w:trPr>
        <w:tc>
          <w:tcPr>
            <w:tcW w:w="1543" w:type="dxa"/>
            <w:tcBorders>
              <w:top w:val="nil"/>
              <w:left w:val="nil"/>
              <w:bottom w:val="nil"/>
              <w:right w:val="nil"/>
            </w:tcBorders>
            <w:shd w:val="clear" w:color="auto" w:fill="auto"/>
            <w:noWrap/>
            <w:vAlign w:val="bottom"/>
          </w:tcPr>
          <w:p w14:paraId="62D5A195" w14:textId="7F53331E"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Capreomycin</w:t>
            </w:r>
          </w:p>
        </w:tc>
        <w:tc>
          <w:tcPr>
            <w:tcW w:w="1080" w:type="dxa"/>
            <w:tcBorders>
              <w:top w:val="nil"/>
              <w:left w:val="nil"/>
              <w:bottom w:val="nil"/>
              <w:right w:val="nil"/>
            </w:tcBorders>
            <w:shd w:val="clear" w:color="auto" w:fill="auto"/>
            <w:noWrap/>
            <w:vAlign w:val="bottom"/>
          </w:tcPr>
          <w:p w14:paraId="38A4BCCD" w14:textId="7B70C2EA"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75</w:t>
            </w:r>
          </w:p>
        </w:tc>
        <w:tc>
          <w:tcPr>
            <w:tcW w:w="735" w:type="dxa"/>
            <w:tcBorders>
              <w:top w:val="nil"/>
              <w:left w:val="nil"/>
              <w:bottom w:val="nil"/>
              <w:right w:val="nil"/>
            </w:tcBorders>
            <w:shd w:val="clear" w:color="auto" w:fill="auto"/>
            <w:noWrap/>
            <w:vAlign w:val="bottom"/>
          </w:tcPr>
          <w:p w14:paraId="22EBDEFD" w14:textId="07C1FDB5"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96</w:t>
            </w:r>
          </w:p>
        </w:tc>
        <w:tc>
          <w:tcPr>
            <w:tcW w:w="1080" w:type="dxa"/>
            <w:tcBorders>
              <w:top w:val="nil"/>
              <w:left w:val="nil"/>
              <w:bottom w:val="nil"/>
              <w:right w:val="nil"/>
            </w:tcBorders>
            <w:shd w:val="clear" w:color="auto" w:fill="auto"/>
            <w:noWrap/>
            <w:vAlign w:val="bottom"/>
          </w:tcPr>
          <w:p w14:paraId="4DD65392" w14:textId="7678F84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75</w:t>
            </w:r>
          </w:p>
        </w:tc>
        <w:tc>
          <w:tcPr>
            <w:tcW w:w="735" w:type="dxa"/>
            <w:tcBorders>
              <w:top w:val="nil"/>
              <w:left w:val="nil"/>
              <w:bottom w:val="nil"/>
              <w:right w:val="nil"/>
            </w:tcBorders>
            <w:shd w:val="clear" w:color="auto" w:fill="auto"/>
            <w:noWrap/>
            <w:vAlign w:val="bottom"/>
          </w:tcPr>
          <w:p w14:paraId="3250E2B4" w14:textId="3A3FDDF8"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96</w:t>
            </w:r>
          </w:p>
        </w:tc>
        <w:tc>
          <w:tcPr>
            <w:tcW w:w="907" w:type="dxa"/>
            <w:tcBorders>
              <w:top w:val="nil"/>
              <w:left w:val="nil"/>
              <w:bottom w:val="nil"/>
              <w:right w:val="nil"/>
            </w:tcBorders>
            <w:shd w:val="clear" w:color="auto" w:fill="auto"/>
            <w:noWrap/>
            <w:vAlign w:val="bottom"/>
          </w:tcPr>
          <w:p w14:paraId="6415E4FC" w14:textId="2F09D3C3"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81</w:t>
            </w:r>
          </w:p>
        </w:tc>
        <w:tc>
          <w:tcPr>
            <w:tcW w:w="727" w:type="dxa"/>
            <w:tcBorders>
              <w:top w:val="nil"/>
              <w:left w:val="nil"/>
              <w:bottom w:val="nil"/>
              <w:right w:val="nil"/>
            </w:tcBorders>
            <w:shd w:val="clear" w:color="auto" w:fill="auto"/>
            <w:noWrap/>
            <w:vAlign w:val="bottom"/>
          </w:tcPr>
          <w:p w14:paraId="36FE9055" w14:textId="55037519"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95</w:t>
            </w:r>
          </w:p>
        </w:tc>
        <w:tc>
          <w:tcPr>
            <w:tcW w:w="1089" w:type="dxa"/>
            <w:tcBorders>
              <w:top w:val="nil"/>
              <w:left w:val="nil"/>
              <w:bottom w:val="nil"/>
              <w:right w:val="nil"/>
            </w:tcBorders>
            <w:shd w:val="clear" w:color="auto" w:fill="auto"/>
            <w:noWrap/>
            <w:vAlign w:val="bottom"/>
          </w:tcPr>
          <w:p w14:paraId="5EF3DF39" w14:textId="7EF3637F"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81</w:t>
            </w:r>
          </w:p>
        </w:tc>
        <w:tc>
          <w:tcPr>
            <w:tcW w:w="999" w:type="dxa"/>
            <w:tcBorders>
              <w:top w:val="nil"/>
              <w:left w:val="nil"/>
              <w:bottom w:val="nil"/>
              <w:right w:val="nil"/>
            </w:tcBorders>
            <w:vAlign w:val="bottom"/>
          </w:tcPr>
          <w:p w14:paraId="791B7F61" w14:textId="72785A2A"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95</w:t>
            </w:r>
          </w:p>
        </w:tc>
      </w:tr>
      <w:tr w:rsidR="006D272A" w:rsidRPr="00FC7E54" w14:paraId="6DF382CB" w14:textId="2EF2A3E6" w:rsidTr="00C5167E">
        <w:trPr>
          <w:trHeight w:val="257"/>
        </w:trPr>
        <w:tc>
          <w:tcPr>
            <w:tcW w:w="1543" w:type="dxa"/>
            <w:tcBorders>
              <w:top w:val="nil"/>
              <w:left w:val="nil"/>
              <w:bottom w:val="nil"/>
              <w:right w:val="nil"/>
            </w:tcBorders>
            <w:shd w:val="clear" w:color="auto" w:fill="auto"/>
            <w:noWrap/>
            <w:vAlign w:val="bottom"/>
          </w:tcPr>
          <w:p w14:paraId="3D0928EB" w14:textId="2EFCCBFF"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Ciprofloxacin</w:t>
            </w:r>
          </w:p>
        </w:tc>
        <w:tc>
          <w:tcPr>
            <w:tcW w:w="1080" w:type="dxa"/>
            <w:tcBorders>
              <w:top w:val="nil"/>
              <w:left w:val="nil"/>
              <w:bottom w:val="nil"/>
              <w:right w:val="nil"/>
            </w:tcBorders>
            <w:shd w:val="clear" w:color="auto" w:fill="auto"/>
            <w:noWrap/>
            <w:vAlign w:val="bottom"/>
          </w:tcPr>
          <w:p w14:paraId="23739205" w14:textId="0C916B0E"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89</w:t>
            </w:r>
          </w:p>
        </w:tc>
        <w:tc>
          <w:tcPr>
            <w:tcW w:w="735" w:type="dxa"/>
            <w:tcBorders>
              <w:top w:val="nil"/>
              <w:left w:val="nil"/>
              <w:bottom w:val="nil"/>
              <w:right w:val="nil"/>
            </w:tcBorders>
            <w:shd w:val="clear" w:color="auto" w:fill="auto"/>
            <w:noWrap/>
            <w:vAlign w:val="bottom"/>
          </w:tcPr>
          <w:p w14:paraId="23B58AB5" w14:textId="33214C07"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1080" w:type="dxa"/>
            <w:tcBorders>
              <w:top w:val="nil"/>
              <w:left w:val="nil"/>
              <w:bottom w:val="nil"/>
              <w:right w:val="nil"/>
            </w:tcBorders>
            <w:shd w:val="clear" w:color="auto" w:fill="auto"/>
            <w:noWrap/>
            <w:vAlign w:val="bottom"/>
          </w:tcPr>
          <w:p w14:paraId="069700C6" w14:textId="69458C8B"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89</w:t>
            </w:r>
          </w:p>
        </w:tc>
        <w:tc>
          <w:tcPr>
            <w:tcW w:w="735" w:type="dxa"/>
            <w:tcBorders>
              <w:top w:val="nil"/>
              <w:left w:val="nil"/>
              <w:bottom w:val="nil"/>
              <w:right w:val="nil"/>
            </w:tcBorders>
            <w:shd w:val="clear" w:color="auto" w:fill="auto"/>
            <w:noWrap/>
            <w:vAlign w:val="bottom"/>
          </w:tcPr>
          <w:p w14:paraId="6A055630" w14:textId="6F64FA42"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907" w:type="dxa"/>
            <w:tcBorders>
              <w:top w:val="nil"/>
              <w:left w:val="nil"/>
              <w:bottom w:val="nil"/>
              <w:right w:val="nil"/>
            </w:tcBorders>
            <w:shd w:val="clear" w:color="auto" w:fill="auto"/>
            <w:noWrap/>
            <w:vAlign w:val="bottom"/>
          </w:tcPr>
          <w:p w14:paraId="69C85A5C" w14:textId="5ED50E87"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89</w:t>
            </w:r>
          </w:p>
        </w:tc>
        <w:tc>
          <w:tcPr>
            <w:tcW w:w="727" w:type="dxa"/>
            <w:tcBorders>
              <w:top w:val="nil"/>
              <w:left w:val="nil"/>
              <w:bottom w:val="nil"/>
              <w:right w:val="nil"/>
            </w:tcBorders>
            <w:shd w:val="clear" w:color="auto" w:fill="auto"/>
            <w:noWrap/>
            <w:vAlign w:val="bottom"/>
          </w:tcPr>
          <w:p w14:paraId="463F5CFA" w14:textId="11759587"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1089" w:type="dxa"/>
            <w:tcBorders>
              <w:top w:val="nil"/>
              <w:left w:val="nil"/>
              <w:bottom w:val="nil"/>
              <w:right w:val="nil"/>
            </w:tcBorders>
            <w:shd w:val="clear" w:color="auto" w:fill="auto"/>
            <w:noWrap/>
            <w:vAlign w:val="bottom"/>
          </w:tcPr>
          <w:p w14:paraId="07DECFB2" w14:textId="09568C2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89</w:t>
            </w:r>
          </w:p>
        </w:tc>
        <w:tc>
          <w:tcPr>
            <w:tcW w:w="999" w:type="dxa"/>
            <w:tcBorders>
              <w:top w:val="nil"/>
              <w:left w:val="nil"/>
              <w:bottom w:val="nil"/>
              <w:right w:val="nil"/>
            </w:tcBorders>
            <w:vAlign w:val="bottom"/>
          </w:tcPr>
          <w:p w14:paraId="2D868B8B" w14:textId="4A870BF2"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r>
      <w:tr w:rsidR="006D272A" w:rsidRPr="00FC7E54" w14:paraId="615659D0" w14:textId="1DA416EF" w:rsidTr="00C5167E">
        <w:trPr>
          <w:trHeight w:val="257"/>
        </w:trPr>
        <w:tc>
          <w:tcPr>
            <w:tcW w:w="1543" w:type="dxa"/>
            <w:tcBorders>
              <w:top w:val="nil"/>
              <w:left w:val="nil"/>
              <w:bottom w:val="nil"/>
              <w:right w:val="nil"/>
            </w:tcBorders>
            <w:shd w:val="clear" w:color="auto" w:fill="auto"/>
            <w:noWrap/>
            <w:vAlign w:val="bottom"/>
          </w:tcPr>
          <w:p w14:paraId="31ED8668" w14:textId="311FD92D"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Moxifloxacin</w:t>
            </w:r>
          </w:p>
        </w:tc>
        <w:tc>
          <w:tcPr>
            <w:tcW w:w="1080" w:type="dxa"/>
            <w:tcBorders>
              <w:top w:val="nil"/>
              <w:left w:val="nil"/>
              <w:bottom w:val="nil"/>
              <w:right w:val="nil"/>
            </w:tcBorders>
            <w:shd w:val="clear" w:color="auto" w:fill="auto"/>
            <w:noWrap/>
            <w:vAlign w:val="bottom"/>
          </w:tcPr>
          <w:p w14:paraId="004A038D" w14:textId="54A84B3D"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85</w:t>
            </w:r>
          </w:p>
        </w:tc>
        <w:tc>
          <w:tcPr>
            <w:tcW w:w="735" w:type="dxa"/>
            <w:tcBorders>
              <w:top w:val="nil"/>
              <w:left w:val="nil"/>
              <w:bottom w:val="nil"/>
              <w:right w:val="nil"/>
            </w:tcBorders>
            <w:shd w:val="clear" w:color="auto" w:fill="auto"/>
            <w:noWrap/>
            <w:vAlign w:val="bottom"/>
          </w:tcPr>
          <w:p w14:paraId="3276DB71" w14:textId="657335D0"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c>
          <w:tcPr>
            <w:tcW w:w="1080" w:type="dxa"/>
            <w:tcBorders>
              <w:top w:val="nil"/>
              <w:left w:val="nil"/>
              <w:bottom w:val="nil"/>
              <w:right w:val="nil"/>
            </w:tcBorders>
            <w:shd w:val="clear" w:color="auto" w:fill="auto"/>
            <w:noWrap/>
            <w:vAlign w:val="bottom"/>
          </w:tcPr>
          <w:p w14:paraId="14CD3FC4" w14:textId="4592B66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85</w:t>
            </w:r>
          </w:p>
        </w:tc>
        <w:tc>
          <w:tcPr>
            <w:tcW w:w="735" w:type="dxa"/>
            <w:tcBorders>
              <w:top w:val="nil"/>
              <w:left w:val="nil"/>
              <w:bottom w:val="nil"/>
              <w:right w:val="nil"/>
            </w:tcBorders>
            <w:shd w:val="clear" w:color="auto" w:fill="auto"/>
            <w:noWrap/>
            <w:vAlign w:val="bottom"/>
          </w:tcPr>
          <w:p w14:paraId="21140F88" w14:textId="4D77EA57"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c>
          <w:tcPr>
            <w:tcW w:w="907" w:type="dxa"/>
            <w:tcBorders>
              <w:top w:val="nil"/>
              <w:left w:val="nil"/>
              <w:bottom w:val="nil"/>
              <w:right w:val="nil"/>
            </w:tcBorders>
            <w:shd w:val="clear" w:color="auto" w:fill="auto"/>
            <w:noWrap/>
            <w:vAlign w:val="bottom"/>
          </w:tcPr>
          <w:p w14:paraId="19A49945" w14:textId="3CB2B17E"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85</w:t>
            </w:r>
          </w:p>
        </w:tc>
        <w:tc>
          <w:tcPr>
            <w:tcW w:w="727" w:type="dxa"/>
            <w:tcBorders>
              <w:top w:val="nil"/>
              <w:left w:val="nil"/>
              <w:bottom w:val="nil"/>
              <w:right w:val="nil"/>
            </w:tcBorders>
            <w:shd w:val="clear" w:color="auto" w:fill="auto"/>
            <w:noWrap/>
            <w:vAlign w:val="bottom"/>
          </w:tcPr>
          <w:p w14:paraId="5A989CC5" w14:textId="4C95C12B"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c>
          <w:tcPr>
            <w:tcW w:w="1089" w:type="dxa"/>
            <w:tcBorders>
              <w:top w:val="nil"/>
              <w:left w:val="nil"/>
              <w:bottom w:val="nil"/>
              <w:right w:val="nil"/>
            </w:tcBorders>
            <w:shd w:val="clear" w:color="auto" w:fill="auto"/>
            <w:noWrap/>
            <w:vAlign w:val="bottom"/>
          </w:tcPr>
          <w:p w14:paraId="2BC30DF4" w14:textId="7E0C6BC5"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85</w:t>
            </w:r>
          </w:p>
        </w:tc>
        <w:tc>
          <w:tcPr>
            <w:tcW w:w="999" w:type="dxa"/>
            <w:tcBorders>
              <w:top w:val="nil"/>
              <w:left w:val="nil"/>
              <w:bottom w:val="nil"/>
              <w:right w:val="nil"/>
            </w:tcBorders>
            <w:vAlign w:val="bottom"/>
          </w:tcPr>
          <w:p w14:paraId="3B109495" w14:textId="3F39A0D6"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r>
      <w:tr w:rsidR="006D272A" w:rsidRPr="00FC7E54" w14:paraId="4CBA08FB" w14:textId="0620F618" w:rsidTr="00C5167E">
        <w:trPr>
          <w:trHeight w:val="257"/>
        </w:trPr>
        <w:tc>
          <w:tcPr>
            <w:tcW w:w="1543" w:type="dxa"/>
            <w:tcBorders>
              <w:top w:val="nil"/>
              <w:left w:val="nil"/>
              <w:bottom w:val="nil"/>
              <w:right w:val="nil"/>
            </w:tcBorders>
            <w:shd w:val="clear" w:color="auto" w:fill="auto"/>
            <w:noWrap/>
            <w:vAlign w:val="bottom"/>
          </w:tcPr>
          <w:p w14:paraId="48C05B9A" w14:textId="344AC996"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Ofloxacin</w:t>
            </w:r>
          </w:p>
        </w:tc>
        <w:tc>
          <w:tcPr>
            <w:tcW w:w="1080" w:type="dxa"/>
            <w:tcBorders>
              <w:top w:val="nil"/>
              <w:left w:val="nil"/>
              <w:bottom w:val="nil"/>
              <w:right w:val="nil"/>
            </w:tcBorders>
            <w:shd w:val="clear" w:color="auto" w:fill="auto"/>
            <w:noWrap/>
            <w:vAlign w:val="bottom"/>
          </w:tcPr>
          <w:p w14:paraId="1686F106" w14:textId="714D4601"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86</w:t>
            </w:r>
          </w:p>
        </w:tc>
        <w:tc>
          <w:tcPr>
            <w:tcW w:w="735" w:type="dxa"/>
            <w:tcBorders>
              <w:top w:val="nil"/>
              <w:left w:val="nil"/>
              <w:bottom w:val="nil"/>
              <w:right w:val="nil"/>
            </w:tcBorders>
            <w:shd w:val="clear" w:color="auto" w:fill="auto"/>
            <w:noWrap/>
            <w:vAlign w:val="bottom"/>
          </w:tcPr>
          <w:p w14:paraId="51D930FF" w14:textId="1F126E8F"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96</w:t>
            </w:r>
          </w:p>
        </w:tc>
        <w:tc>
          <w:tcPr>
            <w:tcW w:w="1080" w:type="dxa"/>
            <w:tcBorders>
              <w:top w:val="nil"/>
              <w:left w:val="nil"/>
              <w:bottom w:val="nil"/>
              <w:right w:val="nil"/>
            </w:tcBorders>
            <w:shd w:val="clear" w:color="auto" w:fill="auto"/>
            <w:noWrap/>
            <w:vAlign w:val="bottom"/>
          </w:tcPr>
          <w:p w14:paraId="14397ADC" w14:textId="1E58F142"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86</w:t>
            </w:r>
          </w:p>
        </w:tc>
        <w:tc>
          <w:tcPr>
            <w:tcW w:w="735" w:type="dxa"/>
            <w:tcBorders>
              <w:top w:val="nil"/>
              <w:left w:val="nil"/>
              <w:bottom w:val="nil"/>
              <w:right w:val="nil"/>
            </w:tcBorders>
            <w:shd w:val="clear" w:color="auto" w:fill="auto"/>
            <w:noWrap/>
            <w:vAlign w:val="bottom"/>
          </w:tcPr>
          <w:p w14:paraId="7C2B03B0" w14:textId="1B149595"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96</w:t>
            </w:r>
          </w:p>
        </w:tc>
        <w:tc>
          <w:tcPr>
            <w:tcW w:w="907" w:type="dxa"/>
            <w:tcBorders>
              <w:top w:val="nil"/>
              <w:left w:val="nil"/>
              <w:bottom w:val="nil"/>
              <w:right w:val="nil"/>
            </w:tcBorders>
            <w:shd w:val="clear" w:color="auto" w:fill="auto"/>
            <w:noWrap/>
            <w:vAlign w:val="bottom"/>
          </w:tcPr>
          <w:p w14:paraId="193978DE" w14:textId="4928BE75"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86</w:t>
            </w:r>
          </w:p>
        </w:tc>
        <w:tc>
          <w:tcPr>
            <w:tcW w:w="727" w:type="dxa"/>
            <w:tcBorders>
              <w:top w:val="nil"/>
              <w:left w:val="nil"/>
              <w:bottom w:val="nil"/>
              <w:right w:val="nil"/>
            </w:tcBorders>
            <w:shd w:val="clear" w:color="auto" w:fill="auto"/>
            <w:noWrap/>
            <w:vAlign w:val="bottom"/>
          </w:tcPr>
          <w:p w14:paraId="4CDE8EED" w14:textId="3D2C9E1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96</w:t>
            </w:r>
          </w:p>
        </w:tc>
        <w:tc>
          <w:tcPr>
            <w:tcW w:w="1089" w:type="dxa"/>
            <w:tcBorders>
              <w:top w:val="nil"/>
              <w:left w:val="nil"/>
              <w:bottom w:val="nil"/>
              <w:right w:val="nil"/>
            </w:tcBorders>
            <w:shd w:val="clear" w:color="auto" w:fill="auto"/>
            <w:noWrap/>
            <w:vAlign w:val="bottom"/>
          </w:tcPr>
          <w:p w14:paraId="111DEF5F" w14:textId="1EBD8549"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86</w:t>
            </w:r>
          </w:p>
        </w:tc>
        <w:tc>
          <w:tcPr>
            <w:tcW w:w="999" w:type="dxa"/>
            <w:tcBorders>
              <w:top w:val="nil"/>
              <w:left w:val="nil"/>
              <w:bottom w:val="nil"/>
              <w:right w:val="nil"/>
            </w:tcBorders>
            <w:vAlign w:val="bottom"/>
          </w:tcPr>
          <w:p w14:paraId="398DA1A7" w14:textId="3EC8A2FF"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96</w:t>
            </w:r>
          </w:p>
        </w:tc>
      </w:tr>
      <w:tr w:rsidR="006D272A" w:rsidRPr="00FC7E54" w14:paraId="3ABAD354" w14:textId="097F6095" w:rsidTr="00C5167E">
        <w:trPr>
          <w:trHeight w:val="257"/>
        </w:trPr>
        <w:tc>
          <w:tcPr>
            <w:tcW w:w="1543" w:type="dxa"/>
            <w:tcBorders>
              <w:top w:val="nil"/>
              <w:left w:val="nil"/>
              <w:right w:val="nil"/>
            </w:tcBorders>
            <w:shd w:val="clear" w:color="auto" w:fill="auto"/>
            <w:noWrap/>
            <w:vAlign w:val="bottom"/>
          </w:tcPr>
          <w:p w14:paraId="17F762EC" w14:textId="5BA2CB2E"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D-Cycloserine</w:t>
            </w:r>
          </w:p>
        </w:tc>
        <w:tc>
          <w:tcPr>
            <w:tcW w:w="1080" w:type="dxa"/>
            <w:tcBorders>
              <w:top w:val="nil"/>
              <w:left w:val="nil"/>
              <w:right w:val="nil"/>
            </w:tcBorders>
            <w:shd w:val="clear" w:color="auto" w:fill="auto"/>
            <w:noWrap/>
            <w:vAlign w:val="bottom"/>
          </w:tcPr>
          <w:p w14:paraId="089AB421" w14:textId="7754DA57"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w:t>
            </w:r>
          </w:p>
        </w:tc>
        <w:tc>
          <w:tcPr>
            <w:tcW w:w="735" w:type="dxa"/>
            <w:tcBorders>
              <w:top w:val="nil"/>
              <w:left w:val="nil"/>
              <w:right w:val="nil"/>
            </w:tcBorders>
            <w:shd w:val="clear" w:color="auto" w:fill="auto"/>
            <w:noWrap/>
            <w:vAlign w:val="bottom"/>
          </w:tcPr>
          <w:p w14:paraId="31FD18E7" w14:textId="4BCD99DD"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w:t>
            </w:r>
          </w:p>
        </w:tc>
        <w:tc>
          <w:tcPr>
            <w:tcW w:w="1080" w:type="dxa"/>
            <w:tcBorders>
              <w:top w:val="nil"/>
              <w:left w:val="nil"/>
              <w:right w:val="nil"/>
            </w:tcBorders>
            <w:shd w:val="clear" w:color="auto" w:fill="auto"/>
            <w:noWrap/>
            <w:vAlign w:val="bottom"/>
          </w:tcPr>
          <w:p w14:paraId="55B11143" w14:textId="4150494F"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55</w:t>
            </w:r>
          </w:p>
        </w:tc>
        <w:tc>
          <w:tcPr>
            <w:tcW w:w="735" w:type="dxa"/>
            <w:tcBorders>
              <w:top w:val="nil"/>
              <w:left w:val="nil"/>
              <w:right w:val="nil"/>
            </w:tcBorders>
            <w:shd w:val="clear" w:color="auto" w:fill="auto"/>
            <w:noWrap/>
            <w:vAlign w:val="bottom"/>
          </w:tcPr>
          <w:p w14:paraId="04F00BCA" w14:textId="20E2EF6C"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92</w:t>
            </w:r>
          </w:p>
        </w:tc>
        <w:tc>
          <w:tcPr>
            <w:tcW w:w="907" w:type="dxa"/>
            <w:tcBorders>
              <w:top w:val="nil"/>
              <w:left w:val="nil"/>
              <w:right w:val="nil"/>
            </w:tcBorders>
            <w:shd w:val="clear" w:color="auto" w:fill="auto"/>
            <w:noWrap/>
            <w:vAlign w:val="bottom"/>
          </w:tcPr>
          <w:p w14:paraId="0800ECB3" w14:textId="6C8DB061"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61</w:t>
            </w:r>
          </w:p>
        </w:tc>
        <w:tc>
          <w:tcPr>
            <w:tcW w:w="727" w:type="dxa"/>
            <w:tcBorders>
              <w:top w:val="nil"/>
              <w:left w:val="nil"/>
              <w:right w:val="nil"/>
            </w:tcBorders>
            <w:shd w:val="clear" w:color="auto" w:fill="auto"/>
            <w:noWrap/>
            <w:vAlign w:val="bottom"/>
          </w:tcPr>
          <w:p w14:paraId="268537DD" w14:textId="30AC557C"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c>
          <w:tcPr>
            <w:tcW w:w="1089" w:type="dxa"/>
            <w:tcBorders>
              <w:top w:val="nil"/>
              <w:left w:val="nil"/>
              <w:right w:val="nil"/>
            </w:tcBorders>
            <w:shd w:val="clear" w:color="auto" w:fill="auto"/>
            <w:noWrap/>
            <w:vAlign w:val="bottom"/>
          </w:tcPr>
          <w:p w14:paraId="5FBCF2E6" w14:textId="7D28A732"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61</w:t>
            </w:r>
          </w:p>
        </w:tc>
        <w:tc>
          <w:tcPr>
            <w:tcW w:w="999" w:type="dxa"/>
            <w:tcBorders>
              <w:top w:val="nil"/>
              <w:left w:val="nil"/>
              <w:right w:val="nil"/>
            </w:tcBorders>
            <w:vAlign w:val="bottom"/>
          </w:tcPr>
          <w:p w14:paraId="76A8F098" w14:textId="59E1D61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90</w:t>
            </w:r>
          </w:p>
        </w:tc>
      </w:tr>
      <w:tr w:rsidR="006D272A" w:rsidRPr="00FC7E54" w14:paraId="12B56B9D" w14:textId="4A22E776" w:rsidTr="00C5167E">
        <w:trPr>
          <w:trHeight w:val="257"/>
        </w:trPr>
        <w:tc>
          <w:tcPr>
            <w:tcW w:w="1543" w:type="dxa"/>
            <w:tcBorders>
              <w:top w:val="nil"/>
              <w:left w:val="nil"/>
              <w:bottom w:val="single" w:sz="4" w:space="0" w:color="auto"/>
              <w:right w:val="nil"/>
            </w:tcBorders>
            <w:shd w:val="clear" w:color="auto" w:fill="auto"/>
            <w:noWrap/>
            <w:vAlign w:val="bottom"/>
          </w:tcPr>
          <w:p w14:paraId="2C4A0AC5" w14:textId="3D1089C1"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PAS</w:t>
            </w:r>
          </w:p>
        </w:tc>
        <w:tc>
          <w:tcPr>
            <w:tcW w:w="1080" w:type="dxa"/>
            <w:tcBorders>
              <w:top w:val="nil"/>
              <w:left w:val="nil"/>
              <w:bottom w:val="single" w:sz="4" w:space="0" w:color="auto"/>
              <w:right w:val="nil"/>
            </w:tcBorders>
            <w:shd w:val="clear" w:color="auto" w:fill="auto"/>
            <w:noWrap/>
            <w:vAlign w:val="bottom"/>
          </w:tcPr>
          <w:p w14:paraId="2F8BE575" w14:textId="0A40E9E1"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10</w:t>
            </w:r>
          </w:p>
        </w:tc>
        <w:tc>
          <w:tcPr>
            <w:tcW w:w="735" w:type="dxa"/>
            <w:tcBorders>
              <w:top w:val="nil"/>
              <w:left w:val="nil"/>
              <w:bottom w:val="single" w:sz="4" w:space="0" w:color="auto"/>
              <w:right w:val="nil"/>
            </w:tcBorders>
            <w:shd w:val="clear" w:color="auto" w:fill="auto"/>
            <w:noWrap/>
            <w:vAlign w:val="bottom"/>
          </w:tcPr>
          <w:p w14:paraId="24EE94B2" w14:textId="2C8E19A6"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100</w:t>
            </w:r>
          </w:p>
        </w:tc>
        <w:tc>
          <w:tcPr>
            <w:tcW w:w="1080" w:type="dxa"/>
            <w:tcBorders>
              <w:top w:val="nil"/>
              <w:left w:val="nil"/>
              <w:bottom w:val="single" w:sz="4" w:space="0" w:color="auto"/>
              <w:right w:val="nil"/>
            </w:tcBorders>
            <w:shd w:val="clear" w:color="auto" w:fill="auto"/>
            <w:noWrap/>
            <w:vAlign w:val="bottom"/>
          </w:tcPr>
          <w:p w14:paraId="6FCB264F" w14:textId="1A026BCB"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20</w:t>
            </w:r>
          </w:p>
        </w:tc>
        <w:tc>
          <w:tcPr>
            <w:tcW w:w="735" w:type="dxa"/>
            <w:tcBorders>
              <w:top w:val="nil"/>
              <w:left w:val="nil"/>
              <w:bottom w:val="single" w:sz="4" w:space="0" w:color="auto"/>
              <w:right w:val="nil"/>
            </w:tcBorders>
            <w:shd w:val="clear" w:color="auto" w:fill="auto"/>
            <w:noWrap/>
            <w:vAlign w:val="bottom"/>
          </w:tcPr>
          <w:p w14:paraId="5F89A6FF" w14:textId="6A1C23EE"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99</w:t>
            </w:r>
          </w:p>
        </w:tc>
        <w:tc>
          <w:tcPr>
            <w:tcW w:w="907" w:type="dxa"/>
            <w:tcBorders>
              <w:top w:val="nil"/>
              <w:left w:val="nil"/>
              <w:bottom w:val="single" w:sz="4" w:space="0" w:color="auto"/>
              <w:right w:val="nil"/>
            </w:tcBorders>
            <w:shd w:val="clear" w:color="auto" w:fill="auto"/>
            <w:noWrap/>
            <w:vAlign w:val="bottom"/>
          </w:tcPr>
          <w:p w14:paraId="3ED8800B" w14:textId="63D6F847"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40</w:t>
            </w:r>
          </w:p>
        </w:tc>
        <w:tc>
          <w:tcPr>
            <w:tcW w:w="727" w:type="dxa"/>
            <w:tcBorders>
              <w:top w:val="nil"/>
              <w:left w:val="nil"/>
              <w:bottom w:val="single" w:sz="4" w:space="0" w:color="auto"/>
              <w:right w:val="nil"/>
            </w:tcBorders>
            <w:shd w:val="clear" w:color="auto" w:fill="auto"/>
            <w:noWrap/>
            <w:vAlign w:val="bottom"/>
          </w:tcPr>
          <w:p w14:paraId="12B5060F" w14:textId="145508E6"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94</w:t>
            </w:r>
          </w:p>
        </w:tc>
        <w:tc>
          <w:tcPr>
            <w:tcW w:w="1089" w:type="dxa"/>
            <w:tcBorders>
              <w:top w:val="nil"/>
              <w:left w:val="nil"/>
              <w:bottom w:val="single" w:sz="4" w:space="0" w:color="auto"/>
              <w:right w:val="nil"/>
            </w:tcBorders>
            <w:shd w:val="clear" w:color="auto" w:fill="auto"/>
            <w:noWrap/>
            <w:vAlign w:val="bottom"/>
          </w:tcPr>
          <w:p w14:paraId="45B61BAE" w14:textId="34AD8401"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65</w:t>
            </w:r>
          </w:p>
        </w:tc>
        <w:tc>
          <w:tcPr>
            <w:tcW w:w="999" w:type="dxa"/>
            <w:tcBorders>
              <w:top w:val="nil"/>
              <w:left w:val="nil"/>
              <w:bottom w:val="single" w:sz="4" w:space="0" w:color="auto"/>
              <w:right w:val="nil"/>
            </w:tcBorders>
            <w:vAlign w:val="bottom"/>
          </w:tcPr>
          <w:p w14:paraId="3816779A" w14:textId="502AB8CD"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sz w:val="22"/>
                <w:szCs w:val="22"/>
              </w:rPr>
              <w:t>94</w:t>
            </w:r>
          </w:p>
        </w:tc>
      </w:tr>
      <w:tr w:rsidR="006D272A" w:rsidRPr="00FC7E54" w14:paraId="7B52DDE3" w14:textId="7EB230AD" w:rsidTr="00C5167E">
        <w:trPr>
          <w:trHeight w:val="257"/>
        </w:trPr>
        <w:tc>
          <w:tcPr>
            <w:tcW w:w="1543" w:type="dxa"/>
            <w:tcBorders>
              <w:top w:val="nil"/>
              <w:left w:val="nil"/>
              <w:right w:val="nil"/>
            </w:tcBorders>
            <w:shd w:val="clear" w:color="auto" w:fill="auto"/>
            <w:noWrap/>
            <w:vAlign w:val="bottom"/>
          </w:tcPr>
          <w:p w14:paraId="38E5E29E" w14:textId="38202C86"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MDR-TB</w:t>
            </w:r>
          </w:p>
        </w:tc>
        <w:tc>
          <w:tcPr>
            <w:tcW w:w="1080" w:type="dxa"/>
            <w:tcBorders>
              <w:top w:val="nil"/>
              <w:left w:val="nil"/>
              <w:right w:val="nil"/>
            </w:tcBorders>
            <w:shd w:val="clear" w:color="auto" w:fill="auto"/>
            <w:noWrap/>
            <w:vAlign w:val="bottom"/>
          </w:tcPr>
          <w:p w14:paraId="663396D2" w14:textId="7EA587EF"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87</w:t>
            </w:r>
          </w:p>
        </w:tc>
        <w:tc>
          <w:tcPr>
            <w:tcW w:w="735" w:type="dxa"/>
            <w:tcBorders>
              <w:top w:val="nil"/>
              <w:left w:val="nil"/>
              <w:right w:val="nil"/>
            </w:tcBorders>
            <w:shd w:val="clear" w:color="auto" w:fill="auto"/>
            <w:noWrap/>
            <w:vAlign w:val="bottom"/>
          </w:tcPr>
          <w:p w14:paraId="642DE4CE" w14:textId="180A4EF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100</w:t>
            </w:r>
          </w:p>
        </w:tc>
        <w:tc>
          <w:tcPr>
            <w:tcW w:w="1080" w:type="dxa"/>
            <w:tcBorders>
              <w:top w:val="nil"/>
              <w:left w:val="nil"/>
              <w:right w:val="nil"/>
            </w:tcBorders>
            <w:shd w:val="clear" w:color="auto" w:fill="auto"/>
            <w:noWrap/>
            <w:vAlign w:val="bottom"/>
          </w:tcPr>
          <w:p w14:paraId="4FAFAFF7" w14:textId="7433225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87</w:t>
            </w:r>
          </w:p>
        </w:tc>
        <w:tc>
          <w:tcPr>
            <w:tcW w:w="735" w:type="dxa"/>
            <w:tcBorders>
              <w:top w:val="nil"/>
              <w:left w:val="nil"/>
              <w:right w:val="nil"/>
            </w:tcBorders>
            <w:shd w:val="clear" w:color="auto" w:fill="auto"/>
            <w:noWrap/>
            <w:vAlign w:val="bottom"/>
          </w:tcPr>
          <w:p w14:paraId="21FE7D9C" w14:textId="13EA3A3A"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100</w:t>
            </w:r>
          </w:p>
        </w:tc>
        <w:tc>
          <w:tcPr>
            <w:tcW w:w="907" w:type="dxa"/>
            <w:tcBorders>
              <w:top w:val="nil"/>
              <w:left w:val="nil"/>
              <w:right w:val="nil"/>
            </w:tcBorders>
            <w:shd w:val="clear" w:color="auto" w:fill="auto"/>
            <w:noWrap/>
            <w:vAlign w:val="bottom"/>
          </w:tcPr>
          <w:p w14:paraId="3B258C35" w14:textId="73D4D1E6"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b/>
                <w:sz w:val="22"/>
                <w:szCs w:val="22"/>
              </w:rPr>
              <w:t>88</w:t>
            </w:r>
          </w:p>
        </w:tc>
        <w:tc>
          <w:tcPr>
            <w:tcW w:w="727" w:type="dxa"/>
            <w:tcBorders>
              <w:top w:val="nil"/>
              <w:left w:val="nil"/>
              <w:right w:val="nil"/>
            </w:tcBorders>
            <w:shd w:val="clear" w:color="auto" w:fill="auto"/>
            <w:noWrap/>
            <w:vAlign w:val="bottom"/>
          </w:tcPr>
          <w:p w14:paraId="2A80B27C" w14:textId="071B10C8"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100</w:t>
            </w:r>
          </w:p>
        </w:tc>
        <w:tc>
          <w:tcPr>
            <w:tcW w:w="1089" w:type="dxa"/>
            <w:tcBorders>
              <w:top w:val="nil"/>
              <w:left w:val="nil"/>
              <w:right w:val="nil"/>
            </w:tcBorders>
            <w:shd w:val="clear" w:color="auto" w:fill="auto"/>
            <w:noWrap/>
            <w:vAlign w:val="bottom"/>
          </w:tcPr>
          <w:p w14:paraId="264C01BC" w14:textId="4D639EF2"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89</w:t>
            </w:r>
          </w:p>
        </w:tc>
        <w:tc>
          <w:tcPr>
            <w:tcW w:w="999" w:type="dxa"/>
            <w:tcBorders>
              <w:top w:val="nil"/>
              <w:left w:val="nil"/>
              <w:right w:val="nil"/>
            </w:tcBorders>
            <w:vAlign w:val="bottom"/>
          </w:tcPr>
          <w:p w14:paraId="150257A8" w14:textId="79799A45"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sz w:val="22"/>
                <w:szCs w:val="22"/>
              </w:rPr>
              <w:t>100</w:t>
            </w:r>
          </w:p>
        </w:tc>
      </w:tr>
      <w:tr w:rsidR="006D272A" w:rsidRPr="00FC7E54" w14:paraId="165084C9" w14:textId="15E996C9" w:rsidTr="00C5167E">
        <w:trPr>
          <w:trHeight w:val="257"/>
        </w:trPr>
        <w:tc>
          <w:tcPr>
            <w:tcW w:w="1543" w:type="dxa"/>
            <w:tcBorders>
              <w:top w:val="nil"/>
              <w:left w:val="nil"/>
              <w:bottom w:val="single" w:sz="4" w:space="0" w:color="auto"/>
              <w:right w:val="nil"/>
            </w:tcBorders>
            <w:shd w:val="clear" w:color="auto" w:fill="auto"/>
            <w:noWrap/>
            <w:vAlign w:val="bottom"/>
          </w:tcPr>
          <w:p w14:paraId="35174161" w14:textId="7676E703" w:rsidR="006D272A" w:rsidRPr="00FC7E54" w:rsidRDefault="006D272A" w:rsidP="00854F69">
            <w:pPr>
              <w:rPr>
                <w:rFonts w:ascii="Calibri" w:eastAsia="Times New Roman" w:hAnsi="Calibri" w:cs="Arial"/>
                <w:sz w:val="22"/>
                <w:szCs w:val="22"/>
              </w:rPr>
            </w:pPr>
            <w:r w:rsidRPr="00FC7E54">
              <w:rPr>
                <w:rFonts w:ascii="Calibri" w:eastAsia="Times New Roman" w:hAnsi="Calibri" w:cs="Arial"/>
                <w:sz w:val="22"/>
                <w:szCs w:val="22"/>
              </w:rPr>
              <w:t>XDR-TB</w:t>
            </w:r>
          </w:p>
        </w:tc>
        <w:tc>
          <w:tcPr>
            <w:tcW w:w="1080" w:type="dxa"/>
            <w:tcBorders>
              <w:top w:val="nil"/>
              <w:left w:val="nil"/>
              <w:bottom w:val="single" w:sz="4" w:space="0" w:color="auto"/>
              <w:right w:val="nil"/>
            </w:tcBorders>
            <w:shd w:val="clear" w:color="auto" w:fill="auto"/>
            <w:noWrap/>
            <w:vAlign w:val="bottom"/>
          </w:tcPr>
          <w:p w14:paraId="58340013" w14:textId="1191A4D4"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77</w:t>
            </w:r>
          </w:p>
        </w:tc>
        <w:tc>
          <w:tcPr>
            <w:tcW w:w="735" w:type="dxa"/>
            <w:tcBorders>
              <w:top w:val="nil"/>
              <w:left w:val="nil"/>
              <w:bottom w:val="single" w:sz="4" w:space="0" w:color="auto"/>
              <w:right w:val="nil"/>
            </w:tcBorders>
            <w:shd w:val="clear" w:color="auto" w:fill="auto"/>
            <w:noWrap/>
            <w:vAlign w:val="bottom"/>
          </w:tcPr>
          <w:p w14:paraId="5DF3D0F0" w14:textId="42AD2220"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99</w:t>
            </w:r>
          </w:p>
        </w:tc>
        <w:tc>
          <w:tcPr>
            <w:tcW w:w="1080" w:type="dxa"/>
            <w:tcBorders>
              <w:top w:val="nil"/>
              <w:left w:val="nil"/>
              <w:bottom w:val="single" w:sz="4" w:space="0" w:color="auto"/>
              <w:right w:val="nil"/>
            </w:tcBorders>
            <w:shd w:val="clear" w:color="auto" w:fill="auto"/>
            <w:noWrap/>
            <w:vAlign w:val="bottom"/>
          </w:tcPr>
          <w:p w14:paraId="6DA36093" w14:textId="189F2EF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b/>
                <w:sz w:val="22"/>
                <w:szCs w:val="22"/>
              </w:rPr>
              <w:t>78</w:t>
            </w:r>
          </w:p>
        </w:tc>
        <w:tc>
          <w:tcPr>
            <w:tcW w:w="735" w:type="dxa"/>
            <w:tcBorders>
              <w:top w:val="nil"/>
              <w:left w:val="nil"/>
              <w:bottom w:val="single" w:sz="4" w:space="0" w:color="auto"/>
              <w:right w:val="nil"/>
            </w:tcBorders>
            <w:shd w:val="clear" w:color="auto" w:fill="auto"/>
            <w:noWrap/>
            <w:vAlign w:val="bottom"/>
          </w:tcPr>
          <w:p w14:paraId="2FBCDBFE" w14:textId="7345F903"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99</w:t>
            </w:r>
          </w:p>
        </w:tc>
        <w:tc>
          <w:tcPr>
            <w:tcW w:w="907" w:type="dxa"/>
            <w:tcBorders>
              <w:top w:val="nil"/>
              <w:left w:val="nil"/>
              <w:bottom w:val="single" w:sz="4" w:space="0" w:color="auto"/>
              <w:right w:val="nil"/>
            </w:tcBorders>
            <w:shd w:val="clear" w:color="auto" w:fill="auto"/>
            <w:noWrap/>
            <w:vAlign w:val="bottom"/>
          </w:tcPr>
          <w:p w14:paraId="7B506B06" w14:textId="610BA8D2"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b/>
                <w:sz w:val="22"/>
                <w:szCs w:val="22"/>
              </w:rPr>
              <w:t>79</w:t>
            </w:r>
          </w:p>
        </w:tc>
        <w:tc>
          <w:tcPr>
            <w:tcW w:w="727" w:type="dxa"/>
            <w:tcBorders>
              <w:top w:val="nil"/>
              <w:left w:val="nil"/>
              <w:bottom w:val="single" w:sz="4" w:space="0" w:color="auto"/>
              <w:right w:val="nil"/>
            </w:tcBorders>
            <w:shd w:val="clear" w:color="auto" w:fill="auto"/>
            <w:noWrap/>
            <w:vAlign w:val="bottom"/>
          </w:tcPr>
          <w:p w14:paraId="5726B785" w14:textId="3521832B" w:rsidR="006D272A" w:rsidRPr="00FC7E54" w:rsidRDefault="006D272A" w:rsidP="00854F69">
            <w:pPr>
              <w:jc w:val="center"/>
              <w:rPr>
                <w:rFonts w:ascii="Calibri" w:eastAsia="Times New Roman" w:hAnsi="Calibri" w:cs="Arial"/>
                <w:sz w:val="22"/>
                <w:szCs w:val="22"/>
              </w:rPr>
            </w:pPr>
            <w:r w:rsidRPr="00FC7E54">
              <w:rPr>
                <w:rFonts w:ascii="Calibri" w:eastAsia="Times New Roman" w:hAnsi="Calibri" w:cs="Arial"/>
                <w:sz w:val="22"/>
                <w:szCs w:val="22"/>
              </w:rPr>
              <w:t>98</w:t>
            </w:r>
          </w:p>
        </w:tc>
        <w:tc>
          <w:tcPr>
            <w:tcW w:w="1089" w:type="dxa"/>
            <w:tcBorders>
              <w:top w:val="nil"/>
              <w:left w:val="nil"/>
              <w:bottom w:val="single" w:sz="4" w:space="0" w:color="auto"/>
              <w:right w:val="nil"/>
            </w:tcBorders>
            <w:shd w:val="clear" w:color="auto" w:fill="auto"/>
            <w:noWrap/>
            <w:vAlign w:val="bottom"/>
          </w:tcPr>
          <w:p w14:paraId="035B4A5A" w14:textId="7E24933D"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sz w:val="22"/>
                <w:szCs w:val="22"/>
              </w:rPr>
              <w:t>79</w:t>
            </w:r>
          </w:p>
        </w:tc>
        <w:tc>
          <w:tcPr>
            <w:tcW w:w="999" w:type="dxa"/>
            <w:tcBorders>
              <w:top w:val="nil"/>
              <w:left w:val="nil"/>
              <w:bottom w:val="single" w:sz="4" w:space="0" w:color="auto"/>
              <w:right w:val="nil"/>
            </w:tcBorders>
            <w:vAlign w:val="bottom"/>
          </w:tcPr>
          <w:p w14:paraId="3D4A4CD3" w14:textId="70E50153" w:rsidR="006D272A" w:rsidRPr="00FC7E54" w:rsidRDefault="006D272A" w:rsidP="00854F69">
            <w:pPr>
              <w:jc w:val="center"/>
              <w:rPr>
                <w:rFonts w:ascii="Calibri" w:eastAsia="Times New Roman" w:hAnsi="Calibri" w:cs="Arial"/>
                <w:b/>
                <w:sz w:val="22"/>
                <w:szCs w:val="22"/>
              </w:rPr>
            </w:pPr>
            <w:r w:rsidRPr="00FC7E54">
              <w:rPr>
                <w:rFonts w:ascii="Calibri" w:eastAsia="Times New Roman" w:hAnsi="Calibri" w:cs="Arial"/>
                <w:sz w:val="22"/>
                <w:szCs w:val="22"/>
              </w:rPr>
              <w:t>98</w:t>
            </w:r>
          </w:p>
        </w:tc>
      </w:tr>
    </w:tbl>
    <w:p w14:paraId="0E4AE280" w14:textId="23B1487A" w:rsidR="00735975" w:rsidRPr="00FC7E54" w:rsidRDefault="00735975" w:rsidP="001D23A7">
      <w:pPr>
        <w:rPr>
          <w:rFonts w:ascii="Calibri" w:eastAsiaTheme="minorEastAsia" w:hAnsi="Calibri" w:cstheme="minorHAnsi"/>
        </w:rPr>
      </w:pPr>
    </w:p>
    <w:p w14:paraId="546A4E1B" w14:textId="1383BB6A" w:rsidR="00735975" w:rsidRPr="00FC7E54" w:rsidRDefault="006348D2" w:rsidP="00120950">
      <w:pPr>
        <w:jc w:val="both"/>
        <w:rPr>
          <w:rFonts w:ascii="Calibri" w:eastAsiaTheme="minorEastAsia" w:hAnsi="Calibri" w:cstheme="minorHAnsi"/>
        </w:rPr>
      </w:pPr>
      <w:r w:rsidRPr="00FC7E54">
        <w:rPr>
          <w:rFonts w:ascii="Calibri" w:eastAsiaTheme="minorEastAsia" w:hAnsi="Calibri" w:cstheme="minorHAnsi"/>
        </w:rPr>
        <w:t>This table shows the sensitivity and specificity achieved by known drug resistance SNPs and indels (TBDR</w:t>
      </w:r>
      <w:r w:rsidR="003F4C85" w:rsidRPr="00FC7E54">
        <w:rPr>
          <w:rFonts w:ascii="Calibri" w:eastAsiaTheme="minorEastAsia" w:hAnsi="Calibri" w:cstheme="minorHAnsi"/>
        </w:rPr>
        <w:t>,</w:t>
      </w:r>
      <w:r w:rsidRPr="00FC7E54">
        <w:rPr>
          <w:rFonts w:ascii="Calibri" w:eastAsiaTheme="minorEastAsia" w:hAnsi="Calibri" w:cstheme="minorHAnsi"/>
        </w:rPr>
        <w:t xml:space="preserve"> tbdr.lshtm.ac.uk)</w:t>
      </w:r>
      <w:r w:rsidRPr="00FC7E54">
        <w:rPr>
          <w:rFonts w:ascii="Calibri" w:eastAsiaTheme="minorEastAsia" w:hAnsi="Calibri" w:cstheme="minorHAnsi"/>
          <w:b/>
          <w:vertAlign w:val="superscript"/>
        </w:rPr>
        <w:t xml:space="preserve">9, 31 </w:t>
      </w:r>
      <w:r w:rsidRPr="00FC7E54">
        <w:rPr>
          <w:rFonts w:ascii="Calibri" w:eastAsiaTheme="minorEastAsia" w:hAnsi="Calibri" w:cstheme="minorHAnsi"/>
        </w:rPr>
        <w:t>when predicting phenotypic drug resistance (</w:t>
      </w:r>
      <w:r w:rsidR="00AF5896" w:rsidRPr="00FC7E54">
        <w:rPr>
          <w:rFonts w:ascii="Calibri" w:eastAsiaTheme="minorEastAsia" w:hAnsi="Calibri" w:cstheme="minorHAnsi"/>
        </w:rPr>
        <w:t>“</w:t>
      </w:r>
      <w:r w:rsidR="00AF5896" w:rsidRPr="00FC7E54">
        <w:rPr>
          <w:rFonts w:ascii="Calibri" w:eastAsia="Times New Roman" w:hAnsi="Calibri" w:cs="Arial"/>
        </w:rPr>
        <w:t>TBDR panel"</w:t>
      </w:r>
      <w:r w:rsidR="00AF5896" w:rsidRPr="00FC7E54">
        <w:rPr>
          <w:rFonts w:ascii="Calibri" w:eastAsiaTheme="minorEastAsia" w:hAnsi="Calibri" w:cstheme="minorHAnsi"/>
        </w:rPr>
        <w:t xml:space="preserve"> </w:t>
      </w:r>
      <w:r w:rsidRPr="00FC7E54">
        <w:rPr>
          <w:rFonts w:ascii="Calibri" w:eastAsiaTheme="minorEastAsia" w:hAnsi="Calibri" w:cstheme="minorHAnsi"/>
        </w:rPr>
        <w:t xml:space="preserve">columns). </w:t>
      </w:r>
      <w:r w:rsidR="00FD229D" w:rsidRPr="00FC7E54">
        <w:rPr>
          <w:rFonts w:ascii="Calibri" w:eastAsiaTheme="minorEastAsia" w:hAnsi="Calibri" w:cstheme="minorHAnsi"/>
        </w:rPr>
        <w:t>The SNPs</w:t>
      </w:r>
      <w:r w:rsidR="00032AD4" w:rsidRPr="00FC7E54">
        <w:rPr>
          <w:rFonts w:ascii="Calibri" w:eastAsiaTheme="minorEastAsia" w:hAnsi="Calibri" w:cstheme="minorHAnsi"/>
        </w:rPr>
        <w:t xml:space="preserve"> in the TBDR</w:t>
      </w:r>
      <w:r w:rsidR="00FD229D" w:rsidRPr="00FC7E54">
        <w:rPr>
          <w:rFonts w:ascii="Calibri" w:eastAsiaTheme="minorEastAsia" w:hAnsi="Calibri" w:cstheme="minorHAnsi"/>
        </w:rPr>
        <w:t xml:space="preserve"> contribute </w:t>
      </w:r>
      <w:r w:rsidR="00CB3D2B" w:rsidRPr="00FC7E54">
        <w:rPr>
          <w:rFonts w:ascii="Calibri" w:eastAsiaTheme="minorEastAsia" w:hAnsi="Calibri" w:cstheme="minorHAnsi"/>
        </w:rPr>
        <w:t>100%</w:t>
      </w:r>
      <w:r w:rsidR="00032AD4" w:rsidRPr="00FC7E54">
        <w:rPr>
          <w:rFonts w:ascii="Calibri" w:eastAsiaTheme="minorEastAsia" w:hAnsi="Calibri" w:cstheme="minorHAnsi"/>
        </w:rPr>
        <w:t xml:space="preserve"> </w:t>
      </w:r>
      <w:r w:rsidR="00CB3D2B" w:rsidRPr="00FC7E54">
        <w:rPr>
          <w:rFonts w:ascii="Calibri" w:eastAsiaTheme="minorEastAsia" w:hAnsi="Calibri" w:cstheme="minorHAnsi"/>
        </w:rPr>
        <w:t xml:space="preserve">to the </w:t>
      </w:r>
      <w:r w:rsidR="00FD229D" w:rsidRPr="00FC7E54">
        <w:rPr>
          <w:rFonts w:ascii="Calibri" w:eastAsiaTheme="minorEastAsia" w:hAnsi="Calibri" w:cstheme="minorHAnsi"/>
        </w:rPr>
        <w:t xml:space="preserve">stated </w:t>
      </w:r>
      <w:r w:rsidR="00032AD4" w:rsidRPr="00FC7E54">
        <w:rPr>
          <w:rFonts w:ascii="Calibri" w:eastAsiaTheme="minorEastAsia" w:hAnsi="Calibri" w:cstheme="minorHAnsi"/>
        </w:rPr>
        <w:t>sensitivity</w:t>
      </w:r>
      <w:r w:rsidR="00CB3D2B" w:rsidRPr="00FC7E54">
        <w:rPr>
          <w:rFonts w:ascii="Calibri" w:eastAsiaTheme="minorEastAsia" w:hAnsi="Calibri" w:cstheme="minorHAnsi"/>
        </w:rPr>
        <w:t>, except rifampicin (</w:t>
      </w:r>
      <w:r w:rsidR="003A2DDE" w:rsidRPr="00FC7E54">
        <w:rPr>
          <w:rFonts w:ascii="Calibri" w:eastAsiaTheme="minorEastAsia" w:hAnsi="Calibri" w:cstheme="minorHAnsi"/>
        </w:rPr>
        <w:t>99.8%) and ethionamide (99.3%).</w:t>
      </w:r>
      <w:r w:rsidR="00032AD4" w:rsidRPr="00FC7E54">
        <w:rPr>
          <w:rFonts w:ascii="Calibri" w:eastAsiaTheme="minorEastAsia" w:hAnsi="Calibri" w:cstheme="minorHAnsi"/>
        </w:rPr>
        <w:t xml:space="preserve"> </w:t>
      </w:r>
      <w:r w:rsidRPr="00FC7E54">
        <w:rPr>
          <w:rFonts w:ascii="Calibri" w:eastAsiaTheme="minorEastAsia" w:hAnsi="Calibri" w:cstheme="minorHAnsi"/>
        </w:rPr>
        <w:t xml:space="preserve">The </w:t>
      </w:r>
      <w:r w:rsidR="000E7440" w:rsidRPr="00FC7E54">
        <w:rPr>
          <w:rFonts w:ascii="Calibri" w:eastAsiaTheme="minorEastAsia" w:hAnsi="Calibri" w:cstheme="minorHAnsi"/>
        </w:rPr>
        <w:t>other</w:t>
      </w:r>
      <w:r w:rsidRPr="00FC7E54">
        <w:rPr>
          <w:rFonts w:ascii="Calibri" w:eastAsiaTheme="minorEastAsia" w:hAnsi="Calibri" w:cstheme="minorHAnsi"/>
        </w:rPr>
        <w:t xml:space="preserve"> columns show the improvements achieved when including the SNPs, small indels and large deletions found associated with drug resistance in this study.</w:t>
      </w:r>
      <w:r w:rsidR="00032AD4" w:rsidRPr="00FC7E54">
        <w:rPr>
          <w:rFonts w:ascii="Calibri" w:eastAsiaTheme="minorEastAsia" w:hAnsi="Calibri" w:cstheme="minorHAnsi"/>
        </w:rPr>
        <w:t xml:space="preserve"> The </w:t>
      </w:r>
      <w:r w:rsidR="00656EB4" w:rsidRPr="00FC7E54">
        <w:rPr>
          <w:rFonts w:ascii="Calibri" w:eastAsiaTheme="minorEastAsia" w:hAnsi="Calibri" w:cstheme="minorHAnsi"/>
        </w:rPr>
        <w:t>improvements</w:t>
      </w:r>
      <w:r w:rsidR="00032AD4" w:rsidRPr="00FC7E54">
        <w:rPr>
          <w:rFonts w:ascii="Calibri" w:eastAsiaTheme="minorEastAsia" w:hAnsi="Calibri" w:cstheme="minorHAnsi"/>
        </w:rPr>
        <w:t xml:space="preserve"> in sensitivity are highlighted in grey.</w:t>
      </w:r>
      <w:r w:rsidR="00120950" w:rsidRPr="00FC7E54">
        <w:rPr>
          <w:rFonts w:ascii="Calibri" w:eastAsiaTheme="minorEastAsia" w:hAnsi="Calibri" w:cstheme="minorHAnsi"/>
        </w:rPr>
        <w:t xml:space="preserve"> </w:t>
      </w:r>
      <w:r w:rsidRPr="00FC7E54">
        <w:rPr>
          <w:rFonts w:ascii="Calibri" w:eastAsiaTheme="minorEastAsia" w:hAnsi="Calibri" w:cstheme="minorHAnsi"/>
        </w:rPr>
        <w:t xml:space="preserve">Abbreviations: MDR-TB, multidrug-resistant; PAS </w:t>
      </w:r>
      <w:r w:rsidRPr="00FC7E54">
        <w:rPr>
          <w:rFonts w:ascii="Calibri" w:eastAsia="Times New Roman" w:hAnsi="Calibri"/>
          <w:color w:val="000000"/>
        </w:rPr>
        <w:t>Para-aminosalicylic acid</w:t>
      </w:r>
      <w:r w:rsidRPr="00FC7E54">
        <w:rPr>
          <w:rFonts w:ascii="Calibri" w:eastAsiaTheme="minorEastAsia" w:hAnsi="Calibri" w:cstheme="minorHAnsi"/>
        </w:rPr>
        <w:t>; Sens., sensitivity; Spec., specificity; SNPs, single nucleotide polymorphisms; XDR-TB, extensive</w:t>
      </w:r>
      <w:r w:rsidR="00FA4A8C" w:rsidRPr="00FC7E54">
        <w:rPr>
          <w:rFonts w:ascii="Calibri" w:eastAsiaTheme="minorEastAsia" w:hAnsi="Calibri" w:cstheme="minorHAnsi"/>
        </w:rPr>
        <w:t xml:space="preserve">ly </w:t>
      </w:r>
      <w:r w:rsidRPr="00FC7E54">
        <w:rPr>
          <w:rFonts w:ascii="Calibri" w:eastAsiaTheme="minorEastAsia" w:hAnsi="Calibri" w:cstheme="minorHAnsi"/>
        </w:rPr>
        <w:t>drug-resistant.</w:t>
      </w:r>
    </w:p>
    <w:p w14:paraId="4E82A6B5" w14:textId="39ACFF3D" w:rsidR="00854F69" w:rsidRPr="00FC7E54" w:rsidRDefault="00854F69" w:rsidP="00F07357"/>
    <w:p w14:paraId="20ADD2A0" w14:textId="77777777" w:rsidR="00A77CD6" w:rsidRPr="00FC7E54" w:rsidRDefault="00A77CD6" w:rsidP="00F07357"/>
    <w:p w14:paraId="4775F61A" w14:textId="77777777" w:rsidR="00A77CD6" w:rsidRPr="00FC7E54" w:rsidRDefault="00A77CD6" w:rsidP="00F07357"/>
    <w:p w14:paraId="136F2335" w14:textId="77777777" w:rsidR="00A77CD6" w:rsidRPr="00FC7E54" w:rsidRDefault="00A77CD6" w:rsidP="00F07357"/>
    <w:p w14:paraId="29A660FA" w14:textId="77777777" w:rsidR="00A77CD6" w:rsidRPr="00FC7E54" w:rsidRDefault="00A77CD6" w:rsidP="00F07357"/>
    <w:p w14:paraId="6EE31D8D" w14:textId="77777777" w:rsidR="00A77CD6" w:rsidRPr="00FC7E54" w:rsidRDefault="00A77CD6" w:rsidP="00F07357"/>
    <w:p w14:paraId="19F1960C" w14:textId="77777777" w:rsidR="00A77CD6" w:rsidRPr="00FC7E54" w:rsidRDefault="00A77CD6" w:rsidP="00F07357"/>
    <w:p w14:paraId="64160C85" w14:textId="77777777" w:rsidR="00A77CD6" w:rsidRPr="00FC7E54" w:rsidRDefault="00A77CD6" w:rsidP="00F07357"/>
    <w:p w14:paraId="3CEB3311" w14:textId="77777777" w:rsidR="00A77CD6" w:rsidRPr="00FC7E54" w:rsidRDefault="00A77CD6" w:rsidP="00F07357"/>
    <w:p w14:paraId="2612EA78" w14:textId="77777777" w:rsidR="00A77CD6" w:rsidRPr="00FC7E54" w:rsidRDefault="00A77CD6" w:rsidP="00F07357"/>
    <w:p w14:paraId="3EB9C886" w14:textId="77777777" w:rsidR="00A77CD6" w:rsidRPr="00FC7E54" w:rsidRDefault="00A77CD6" w:rsidP="00F07357"/>
    <w:p w14:paraId="784E88BB" w14:textId="77777777" w:rsidR="00A77CD6" w:rsidRPr="00FC7E54" w:rsidRDefault="00A77CD6" w:rsidP="00F07357"/>
    <w:p w14:paraId="77E055C8" w14:textId="77777777" w:rsidR="00A77CD6" w:rsidRPr="00FC7E54" w:rsidRDefault="00A77CD6" w:rsidP="00F07357"/>
    <w:p w14:paraId="02192EB6" w14:textId="77777777" w:rsidR="00A77CD6" w:rsidRPr="00FC7E54" w:rsidRDefault="00A77CD6" w:rsidP="00A77CD6">
      <w:pPr>
        <w:pStyle w:val="Heading2"/>
        <w:numPr>
          <w:ilvl w:val="0"/>
          <w:numId w:val="0"/>
        </w:numPr>
        <w:spacing w:line="480" w:lineRule="auto"/>
        <w:contextualSpacing/>
        <w:jc w:val="both"/>
        <w:rPr>
          <w:rFonts w:ascii="Calibri" w:hAnsi="Calibri" w:cstheme="minorHAnsi"/>
          <w:sz w:val="24"/>
          <w:szCs w:val="24"/>
        </w:rPr>
      </w:pPr>
      <w:r w:rsidRPr="00FC7E54">
        <w:rPr>
          <w:rFonts w:ascii="Calibri" w:hAnsi="Calibri" w:cstheme="minorHAnsi"/>
          <w:sz w:val="24"/>
          <w:szCs w:val="24"/>
        </w:rPr>
        <w:t>ONLINE METHODS</w:t>
      </w:r>
    </w:p>
    <w:p w14:paraId="1B219C1D" w14:textId="77777777" w:rsidR="00A77CD6" w:rsidRPr="00FC7E54" w:rsidRDefault="00A77CD6" w:rsidP="00A77CD6">
      <w:pPr>
        <w:pStyle w:val="Heading3"/>
        <w:numPr>
          <w:ilvl w:val="0"/>
          <w:numId w:val="0"/>
        </w:numPr>
        <w:spacing w:line="480" w:lineRule="auto"/>
        <w:contextualSpacing/>
        <w:jc w:val="both"/>
        <w:rPr>
          <w:rFonts w:ascii="Calibri" w:hAnsi="Calibri" w:cstheme="minorHAnsi"/>
          <w:sz w:val="24"/>
          <w:szCs w:val="24"/>
        </w:rPr>
      </w:pPr>
      <w:r w:rsidRPr="00FC7E54">
        <w:rPr>
          <w:rFonts w:ascii="Calibri" w:hAnsi="Calibri" w:cstheme="minorHAnsi"/>
          <w:sz w:val="24"/>
          <w:szCs w:val="24"/>
        </w:rPr>
        <w:t>Sequence data and variant calling</w:t>
      </w:r>
    </w:p>
    <w:p w14:paraId="736ECD84" w14:textId="5B3EB574" w:rsidR="00A77CD6" w:rsidRPr="00FC7E54" w:rsidRDefault="00A77CD6" w:rsidP="00A77CD6">
      <w:pPr>
        <w:pStyle w:val="BodyText"/>
        <w:spacing w:line="480" w:lineRule="auto"/>
        <w:contextualSpacing/>
        <w:jc w:val="both"/>
        <w:rPr>
          <w:rFonts w:ascii="Calibri" w:hAnsi="Calibri"/>
        </w:rPr>
      </w:pPr>
      <w:r w:rsidRPr="00FC7E54">
        <w:rPr>
          <w:rFonts w:ascii="Calibri" w:hAnsi="Calibri" w:cstheme="minorHAnsi"/>
        </w:rPr>
        <w:t xml:space="preserve">Sequence data for 6,465 </w:t>
      </w:r>
      <w:r w:rsidR="00CF4DE7" w:rsidRPr="00FC7E54">
        <w:rPr>
          <w:rFonts w:ascii="Calibri" w:hAnsi="Calibri" w:cstheme="minorHAnsi"/>
          <w:i/>
        </w:rPr>
        <w:t>Mycobacterium</w:t>
      </w:r>
      <w:r w:rsidRPr="00FC7E54">
        <w:rPr>
          <w:rFonts w:ascii="Calibri" w:hAnsi="Calibri" w:cstheme="minorHAnsi"/>
          <w:i/>
        </w:rPr>
        <w:t xml:space="preserve"> tuberculosis complex</w:t>
      </w:r>
      <w:r w:rsidRPr="00FC7E54">
        <w:rPr>
          <w:rFonts w:ascii="Calibri" w:hAnsi="Calibri" w:cstheme="minorHAnsi"/>
        </w:rPr>
        <w:t xml:space="preserve"> clinical isolates were generated as part of a collaborative global drug resistance project (n=2,637, pathogenseq.lshtm.ac.uk) or downloaded from the public domain (n=3,828) (</w:t>
      </w:r>
      <w:r w:rsidRPr="00FC7E54">
        <w:rPr>
          <w:rFonts w:ascii="Calibri" w:hAnsi="Calibri" w:cstheme="minorHAnsi"/>
          <w:b/>
        </w:rPr>
        <w:t>Supplementary table 1</w:t>
      </w:r>
      <w:r w:rsidRPr="00FC7E54">
        <w:rPr>
          <w:rFonts w:ascii="Calibri" w:hAnsi="Calibri" w:cstheme="minorHAnsi"/>
        </w:rPr>
        <w:t>). All isolates had undergone drug susceptibility testing by phenotypic methods. These isolates represented multiple populations from different geographic areas, and all four main lineages (1 to 4) (</w:t>
      </w:r>
      <w:r w:rsidRPr="00FC7E54">
        <w:rPr>
          <w:rFonts w:ascii="Calibri" w:hAnsi="Calibri" w:cstheme="minorHAnsi"/>
          <w:b/>
        </w:rPr>
        <w:t>Supplementary table 1</w:t>
      </w:r>
      <w:r w:rsidRPr="00FC7E54">
        <w:rPr>
          <w:rFonts w:ascii="Calibri" w:hAnsi="Calibri" w:cstheme="minorHAnsi"/>
        </w:rPr>
        <w:t xml:space="preserve">). The 2,637 samples not previously sequenced were Illumina sequenced generating paired-end reads of at least 50 bp with at least 50-fold genome coverage. The analytical workflow for the raw sequence data is summarised in </w:t>
      </w:r>
      <w:r w:rsidRPr="00FC7E54">
        <w:rPr>
          <w:rFonts w:ascii="Calibri" w:hAnsi="Calibri" w:cstheme="minorHAnsi"/>
          <w:b/>
        </w:rPr>
        <w:t>Supplementary figure 5</w:t>
      </w:r>
      <w:r w:rsidRPr="00FC7E54">
        <w:rPr>
          <w:rFonts w:ascii="Calibri" w:hAnsi="Calibri" w:cstheme="minorHAnsi"/>
        </w:rPr>
        <w:t>. The new and archived r</w:t>
      </w:r>
      <w:r w:rsidRPr="00FC7E54">
        <w:rPr>
          <w:rFonts w:ascii="Calibri" w:hAnsi="Calibri"/>
        </w:rPr>
        <w:t xml:space="preserve">aw sequence data were aligned to the H37Rv reference genome (Genbank accession number: NC_000962.3) using the </w:t>
      </w:r>
      <w:r w:rsidRPr="00FC7E54">
        <w:rPr>
          <w:rFonts w:ascii="Calibri" w:hAnsi="Calibri"/>
          <w:i/>
        </w:rPr>
        <w:t xml:space="preserve">BWA mem </w:t>
      </w:r>
      <w:r w:rsidRPr="00FC7E54">
        <w:rPr>
          <w:rFonts w:ascii="Calibri" w:hAnsi="Calibri"/>
        </w:rPr>
        <w:t>algorithm</w:t>
      </w:r>
      <w:r w:rsidRPr="00FC7E54">
        <w:rPr>
          <w:rFonts w:ascii="Calibri" w:hAnsi="Calibri"/>
        </w:rPr>
        <w:fldChar w:fldCharType="begin" w:fldLock="1"/>
      </w:r>
      <w:r w:rsidR="00415F1C" w:rsidRPr="00FC7E54">
        <w:rPr>
          <w:rFonts w:ascii="Calibri" w:hAnsi="Calibri"/>
        </w:rPr>
        <w:instrText>ADDIN CSL_CITATION { "citationItems" : [ { "id" : "ITEM-1", "itemData" : { "DOI" : "10.1093/bioinformatics/btu356", "ISSN" : "1460-2059", "PMID" : "24974202", "abstract" : "MOTIVATION: Whole-genome high-coverage sequencing has been widely used for personal and cancer genomics as well as in various research areas. However, in the lack of an unbiased whole-genome truth set, the global error rate of variant calls and the leading causal artifacts still remain unclear even given the great efforts in the evaluation of variant calling methods. RESULTS: We made 10 single nucleotide polymorphism and INDEL call sets with two read mappers and five variant callers, both on a haploid human genome and a diploid genome at a similar coverage. By investigating false heterozygous calls in the haploid genome, we identified the erroneous realignment in low-complexity regions and the incomplete reference genome with respect to the sample as the two major sources of errors, which press for continued improvements in these two areas. We estimated that the error rate of raw genotype calls is as high as 1 in 10-15 kb, but the error rate of post-filtered calls is reduced to 1 in 100-200 kb without significant compromise on the sensitivity. Availability and implementation: BWA-MEM alignment and raw variant calls are available at http://bit.ly/1g8XqRt scripts and miscellaneous data at https://github.com/lh3/varcmp. CONTACT: hengli@broadinstitute.org Supplementary information: Supplementary data are available at Bioinformatics online.", "author" : [ { "dropping-particle" : "", "family" : "Li", "given" : "Heng", "non-dropping-particle" : "", "parse-names" : false, "suffix" : "" } ], "container-title" : "Bioinformatics", "id" : "ITEM-1", "issue" : "20", "issued" : { "date-parts" : [ [ "2014", "10", "15" ] ] }, "page" : "2843-2851", "title" : "Toward better understanding of artifacts in variant calling from high-coverage samples", "type" : "article-journal", "volume" : "30" }, "uris" : [ "http://www.mendeley.com/documents/?uuid=1c4cccc2-4dba-494d-bffe-5ec12a19ec7a" ] } ], "mendeley" : { "formattedCitation" : "&lt;sup&gt;46&lt;/sup&gt;", "plainTextFormattedCitation" : "46", "previouslyFormattedCitation" : "&lt;sup&gt;46&lt;/sup&gt;" }, "properties" : { "noteIndex" : 0 }, "schema" : "https://github.com/citation-style-language/schema/raw/master/csl-citation.json" }</w:instrText>
      </w:r>
      <w:r w:rsidRPr="00FC7E54">
        <w:rPr>
          <w:rFonts w:ascii="Calibri" w:hAnsi="Calibri"/>
        </w:rPr>
        <w:fldChar w:fldCharType="separate"/>
      </w:r>
      <w:r w:rsidRPr="00FC7E54">
        <w:rPr>
          <w:rFonts w:ascii="Calibri" w:hAnsi="Calibri"/>
          <w:noProof/>
          <w:vertAlign w:val="superscript"/>
        </w:rPr>
        <w:t>46</w:t>
      </w:r>
      <w:r w:rsidRPr="00FC7E54">
        <w:rPr>
          <w:rFonts w:ascii="Calibri" w:hAnsi="Calibri"/>
        </w:rPr>
        <w:fldChar w:fldCharType="end"/>
      </w:r>
      <w:r w:rsidR="00B35D52" w:rsidRPr="00FC7E54">
        <w:rPr>
          <w:rFonts w:ascii="Calibri" w:hAnsi="Calibri"/>
        </w:rPr>
        <w:t xml:space="preserve"> (settings: –c 100 –T 50</w:t>
      </w:r>
      <w:r w:rsidR="00464B97" w:rsidRPr="00FC7E54">
        <w:rPr>
          <w:rFonts w:ascii="Calibri" w:hAnsi="Calibri"/>
        </w:rPr>
        <w:t>)</w:t>
      </w:r>
      <w:r w:rsidRPr="00FC7E54">
        <w:rPr>
          <w:rFonts w:ascii="Calibri" w:hAnsi="Calibri"/>
          <w:b/>
        </w:rPr>
        <w:t>.</w:t>
      </w:r>
      <w:r w:rsidRPr="00FC7E54">
        <w:rPr>
          <w:rFonts w:ascii="Calibri" w:hAnsi="Calibri"/>
        </w:rPr>
        <w:t xml:space="preserve"> The </w:t>
      </w:r>
      <w:r w:rsidRPr="00FC7E54">
        <w:rPr>
          <w:rFonts w:ascii="Calibri" w:hAnsi="Calibri"/>
          <w:i/>
        </w:rPr>
        <w:t>SAMtools/BCFtools</w:t>
      </w:r>
      <w:r w:rsidRPr="00FC7E54">
        <w:rPr>
          <w:rFonts w:ascii="Calibri" w:hAnsi="Calibri"/>
          <w:i/>
        </w:rPr>
        <w:fldChar w:fldCharType="begin" w:fldLock="1"/>
      </w:r>
      <w:r w:rsidR="009A1435" w:rsidRPr="00FC7E54">
        <w:rPr>
          <w:rFonts w:ascii="Calibri" w:hAnsi="Calibri"/>
          <w:i/>
        </w:rPr>
        <w:instrText>ADDIN CSL_CITATION { "citationItems" : [ { "id" : "ITEM-1", "itemData" : {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Contact: rdsanger.ac.uk",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"container-title" : "Bioinformatics", "id" : "ITEM-1", "issue" : "16", "issued" : { "date-parts" : [ [ "2009" ] ] }, "page" : "2078-2079", "publisher" : "Oxford University Press", "title" : "The Sequence Alignment/Map format and SAMtools", "type" : "article-journal", "volume" : "25" }, "uris" : [ "http://www.mendeley.com/documents/?uuid=6249068a-9731-4608-bc28-276fce4f31fb" ] } ], "mendeley" : { "formattedCitation" : "&lt;sup&gt;47&lt;/sup&gt;", "plainTextFormattedCitation" : "47", "previouslyFormattedCitation" : "&lt;sup&gt;47&lt;/sup&gt;" }, "properties" : { "noteIndex" : 0 }, "schema" : "https://github.com/citation-style-language/schema/raw/master/csl-citation.json" }</w:instrText>
      </w:r>
      <w:r w:rsidRPr="00FC7E54">
        <w:rPr>
          <w:rFonts w:ascii="Calibri" w:hAnsi="Calibri"/>
          <w:i/>
        </w:rPr>
        <w:fldChar w:fldCharType="separate"/>
      </w:r>
      <w:r w:rsidRPr="00FC7E54">
        <w:rPr>
          <w:rFonts w:ascii="Calibri" w:hAnsi="Calibri"/>
          <w:noProof/>
          <w:vertAlign w:val="superscript"/>
        </w:rPr>
        <w:t>47</w:t>
      </w:r>
      <w:r w:rsidRPr="00FC7E54">
        <w:rPr>
          <w:rFonts w:ascii="Calibri" w:hAnsi="Calibri"/>
          <w:i/>
        </w:rPr>
        <w:fldChar w:fldCharType="end"/>
      </w:r>
      <w:r w:rsidR="00B35D52" w:rsidRPr="00FC7E54">
        <w:rPr>
          <w:rFonts w:ascii="Calibri" w:hAnsi="Calibri"/>
          <w:i/>
        </w:rPr>
        <w:t xml:space="preserve"> </w:t>
      </w:r>
      <w:r w:rsidR="00B35D52" w:rsidRPr="00FC7E54">
        <w:rPr>
          <w:rFonts w:ascii="Calibri" w:hAnsi="Calibri"/>
        </w:rPr>
        <w:t xml:space="preserve">(default settings) </w:t>
      </w:r>
      <w:r w:rsidRPr="00FC7E54">
        <w:rPr>
          <w:rFonts w:ascii="Calibri" w:hAnsi="Calibri"/>
        </w:rPr>
        <w:t xml:space="preserve">and </w:t>
      </w:r>
      <w:r w:rsidRPr="00FC7E54">
        <w:rPr>
          <w:rFonts w:ascii="Calibri" w:hAnsi="Calibri"/>
          <w:i/>
        </w:rPr>
        <w:t>GATK</w:t>
      </w:r>
      <w:r w:rsidRPr="00FC7E54">
        <w:rPr>
          <w:rFonts w:ascii="Calibri" w:hAnsi="Calibri"/>
          <w:i/>
        </w:rPr>
        <w:fldChar w:fldCharType="begin" w:fldLock="1"/>
      </w:r>
      <w:r w:rsidR="009A1435" w:rsidRPr="00FC7E54">
        <w:rPr>
          <w:rFonts w:ascii="Calibri" w:hAnsi="Calibri"/>
          <w:i/>
        </w:rPr>
        <w:instrText>ADDIN CSL_CITATION { "citationItems" : [ { "id" : "ITEM-1", "itemData" : { "DOI" : "10.1038/ng.806", "ISSN" : "1546-1718",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"5" ] ] }, "page" : "491-8", "title" : "A framework for variation discovery and genotyping using next-generation DNA sequencing data.", "type" : "article-journal", "volume" : "43" }, "uris" : [ "http://www.mendeley.com/documents/?uuid=a85402d4-fbd2-4f56-958b-0b61a057a985" ] } ], "mendeley" : { "formattedCitation" : "&lt;sup&gt;48&lt;/sup&gt;", "plainTextFormattedCitation" : "48", "previouslyFormattedCitation" : "&lt;sup&gt;48&lt;/sup&gt;" }, "properties" : { "noteIndex" : 0 }, "schema" : "https://github.com/citation-style-language/schema/raw/master/csl-citation.json" }</w:instrText>
      </w:r>
      <w:r w:rsidRPr="00FC7E54">
        <w:rPr>
          <w:rFonts w:ascii="Calibri" w:hAnsi="Calibri"/>
          <w:i/>
        </w:rPr>
        <w:fldChar w:fldCharType="separate"/>
      </w:r>
      <w:r w:rsidRPr="00FC7E54">
        <w:rPr>
          <w:rFonts w:ascii="Calibri" w:hAnsi="Calibri"/>
          <w:noProof/>
          <w:vertAlign w:val="superscript"/>
        </w:rPr>
        <w:t>48</w:t>
      </w:r>
      <w:r w:rsidRPr="00FC7E54">
        <w:rPr>
          <w:rFonts w:ascii="Calibri" w:hAnsi="Calibri"/>
          <w:i/>
        </w:rPr>
        <w:fldChar w:fldCharType="end"/>
      </w:r>
      <w:r w:rsidR="00B35D52" w:rsidRPr="00FC7E54">
        <w:rPr>
          <w:rFonts w:ascii="Calibri" w:hAnsi="Calibri"/>
        </w:rPr>
        <w:t xml:space="preserve"> software were</w:t>
      </w:r>
      <w:r w:rsidRPr="00FC7E54">
        <w:rPr>
          <w:rFonts w:ascii="Calibri" w:hAnsi="Calibri"/>
        </w:rPr>
        <w:t xml:space="preserve"> used to call SNPs and small indels. The GATK parameters used are "-T </w:t>
      </w:r>
      <w:proofErr w:type="spellStart"/>
      <w:r w:rsidRPr="00FC7E54">
        <w:rPr>
          <w:rFonts w:ascii="Calibri" w:hAnsi="Calibri"/>
        </w:rPr>
        <w:t>UnifiedGenotyper</w:t>
      </w:r>
      <w:proofErr w:type="spellEnd"/>
      <w:r w:rsidRPr="00FC7E54">
        <w:rPr>
          <w:rFonts w:ascii="Calibri" w:hAnsi="Calibri"/>
        </w:rPr>
        <w:t xml:space="preserve"> -ploidy 1 -</w:t>
      </w:r>
      <w:proofErr w:type="spellStart"/>
      <w:r w:rsidRPr="00FC7E54">
        <w:rPr>
          <w:rFonts w:ascii="Calibri" w:hAnsi="Calibri"/>
        </w:rPr>
        <w:t>glm</w:t>
      </w:r>
      <w:proofErr w:type="spellEnd"/>
      <w:r w:rsidRPr="00FC7E54">
        <w:rPr>
          <w:rFonts w:ascii="Calibri" w:hAnsi="Calibri"/>
        </w:rPr>
        <w:t xml:space="preserve"> BOTH -</w:t>
      </w:r>
      <w:proofErr w:type="spellStart"/>
      <w:r w:rsidRPr="00FC7E54">
        <w:rPr>
          <w:rFonts w:ascii="Calibri" w:hAnsi="Calibri"/>
        </w:rPr>
        <w:t>allowPotentiallyMisencodedQuals</w:t>
      </w:r>
      <w:proofErr w:type="spellEnd"/>
      <w:r w:rsidRPr="00FC7E54">
        <w:rPr>
          <w:rFonts w:ascii="Calibri" w:hAnsi="Calibri"/>
        </w:rPr>
        <w:t xml:space="preserve"> 2”. The overlapping set of variants from the two algorithms was retained for further analysis. Alleles were additionally called across the whole genome (including SNP sites) using a coverage-based approach</w:t>
      </w:r>
      <w:r w:rsidRPr="00FC7E54">
        <w:rPr>
          <w:rFonts w:ascii="Calibri" w:hAnsi="Calibri"/>
        </w:rPr>
        <w:fldChar w:fldCharType="begin" w:fldLock="1"/>
      </w:r>
      <w:r w:rsidR="00C549E9" w:rsidRPr="00FC7E54">
        <w:rPr>
          <w:rFonts w:ascii="Calibri" w:hAnsi="Calibri"/>
        </w:rPr>
        <w:instrText>ADDIN CSL_CITATION { "citationItems" : [ { "id" : "ITEM-1", "itemData" : { "DOI" : "10.1186/s12916-016-0575-9", "ISSN" : "1741-7015", "PMID" : "27005572", "abstract" : "BACKGROUND: Combating the spread of drug resistant tuberculosis is a global health priority. Whole genome association studies are being applied to identify genetic determinants of resistance to anti-tuberculosis drugs. Protein structure and interaction modelling are used to understand the functional effects of putative mutations and provide insight into the molecular mechanisms leading to resistance.\n\nMETHODS: To investigate the potential utility of these approaches, we analysed the genomes of 144 Mycobacterium tuberculosis clinical isolates from The Special Programme for Research and Training in Tropical Diseases (TDR) collection sourced from 20 countries in four continents. A genome-wide approach was applied to 127 isolates to identify polymorphisms associated with minimum inhibitory concentrations for first-line anti-tuberculosis drugs. In addition, the effect of identified candidate mutations on protein stability and interactions was assessed quantitatively with well-established computational methods.\n\nRESULTS: The analysis revealed that mutations in the genes rpoB (rifampicin), katG (isoniazid), inhA-promoter (isoniazid), rpsL (streptomycin) and embB (ethambutol) were responsible for the majority of resistance observed. A subset of the mutations identified in rpoB and katG were predicted to affect protein stability. Further, a strong direct correlation was observed between the minimum inhibitory concentration values and the distance of the mutated residues in the three-dimensional structures of rpoB and katG to their respective drugs binding sites.\n\nCONCLUSIONS: Using the TDR resource, we demonstrate the usefulness of whole genome association and convergent evolution approaches to detect known and potentially novel mutations associated with drug resistance. Further, protein structural modelling could provide a means of predicting the impact of polymorphisms on drug efficacy in the absence of phenotypic data. These approaches could ultimately lead to novel resistance mutations to improve the design of tuberculosis control measures, such as diagnostics, and inform patient management.", "author" : [ { "dropping-particle" : "", "family" : "Phelan", "given" : "Jody", "non-dropping-particle" : "", "parse-names" : false, "suffix" : "" }, { "dropping-particle" : "", "family" : "Coll", "given" : "Francesc", "non-dropping-particle" : "", "parse-names" : false, "suffix" : "" }, { "dropping-particle" : "", "family" : "McNerney", "given" : "Ruth", "non-dropping-particle" : "", "parse-names" : false, "suffix" : "" }, { "dropping-particle" : "", "family" : "Ascher", "given" : "David B", "non-dropping-particle" : "", "parse-names" : false, "suffix" : "" }, { "dropping-particle" : "V", "family" : "Pires", "given" : "Douglas E", "non-dropping-particle" : "", "parse-names" : false, "suffix" : "" }, { "dropping-particle" : "", "family" : "Furnham", "given" : "Nick", "non-dropping-particle" : "", "parse-names" : false, "suffix" : "" }, { "dropping-particle" : "", "family" : "Coeck", "given" : "Nele", "non-dropping-particle" : "", "parse-names" : false, "suffix" : "" }, { "dropping-particle" : "", "family" : "Hill-Cawthorne", "given" : "Grant A", "non-dropping-particle" : "", "parse-names" : false, "suffix" : "" }, { "dropping-particle" : "", "family" : "Nair", "given" : "Mridul B", "non-dropping-particle" : "", "parse-names" : false, "suffix" : "" }, { "dropping-particle" : "", "family" : "Mallard", "given" : "Kim", "non-dropping-particle" : "", "parse-names" : false, "suffix" : "" }, { "dropping-particle" : "", "family" : "Ramsay", "given" : "Andrew", "non-dropping-particle" : "", "parse-names" : false, "suffix" : "" }, { "dropping-particle" : "", "family" : "Campino", "given" : "Susana", "non-dropping-particle" : "", "parse-names" : false, "suffix" : "" }, { "dropping-particle" : "", "family" : "Hibberd", "given" : "Martin L", "non-dropping-particle" : "", "parse-names" : false, "suffix" : "" }, { "dropping-particle" : "", "family" : "Pain", "given" : "Arnab", "non-dropping-particle" : "", "parse-names" : false, "suffix" : "" }, { "dropping-particle" : "", "family" : "Rigouts", "given" : "Leen", "non-dropping-particle" : "", "parse-names" : false, "suffix" : "" }, { "dropping-particle" : "", "family" : "Clark", "given" : "Taane G", "non-dropping-particle" : "", "parse-names" : false, "suffix" : "" } ], "container-title" : "BMC medicine", "id" : "ITEM-1", "issue" : "1", "issued" : { "date-parts" : [ [ "2016", "1" ] ] }, "page" : "31", "title" : "Mycobacterium tuberculosis whole genome sequencing and protein structure modelling provides insights into anti-tuberculosis drug resistance.", "type" : "article-journal", "volume" : "14" }, "uris" : [ "http://www.mendeley.com/documents/?uuid=8a5220b4-09e8-4193-861e-1d6d4be69a91", "http://www.mendeley.com/documents/?uuid=d921c3ec-3dc3-439b-9506-0ed00ef50734" ] }, { "id" : "ITEM-2", "itemData" : { "DOI" : "10.1038/ncomms5812", "ISSN" : "2041-1723", "PMID" : "25176035", "abstract" : "Strain-specific genomic diversity in the Mycobacterium tuberculosis complex (MTBC) is an important factor in pathogenesis that may affect virulence, transmissibility, host response and emergence of drug resistance. Several systems have been proposed to classify MTBC strains into distinct lineages and families. Here, we investigate single-nucleotide polymorphisms (SNPs) as robust (stable) markers of genetic variation for phylogenetic analysis. We identify ~92 k SNP across a global collection of 1,601 genomes. The SNP-based phylogeny is consistent with the gold-standard regions of difference (RD) classification system. Of the ~7 k strain-specific SNPs identified, 62 markers are proposed to discriminate known circulating strains. This SNP-based barcode is the first to cover all main lineages, and classifies a greater number of sublineages than current alternatives. It may be used to classify clinical isolates to evaluate tools to control the disease, including therapeutics and vaccines whose effectiveness may vary by strain type.", "author" : [ { "dropping-particle" : "", "family" : "Coll", "given" : "Francesc", "non-dropping-particle" : "", "parse-names" : false, "suffix" : "" }, { "dropping-particle" : "", "family" : "McNerney", "given" : "Ruth", "non-dropping-particle" : "", "parse-names" : false, "suffix" : "" }, { "dropping-particle" : "", "family" : "Guerra-Assun\u00e7\u00e3o", "given" : "Jos\u00e9 Afonso", "non-dropping-particle" : "", "parse-names" : false, "suffix" : "" }, { "dropping-particle" : "", "family" : "Glynn", "given" : "Judith R", "non-dropping-particle" : "", "parse-names" : false, "suffix" : "" }, { "dropping-particle" : "", "family" : "Perdig\u00e3o", "given" : "Jo\u00e3o", "non-dropping-particle" : "", "parse-names" : false, "suffix" : "" }, { "dropping-particle" : "", "family" : "Viveiros", "given" : "Miguel", "non-dropping-particle" : "", "parse-names" : false, "suffix" : "" }, { "dropping-particle" : "", "family" : "Portugal", "given" : "Isabel", "non-dropping-particle" : "", "parse-names" : false, "suffix" : "" }, { "dropping-particle" : "", "family" : "Pain", "given" : "Arnab", "non-dropping-particle" : "", "parse-names" : false, "suffix" : "" }, { "dropping-particle" : "", "family" : "Martin", "given" : "Nigel", "non-dropping-particle" : "", "parse-names" : false, "suffix" : "" }, { "dropping-particle" : "", "family" : "Clark", "given" : "Taane G", "non-dropping-particle" : "", "parse-names" : false, "suffix" : "" } ], "container-title" : "Nature Communications", "id" : "ITEM-2", "issued" : { "date-parts" : [ [ "2014", "9", "1" ] ] }, "page" : "4812", "title" : "A robust SNP barcode for typing Mycobacterium tuberculosis complex strains", "type" : "article-journal", "volume" : "5" }, "uris" : [ "http://www.mendeley.com/documents/?uuid=717e67d3-c57e-482e-b165-f8e110be7db8" ] } ], "mendeley" : { "formattedCitation" : "&lt;sup&gt;5,49&lt;/sup&gt;", "plainTextFormattedCitation" : "5,49", "previouslyFormattedCitation" : "&lt;sup&gt;5,49&lt;/sup&gt;" }, "properties" : { "noteIndex" : 0 }, "schema" : "https://github.com/citation-style-language/schema/raw/master/csl-citation.json" }</w:instrText>
      </w:r>
      <w:r w:rsidRPr="00FC7E54">
        <w:rPr>
          <w:rFonts w:ascii="Calibri" w:hAnsi="Calibri"/>
        </w:rPr>
        <w:fldChar w:fldCharType="separate"/>
      </w:r>
      <w:r w:rsidRPr="00FC7E54">
        <w:rPr>
          <w:rFonts w:ascii="Calibri" w:hAnsi="Calibri"/>
          <w:noProof/>
          <w:vertAlign w:val="superscript"/>
        </w:rPr>
        <w:t>5,49</w:t>
      </w:r>
      <w:r w:rsidRPr="00FC7E54">
        <w:rPr>
          <w:rFonts w:ascii="Calibri" w:hAnsi="Calibri"/>
        </w:rPr>
        <w:fldChar w:fldCharType="end"/>
      </w:r>
      <w:r w:rsidRPr="00FC7E54">
        <w:rPr>
          <w:rFonts w:ascii="Calibri" w:hAnsi="Calibri"/>
          <w:b/>
        </w:rPr>
        <w:t>.</w:t>
      </w:r>
      <w:r w:rsidRPr="00FC7E54">
        <w:rPr>
          <w:rFonts w:ascii="Calibri" w:hAnsi="Calibri"/>
        </w:rPr>
        <w:t xml:space="preserve"> A missing call was assigned if the total depth of coverage at a site did not reach a minimum of 20 reads or none of the four nucleotides accounted for at least 75% of the total coverage. Samples or SNP sites having an excess of 10% missing genotype calls were removed. This quality control step was implemented to remove samples with bad quality genotype calls due to poor </w:t>
      </w:r>
      <w:r w:rsidRPr="00FC7E54">
        <w:rPr>
          <w:rFonts w:ascii="Calibri" w:hAnsi="Calibri"/>
        </w:rPr>
        <w:lastRenderedPageBreak/>
        <w:t xml:space="preserve">depth of coverage or mixed infections. The final dataset included </w:t>
      </w:r>
      <w:r w:rsidRPr="00FC7E54">
        <w:rPr>
          <w:rFonts w:ascii="Calibri" w:hAnsi="Calibri" w:cstheme="minorHAnsi"/>
        </w:rPr>
        <w:t xml:space="preserve">6,465 </w:t>
      </w:r>
      <w:r w:rsidRPr="00FC7E54">
        <w:rPr>
          <w:rFonts w:ascii="Calibri" w:hAnsi="Calibri"/>
        </w:rPr>
        <w:t xml:space="preserve">isolates and 102,160 genome-wide SNPs. </w:t>
      </w:r>
      <w:r w:rsidRPr="00FC7E54">
        <w:rPr>
          <w:rFonts w:ascii="Calibri" w:hAnsi="Calibri"/>
          <w:i/>
        </w:rPr>
        <w:t>Delly2</w:t>
      </w:r>
      <w:r w:rsidRPr="00FC7E54">
        <w:rPr>
          <w:rFonts w:ascii="Calibri" w:hAnsi="Calibri"/>
        </w:rPr>
        <w:t xml:space="preserve"> software</w:t>
      </w:r>
      <w:r w:rsidRPr="00FC7E54">
        <w:rPr>
          <w:rFonts w:ascii="Calibri" w:hAnsi="Calibri"/>
        </w:rPr>
        <w:fldChar w:fldCharType="begin" w:fldLock="1"/>
      </w:r>
      <w:r w:rsidR="00415F1C" w:rsidRPr="00FC7E54">
        <w:rPr>
          <w:rFonts w:ascii="Calibri" w:hAnsi="Calibri"/>
        </w:rPr>
        <w:instrText>ADDIN CSL_CITATION { "citationItems" : [ { "id" : "ITEM-1", "itemData" : { "DOI" : "10.1093/bioinformatics/bts378", "ISBN" : "1367-4811 (Electronic)\\r1367-4803 (Linking)", "ISSN" : "13674803", "PMID" : "22962449", "abstract" : "MOTIVATION: The discovery of genomic structural variants (SVs) at high sensitivity and specificity is an essential requirement for characterizing naturally occurring variation and for understanding pathological somatic rearrangements in personal genome sequencing data. Of particular interest are integrated methods that accurately identify simple and complex rearrangements in heterogeneous sequencing datasets at single-nucleotide resolution, as an optimal basis for investigating the formation mechanisms and functional consequences of SVs.\\n\\nRESULTS: We have developed an SV discovery method, called DELLY, that integrates short insert paired-ends, long-range mate-pairs and split-read alignments to accurately delineate genomic rearrangements at single-nucleotide resolution. DELLY is suitable for detecting copy-number variable deletion and tandem duplication events as well as balanced rearrangements such as inversions or reciprocal translocations. DELLY, thus, enables to ascertain the full spectrum of genomic rearrangements, including complex events. On simulated data, DELLY compares favorably to other SV prediction methods across a wide range of sequencing parameters. On real data, DELLY reliably uncovers SVs from the 1000 Genomes Project and cancer genomes, and validation experiments of randomly selected deletion loci show a high specificity.\\n\\nAVAILABILITY: DELLY is available at www.korbel.embl.de/software.html\\n\\nCONTACT: tobias.rausch@embl.de.", "author" : [ { "dropping-particle" : "", "family" : "Rausch", "given" : "Tobias", "non-dropping-particle" : "", "parse-names" : false, "suffix" : "" }, { "dropping-particle" : "", "family" : "Zichner", "given" : "Thomas", "non-dropping-particle" : "", "parse-names" : false, "suffix" : "" }, { "dropping-particle" : "", "family" : "Schlattl", "given" : "Andreas", "non-dropping-particle" : "", "parse-names" : false, "suffix" : "" }, { "dropping-particle" : "", "family" : "St\u00fctz", "given" : "Adrian M.", "non-dropping-particle" : "", "parse-names" : false, "suffix" : "" }, { "dropping-particle" : "", "family" : "Benes", "given" : "Vladimir", "non-dropping-particle" : "", "parse-names" : false, "suffix" : "" }, { "dropping-particle" : "", "family" : "Korbel", "given" : "Jan O", "non-dropping-particle" : "", "parse-names" : false, "suffix" : "" } ], "container-title" : "Bioinformatics", "id" : "ITEM-1", "issue" : "18", "issued" : { "date-parts" : [ [ "2012", "9", "15" ] ] }, "page" : "i333-i339", "publisher" : "Oxford University Press", "title" : "DELLY: Structural variant discovery by integrated paired-end and split-read analysis", "type" : "article-journal", "volume" : "28" }, "uris" : [ "http://www.mendeley.com/documents/?uuid=78e8b84d-43e7-30e6-a517-0c761f1364f9", "http://www.mendeley.com/documents/?uuid=d6c27f1b-f032-4b5d-bd89-c0e15ac2c97d" ] } ], "mendeley" : { "formattedCitation" : "&lt;sup&gt;50&lt;/sup&gt;", "plainTextFormattedCitation" : "50", "previouslyFormattedCitation" : "&lt;sup&gt;50&lt;/sup&gt;" }, "properties" : { "noteIndex" : 0 }, "schema" : "https://github.com/citation-style-language/schema/raw/master/csl-citation.json" }</w:instrText>
      </w:r>
      <w:r w:rsidRPr="00FC7E54">
        <w:rPr>
          <w:rFonts w:ascii="Calibri" w:hAnsi="Calibri"/>
        </w:rPr>
        <w:fldChar w:fldCharType="separate"/>
      </w:r>
      <w:r w:rsidRPr="00FC7E54">
        <w:rPr>
          <w:rFonts w:ascii="Calibri" w:hAnsi="Calibri"/>
          <w:noProof/>
          <w:vertAlign w:val="superscript"/>
        </w:rPr>
        <w:t>50</w:t>
      </w:r>
      <w:r w:rsidRPr="00FC7E54">
        <w:rPr>
          <w:rFonts w:ascii="Calibri" w:hAnsi="Calibri"/>
        </w:rPr>
        <w:fldChar w:fldCharType="end"/>
      </w:r>
      <w:r w:rsidR="008153BB" w:rsidRPr="00FC7E54">
        <w:rPr>
          <w:rFonts w:ascii="Calibri" w:hAnsi="Calibri"/>
        </w:rPr>
        <w:t xml:space="preserve"> was used to identify</w:t>
      </w:r>
      <w:r w:rsidRPr="00FC7E54">
        <w:rPr>
          <w:rFonts w:ascii="Calibri" w:hAnsi="Calibri"/>
        </w:rPr>
        <w:t xml:space="preserve"> large deletions. All large deletions were confirmed using localised </w:t>
      </w:r>
      <w:r w:rsidRPr="00FC7E54">
        <w:rPr>
          <w:rFonts w:ascii="Calibri" w:hAnsi="Calibri"/>
          <w:i/>
        </w:rPr>
        <w:t>de novo</w:t>
      </w:r>
      <w:r w:rsidRPr="00FC7E54">
        <w:rPr>
          <w:rFonts w:ascii="Calibri" w:hAnsi="Calibri"/>
        </w:rPr>
        <w:t xml:space="preserve"> assembly, and those found in association analysis (</w:t>
      </w:r>
      <w:r w:rsidRPr="00FC7E54">
        <w:rPr>
          <w:rFonts w:ascii="Calibri" w:hAnsi="Calibri"/>
          <w:i/>
        </w:rPr>
        <w:t>dfrA/thyA, pncA, ethA/ethR, katG</w:t>
      </w:r>
      <w:r w:rsidRPr="00FC7E54">
        <w:rPr>
          <w:rFonts w:ascii="Calibri" w:hAnsi="Calibri"/>
        </w:rPr>
        <w:t xml:space="preserve">) confirmed using PCR. </w:t>
      </w:r>
    </w:p>
    <w:p w14:paraId="7CCF2EA5" w14:textId="77777777" w:rsidR="00A77CD6" w:rsidRPr="00FC7E54" w:rsidRDefault="00A77CD6" w:rsidP="00A77CD6">
      <w:pPr>
        <w:spacing w:line="480" w:lineRule="auto"/>
        <w:contextualSpacing/>
        <w:jc w:val="both"/>
        <w:rPr>
          <w:rFonts w:ascii="Calibri" w:hAnsi="Calibri"/>
          <w:b/>
          <w:color w:val="FF0000"/>
        </w:rPr>
      </w:pPr>
      <w:r w:rsidRPr="00FC7E54">
        <w:rPr>
          <w:rFonts w:ascii="Calibri" w:hAnsi="Calibri"/>
          <w:b/>
        </w:rPr>
        <w:t>Phenotypic drug susceptibility testing</w:t>
      </w:r>
    </w:p>
    <w:p w14:paraId="333D6D26" w14:textId="5246DBA5" w:rsidR="00A77CD6" w:rsidRPr="00FC7E54" w:rsidRDefault="00A77CD6" w:rsidP="00A77CD6">
      <w:pPr>
        <w:pStyle w:val="BodyText"/>
        <w:spacing w:after="0" w:line="480" w:lineRule="auto"/>
        <w:contextualSpacing/>
        <w:jc w:val="both"/>
      </w:pPr>
      <w:r w:rsidRPr="00FC7E54">
        <w:rPr>
          <w:rFonts w:ascii="Calibri" w:hAnsi="Calibri" w:cstheme="minorHAnsi"/>
        </w:rPr>
        <w:t>Drug susceptibility data was obtained from World Health Organisation recognised testing protocols</w:t>
      </w:r>
      <w:r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"author" : [ { "dropping-particle" : "", "family" : "World Health Organization", "given" : "", "non-dropping-particle" : "", "parse-names" : false, "suffix" : "" } ], "id" : "ITEM-1", "issued" : { "date-parts" : [ [ "2009" ] ] }, "publisher" : "World Health Organization", "title" : "WHO | Guidelines for surveillance of drug resistance in tuberculosis", "type" : "article-journal" }, "uris" : [ "http://www.mendeley.com/documents/?uuid=8fea3b1b-a383-4f75-bcbf-de4eedd119fc", "http://www.mendeley.com/documents/?uuid=f3d89e95-a8ba-47bc-9c83-557c470977b7" ] } ], "mendeley" : { "formattedCitation" : "&lt;sup&gt;51&lt;/sup&gt;", "plainTextFormattedCitation" : "51", "previouslyFormattedCitation" : "&lt;sup&gt;51&lt;/sup&gt;" }, "properties" : { "noteIndex" : 0 }, "schema" : "https://github.com/citation-style-language/schema/raw/master/csl-citation.json" }</w:instrText>
      </w:r>
      <w:r w:rsidRPr="00FC7E54">
        <w:rPr>
          <w:rFonts w:ascii="Calibri" w:hAnsi="Calibri" w:cstheme="minorHAnsi"/>
        </w:rPr>
        <w:fldChar w:fldCharType="separate"/>
      </w:r>
      <w:r w:rsidRPr="00FC7E54">
        <w:rPr>
          <w:rFonts w:ascii="Calibri" w:hAnsi="Calibri" w:cstheme="minorHAnsi"/>
          <w:noProof/>
          <w:vertAlign w:val="superscript"/>
        </w:rPr>
        <w:t>51</w:t>
      </w:r>
      <w:r w:rsidRPr="00FC7E54">
        <w:rPr>
          <w:rFonts w:ascii="Calibri" w:hAnsi="Calibri" w:cstheme="minorHAnsi"/>
        </w:rPr>
        <w:fldChar w:fldCharType="end"/>
      </w:r>
      <w:r w:rsidRPr="00FC7E54">
        <w:rPr>
          <w:rFonts w:ascii="Calibri" w:hAnsi="Calibri" w:cstheme="minorHAnsi"/>
          <w:b/>
        </w:rPr>
        <w:t>.</w:t>
      </w:r>
      <w:r w:rsidRPr="00FC7E54">
        <w:rPr>
          <w:rFonts w:ascii="Calibri" w:hAnsi="Calibri"/>
        </w:rPr>
        <w:t xml:space="preserve"> The </w:t>
      </w:r>
      <w:r w:rsidRPr="00FC7E54">
        <w:rPr>
          <w:rFonts w:ascii="Calibri" w:hAnsi="Calibri"/>
          <w:i/>
        </w:rPr>
        <w:t>M. tuberculosis</w:t>
      </w:r>
      <w:r w:rsidRPr="00FC7E54">
        <w:rPr>
          <w:rFonts w:ascii="Calibri" w:hAnsi="Calibri"/>
        </w:rPr>
        <w:t xml:space="preserve"> </w:t>
      </w:r>
      <w:r w:rsidR="00CF4DE7" w:rsidRPr="00FC7E54">
        <w:rPr>
          <w:rFonts w:ascii="Calibri" w:hAnsi="Calibri"/>
        </w:rPr>
        <w:t xml:space="preserve">(Mtb) </w:t>
      </w:r>
      <w:r w:rsidRPr="00FC7E54">
        <w:rPr>
          <w:rFonts w:ascii="Calibri" w:hAnsi="Calibri"/>
        </w:rPr>
        <w:t xml:space="preserve">isolates that provided sequence data included in this study are summarised in </w:t>
      </w:r>
      <w:r w:rsidRPr="00FC7E54">
        <w:rPr>
          <w:rFonts w:ascii="Calibri" w:hAnsi="Calibri"/>
          <w:b/>
        </w:rPr>
        <w:t>Supplementary table 1.</w:t>
      </w:r>
      <w:r w:rsidRPr="00FC7E54">
        <w:rPr>
          <w:rFonts w:ascii="Calibri" w:hAnsi="Calibri"/>
        </w:rPr>
        <w:t xml:space="preserve"> Each sequence included in the study was derived from an isolate from an individual patient. Some DNA samples were from archived stocks (e.g. India, collected prior to 2009 and Malawi, collected between 1996 and 2010) and others were extracted specifically for this study. Information regarding isolates with previously reported sequence data was derived from published materials. Isolates were classed as resistant or susceptible to a drug on the basis of phenotypic testing using either the </w:t>
      </w:r>
      <w:r w:rsidRPr="00FC7E54">
        <w:rPr>
          <w:rFonts w:ascii="Calibri" w:hAnsi="Calibri"/>
          <w:lang w:eastAsia="en-GB"/>
        </w:rPr>
        <w:t xml:space="preserve">BACTEC 460 TB System (Becton Dickinson), the BACTEC </w:t>
      </w:r>
      <w:r w:rsidRPr="00FC7E54">
        <w:rPr>
          <w:rFonts w:ascii="Calibri" w:hAnsi="Calibri"/>
        </w:rPr>
        <w:t xml:space="preserve">Mycobacterial Growth Indicator Tube (MGIT) 960 system </w:t>
      </w:r>
      <w:r w:rsidRPr="00FC7E54">
        <w:rPr>
          <w:rFonts w:ascii="Calibri" w:hAnsi="Calibri"/>
          <w:lang w:eastAsia="en-GB"/>
        </w:rPr>
        <w:t>(Becton Dickinson)</w:t>
      </w:r>
      <w:r w:rsidRPr="00FC7E54">
        <w:rPr>
          <w:rFonts w:ascii="Calibri" w:hAnsi="Calibri"/>
          <w:lang w:eastAsia="en-GB"/>
        </w:rPr>
        <w:fldChar w:fldCharType="begin" w:fldLock="1"/>
      </w:r>
      <w:r w:rsidR="00415F1C" w:rsidRPr="00FC7E54">
        <w:rPr>
          <w:rFonts w:ascii="Calibri" w:hAnsi="Calibri"/>
          <w:lang w:eastAsia="en-GB"/>
        </w:rPr>
        <w:instrText>ADDIN CSL_CITATION { "citationItems" : [ { "id" : "ITEM-1", "itemData" : { "PMID" : "17021", "abstract" : "MLA Kent, Patricia T, and George P Kubica. Public Health Mycobacteriology : a Guide for the Level Iii Laboratory. Atlanta, Ga.: U.S. Dept. of Health and Human Services, Public Health Service, Centers for Disease Control, 1985. APA Kent, P. T, &amp; Kubica, G. P. (1985). Public health mycobacteriology : a guide for the level III laboratory. Atlanta, Ga.: U.S. Dept. of Health and Human Services, Public Health Service, Centers for Disease Control. Chicago Kent, Patricia T., and George P Kubica. Public Health Mycobacteriology: A Guide for the Level III Laboratory. Atlanta, Ga.: U.S. Dept. of Health and Human Services, Public Health Service, Centers for Disease Control, 1985.", "author" : [ { "dropping-particle" : "", "family" : "Kubica", "given" : "G", "non-dropping-particle" : "", "parse-names" : false, "suffix" : "" }, { "dropping-particle" : "", "family" : "Kent", "given" : "K", "non-dropping-particle" : "", "parse-names" : false, "suffix" : "" } ], "container-title" : "Centers for Disease Control, U.S. Department of Health and Human Services, Atlanta, GA", "id" : "ITEM-1", "issued" : { "date-parts" : [ [ "1985" ] ] }, "page" : "60-63", "publisher" : "U.S. Dept. of Health and Human Services, Public Health Service, Centers for Disease Control", "publisher-place" : "Atlanta, Ga", "title" : "Public health mycobacteriology: a guide for the level III laboratory", "type" : "article" }, "uris" : [ "http://www.mendeley.com/documents/?uuid=3e3d8b90-9f8f-3d06-a989-10d90a02c94a", "http://www.mendeley.com/documents/?uuid=4b150ef9-14b2-456f-8621-d8860b290626" ] } ], "mendeley" : { "formattedCitation" : "&lt;sup&gt;52&lt;/sup&gt;", "plainTextFormattedCitation" : "52", "previouslyFormattedCitation" : "&lt;sup&gt;52&lt;/sup&gt;" }, "properties" : { "noteIndex" : 0 }, "schema" : "https://github.com/citation-style-language/schema/raw/master/csl-citation.json" }</w:instrText>
      </w:r>
      <w:r w:rsidRPr="00FC7E54">
        <w:rPr>
          <w:rFonts w:ascii="Calibri" w:hAnsi="Calibri"/>
          <w:lang w:eastAsia="en-GB"/>
        </w:rPr>
        <w:fldChar w:fldCharType="separate"/>
      </w:r>
      <w:r w:rsidRPr="00FC7E54">
        <w:rPr>
          <w:rFonts w:ascii="Calibri" w:hAnsi="Calibri"/>
          <w:noProof/>
          <w:vertAlign w:val="superscript"/>
          <w:lang w:eastAsia="en-GB"/>
        </w:rPr>
        <w:t>52</w:t>
      </w:r>
      <w:r w:rsidRPr="00FC7E54">
        <w:rPr>
          <w:rFonts w:ascii="Calibri" w:hAnsi="Calibri"/>
          <w:lang w:eastAsia="en-GB"/>
        </w:rPr>
        <w:fldChar w:fldCharType="end"/>
      </w:r>
      <w:r w:rsidRPr="00FC7E54">
        <w:rPr>
          <w:rFonts w:ascii="Calibri" w:hAnsi="Calibri"/>
          <w:lang w:eastAsia="en-GB"/>
        </w:rPr>
        <w:t xml:space="preserve">, solid </w:t>
      </w:r>
      <w:r w:rsidRPr="00FC7E54">
        <w:rPr>
          <w:rFonts w:ascii="Calibri" w:hAnsi="Calibri"/>
        </w:rPr>
        <w:t xml:space="preserve">agar </w:t>
      </w:r>
      <w:r w:rsidRPr="00FC7E54">
        <w:rPr>
          <w:rFonts w:ascii="Calibri" w:hAnsi="Calibri"/>
          <w:lang w:eastAsia="en-GB"/>
        </w:rPr>
        <w:t xml:space="preserve">or </w:t>
      </w:r>
      <w:r w:rsidRPr="00FC7E54">
        <w:rPr>
          <w:rFonts w:ascii="Calibri" w:hAnsi="Calibri" w:cs="AdvOT1ef757c0"/>
          <w:color w:val="000000"/>
        </w:rPr>
        <w:t>Lowenstein Jensen slopes</w:t>
      </w:r>
      <w:r w:rsidRPr="00FC7E54">
        <w:rPr>
          <w:rFonts w:ascii="Calibri" w:hAnsi="Calibri" w:cs="AdvOT1ef757c0"/>
          <w:color w:val="000000"/>
        </w:rPr>
        <w:fldChar w:fldCharType="begin" w:fldLock="1"/>
      </w:r>
      <w:r w:rsidR="00415F1C" w:rsidRPr="00FC7E54">
        <w:rPr>
          <w:rFonts w:ascii="Calibri" w:hAnsi="Calibri" w:cs="AdvOT1ef757c0"/>
          <w:color w:val="000000"/>
        </w:rPr>
        <w:instrText>ADDIN CSL_CITATION { "citationItems" : [ { "id" : "ITEM-1", "itemData" : { "ISSN" : "0042-9686", "PMID" : "14102034", "abstract" : "In its seventh report, published in 1960, the WHO Expert Committee on Tuberculosis \"noted the need for international standards for the definition and determination of drug resistance which will permit comparisons to be made from one area to another, and recommended that the World Health Organization take appropriate steps to establish such standards\".(10) Acting on this recommendation, WHO took the first step towards standardization by convening in Geneva, in December 1961, an informal international meeting of specialists in the bacteriology of tuberculosis. At this meeting an attempt was made to formulate prerequisites for reliable sensitivity tests and to specify the technical procedures for them.The first part of the present paper is a joint contribution by the participants in the meeting, summarizing the general conclusions reached and recommendations made with regard to tests of sensitivity to the three main antituberculosis drugs-isoniazid, streptomycin and p-aminosalicylic acid. The other three parts describe, in turn, three different tests for determining drug sensitivity-the absolute-concentration method, the resistance-ratio method and the proportion method-that are generally considered to give reasonably accurate results.", "author" : [ { "dropping-particle" : "", "family" : "CANETTI", "given" : "G", "non-dropping-particle" : "", "parse-names" : false, "suffix" : "" }, { "dropping-particle" : "", "family" : "FROMAN", "given" : "S", "non-dropping-particle" : "", "parse-names" : false, "suffix" : "" }, { "dropping-particle" : "", "family" : "GROSSET", "given" : "J", "non-dropping-particle" : "", "parse-names" : false, "suffix" : "" }, { "dropping-particle" : "", "family" : "HAUDUROY", "given" : "P", "non-dropping-particle" : "", "parse-names" : false, "suffix" : "" }, { "dropping-particle" : "", "family" : "LANGEROVA", "given" : "M", "non-dropping-particle" : "", "parse-names" : false, "suffix" : "" }, { "dropping-particle" : "", "family" : "MAHLER", "given" : "H T", "non-dropping-particle" : "", "parse-names" : false, "suffix" : "" }, { "dropping-particle" : "", "family" : "MEISSNER", "given" : "G", "non-dropping-particle" : "", "parse-names" : false, "suffix" : "" }, { "dropping-particle" : "", "family" : "MITCHISON", "given" : "D A", "non-dropping-particle" : "", "parse-names" : false, "suffix" : "" }, { "dropping-particle" : "", "family" : "SULA", "given" : "L", "non-dropping-particle" : "", "parse-names" : false, "suffix" : "" } ], "container-title" : "Bulletin of the World Health Organization", "id" : "ITEM-1", "issued" : { "date-parts" : [ [ "1963", "1" ] ] }, "page" : "565-78", "title" : "MYCOBACTERIA: LABORATORY METHODS FOR TESTING DRUG SENSITIVITY AND RESISTANCE.", "type" : "article-journal", "volume" : "29" }, "uris" : [ "http://www.mendeley.com/documents/?uuid=9bc7726d-66bd-4d4a-a6d7-395bf8500921" ] }, { "id" : "ITEM-2", "itemData" : { "DOI" : "10.1016/S1473-3099(10)70165-1", "ISSN" : "14733099", "PMID" : "20813587", "abstract" : "BACKGROUND: Simple, rapid, and affordable tests are needed to detect drug resistance in Mycobacterium tuberculosis. We did a systematic review and meta-analysis to investigate the accuracy of microscopic-observation drug susceptibility (MODS) and thin layer agar (TLA) assays for rapid screening of patients at risk of drug-resistant tuberculosis. METHODS: In accordance with protocols and methods recommended by the Cochrane Diagnostic Test Accuracy Working Group, we systematically searched PubMed, Embase, and Biosis for reports published between January, 1990, and February, 2009. We included studies investigating detection of drug resistance in M tuberculosis with the MODS or TLA assay, and in which an accepted reference standard was used. Data extracted from the studies were combined by use of bivariate random-effects regression models and hierarchical summary receiver operating characteristic curves to estimate sensitivity and specificity for detection of resistance to specific drugs. FINDINGS: We identified 12 studies, of which nine investigated the MODS assay and three investigated the TLA assay. For the MODS assay of rifampicin resistance, pooled estimates were 98\u00b70% (95% CI 94\u00b75-99\u00b73) for sensitivity and 99\u00b74% (95\u00b77-99\u00b79) for specificity. For the MODS assay of isoniazid resistance with a 0\u00b71 \u03bcg/mL cutoff, pooled sensitivity was 97\u00b77% (94\u00b74-99\u00b71) and pooled specificity was 95\u00b78% (88\u00b71-98\u00b76), but with a 0\u00b74 \u03bcg/mL cutoff, sensitivity decreased to 90\u00b70% (84\u00b75-93\u00b77) and specificity increased to 98\u00b76% (96\u00b79-99\u00b74). All assessments of rifampicin and isoniazid resistance with the TLA assay yielded 100% accuracy. Mean turnaround time was 9\u00b79 days (95% CI 4\u00b71-15\u00b78) for the MODS assay and 11\u00b71 days (10\u00b71-12\u00b70) for the TLA assay. INTERPRETATION: MODS and TLA assays are inexpensive, rapid alternatives to conventional methods for drug susceptibility testing of M tuberculosis. Our data and expert opinion informed WHO's recommendation for use of selected non-commercial drug susceptibility tests, including MODS, as an interim solution until capacity for genotypic or automated liquid culture drug susceptibility testing is developed. FUNDING: Stop TB Department of WHO.", "author" : [ { "dropping-particle" : "", "family" : "Minion", "given" : "Jessica", "non-dropping-particle" : "", "parse-names" : false, "suffix" : "" }, { "dropping-particle" : "", "family" : "Leung", "given" : "Erika", "non-dropping-particle" : "", "parse-names" : false, "suffix" : "" }, { "dropping-particle" : "", "family" : "Menzies", "given" : "Dick", "non-dropping-particle" : "", "parse-names" : false, "suffix" : "" }, { "dropping-particle" : "", "family" : "Pai", "given" : "Madhukar", "non-dropping-particle" : "", "parse-names" : false, "suffix" : "" } ], "container-title" : "The Lancet Infectious Diseases", "id" : "ITEM-2", "issue" : "10", "issued" : { "date-parts" : [ [ "2010", "10" ] ] }, "page" : "688-698", "title" : "Microscopic-observation drug susceptibility and thin layer agar assays for the detection of drug resistant tuberculosis: a systematic review and meta-analysis", "type" : "article-journal", "volume" : "10" }, "uris" : [ "http://www.mendeley.com/documents/?uuid=ccffcb90-70ca-49ec-bfda-b50f6684d88f" ] } ], "mendeley" : { "formattedCitation" : "&lt;sup&gt;53,54&lt;/sup&gt;", "plainTextFormattedCitation" : "53,54", "previouslyFormattedCitation" : "&lt;sup&gt;53,54&lt;/sup&gt;" }, "properties" : { "noteIndex" : 0 }, "schema" : "https://github.com/citation-style-language/schema/raw/master/csl-citation.json" }</w:instrText>
      </w:r>
      <w:r w:rsidRPr="00FC7E54">
        <w:rPr>
          <w:rFonts w:ascii="Calibri" w:hAnsi="Calibri" w:cs="AdvOT1ef757c0"/>
          <w:color w:val="000000"/>
        </w:rPr>
        <w:fldChar w:fldCharType="separate"/>
      </w:r>
      <w:r w:rsidRPr="00FC7E54">
        <w:rPr>
          <w:rFonts w:ascii="Calibri" w:hAnsi="Calibri" w:cs="AdvOT1ef757c0"/>
          <w:noProof/>
          <w:color w:val="000000"/>
          <w:vertAlign w:val="superscript"/>
        </w:rPr>
        <w:t>53,54</w:t>
      </w:r>
      <w:r w:rsidRPr="00FC7E54">
        <w:rPr>
          <w:rFonts w:ascii="Calibri" w:hAnsi="Calibri" w:cs="AdvOT1ef757c0"/>
          <w:color w:val="000000"/>
        </w:rPr>
        <w:fldChar w:fldCharType="end"/>
      </w:r>
      <w:r w:rsidRPr="00FC7E54">
        <w:rPr>
          <w:rFonts w:ascii="Calibri" w:hAnsi="Calibri" w:cs="AdvOT1ef757c0"/>
          <w:b/>
          <w:color w:val="000000"/>
        </w:rPr>
        <w:t>.</w:t>
      </w:r>
      <w:r w:rsidRPr="00FC7E54">
        <w:rPr>
          <w:rFonts w:ascii="Calibri" w:hAnsi="Calibri" w:cs="AdvOT1ef757c0"/>
          <w:color w:val="000000"/>
        </w:rPr>
        <w:t xml:space="preserve"> </w:t>
      </w:r>
      <w:r w:rsidRPr="00FC7E54">
        <w:rPr>
          <w:rFonts w:ascii="Calibri" w:hAnsi="Calibri"/>
        </w:rPr>
        <w:t xml:space="preserve">Not all samples were tested for resistance to all drugs, most notably some isolates found susceptible to the first-line drugs were not subjected to testing for resistance to second-line drugs. Where isolates were not tested for resistance to a particular drug they were excluded from the analysis for that drug. </w:t>
      </w:r>
      <w:r w:rsidRPr="00FC7E54">
        <w:rPr>
          <w:rFonts w:ascii="Calibri" w:hAnsi="Calibri" w:cstheme="minorHAnsi"/>
        </w:rPr>
        <w:t>Drug susceptibility testing was mainly undertaken in local laboratories participating in the WHO supranational laboratory network using the recognised testing protocols</w:t>
      </w:r>
      <w:r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"author" : [ { "dropping-particle" : "", "family" : "World Health Organization", "given" : "", "non-dropping-particle" : "", "parse-names" : false, "suffix" : "" } ], "id" : "ITEM-1", "issued" : { "date-parts" : [ [ "2009" ] ] }, "publisher" : "World Health Organization", "title" : "WHO | Guidelines for surveillance of drug resistance in tuberculosis", "type" : "article-journal" }, "uris" : [ "http://www.mendeley.com/documents/?uuid=f3d89e95-a8ba-47bc-9c83-557c470977b7", "http://www.mendeley.com/documents/?uuid=8fea3b1b-a383-4f75-bcbf-de4eedd119fc" ] } ], "mendeley" : { "formattedCitation" : "&lt;sup&gt;51&lt;/sup&gt;", "plainTextFormattedCitation" : "51", "previouslyFormattedCitation" : "&lt;sup&gt;51&lt;/sup&gt;" }, "properties" : { "noteIndex" : 0 }, "schema" : "https://github.com/citation-style-language/schema/raw/master/csl-citation.json" }</w:instrText>
      </w:r>
      <w:r w:rsidRPr="00FC7E54">
        <w:rPr>
          <w:rFonts w:ascii="Calibri" w:hAnsi="Calibri" w:cstheme="minorHAnsi"/>
        </w:rPr>
        <w:fldChar w:fldCharType="separate"/>
      </w:r>
      <w:r w:rsidRPr="00FC7E54">
        <w:rPr>
          <w:rFonts w:ascii="Calibri" w:hAnsi="Calibri" w:cstheme="minorHAnsi"/>
          <w:noProof/>
          <w:vertAlign w:val="superscript"/>
        </w:rPr>
        <w:t>51</w:t>
      </w:r>
      <w:r w:rsidRPr="00FC7E54">
        <w:rPr>
          <w:rFonts w:ascii="Calibri" w:hAnsi="Calibri" w:cstheme="minorHAnsi"/>
        </w:rPr>
        <w:fldChar w:fldCharType="end"/>
      </w:r>
      <w:r w:rsidRPr="00FC7E54">
        <w:rPr>
          <w:rFonts w:ascii="Calibri" w:hAnsi="Calibri" w:cstheme="minorHAnsi"/>
          <w:b/>
        </w:rPr>
        <w:t>.</w:t>
      </w:r>
      <w:r w:rsidRPr="00FC7E54">
        <w:rPr>
          <w:rFonts w:ascii="Calibri" w:hAnsi="Calibri" w:cstheme="minorHAnsi"/>
        </w:rPr>
        <w:t xml:space="preserve"> Isolates from Malawi were shipped to the United Kingdom’s Mycobacterium Reference Laboratory for testing. Isolates from Uganda were tested at the Joint Clinical Research Centre (JCRC) in Kampala with q</w:t>
      </w:r>
      <w:r w:rsidRPr="00FC7E54">
        <w:rPr>
          <w:rFonts w:ascii="Calibri" w:hAnsi="Calibri"/>
        </w:rPr>
        <w:t xml:space="preserve">uality control performed by the US </w:t>
      </w:r>
      <w:r w:rsidRPr="00FC7E54">
        <w:rPr>
          <w:rFonts w:ascii="Calibri" w:hAnsi="Calibri"/>
        </w:rPr>
        <w:lastRenderedPageBreak/>
        <w:t xml:space="preserve">Centers for Disease Control and Prevention (CDC). The Peruvian isolates were initially tested for resistance to rifampicin and isoniazid using the </w:t>
      </w:r>
      <w:r w:rsidRPr="00FC7E54">
        <w:rPr>
          <w:rFonts w:ascii="Calibri" w:hAnsi="Calibri"/>
          <w:bCs/>
        </w:rPr>
        <w:t>Microscopic Observation Drug Susceptibility assay</w:t>
      </w:r>
      <w:r w:rsidRPr="00FC7E54">
        <w:rPr>
          <w:rFonts w:ascii="Calibri" w:hAnsi="Calibri"/>
        </w:rPr>
        <w:t xml:space="preserve"> (MODS)</w:t>
      </w:r>
      <w:r w:rsidRPr="00FC7E54">
        <w:rPr>
          <w:rFonts w:ascii="Calibri" w:hAnsi="Calibri"/>
        </w:rPr>
        <w:fldChar w:fldCharType="begin" w:fldLock="1"/>
      </w:r>
      <w:r w:rsidR="00415F1C" w:rsidRPr="00FC7E54">
        <w:rPr>
          <w:rFonts w:ascii="Calibri" w:hAnsi="Calibri"/>
        </w:rPr>
        <w:instrText>ADDIN CSL_CITATION { "citationItems" : [ { "id" : "ITEM-1", "itemData" : { "DOI" : "10.1016/S1473-3099(10)70165-1", "ISSN" : "14733099", "PMID" : "20813587", "abstract" : "BACKGROUND: Simple, rapid, and affordable tests are needed to detect drug resistance in Mycobacterium tuberculosis. We did a systematic review and meta-analysis to investigate the accuracy of microscopic-observation drug susceptibility (MODS) and thin layer agar (TLA) assays for rapid screening of patients at risk of drug-resistant tuberculosis. METHODS: In accordance with protocols and methods recommended by the Cochrane Diagnostic Test Accuracy Working Group, we systematically searched PubMed, Embase, and Biosis for reports published between January, 1990, and February, 2009. We included studies investigating detection of drug resistance in M tuberculosis with the MODS or TLA assay, and in which an accepted reference standard was used. Data extracted from the studies were combined by use of bivariate random-effects regression models and hierarchical summary receiver operating characteristic curves to estimate sensitivity and specificity for detection of resistance to specific drugs. FINDINGS: We identified 12 studies, of which nine investigated the MODS assay and three investigated the TLA assay. For the MODS assay of rifampicin resistance, pooled estimates were 98\u00b70% (95% CI 94\u00b75-99\u00b73) for sensitivity and 99\u00b74% (95\u00b77-99\u00b79) for specificity. For the MODS assay of isoniazid resistance with a 0\u00b71 \u03bcg/mL cutoff, pooled sensitivity was 97\u00b77% (94\u00b74-99\u00b71) and pooled specificity was 95\u00b78% (88\u00b71-98\u00b76), but with a 0\u00b74 \u03bcg/mL cutoff, sensitivity decreased to 90\u00b70% (84\u00b75-93\u00b77) and specificity increased to 98\u00b76% (96\u00b79-99\u00b74). All assessments of rifampicin and isoniazid resistance with the TLA assay yielded 100% accuracy. Mean turnaround time was 9\u00b79 days (95% CI 4\u00b71-15\u00b78) for the MODS assay and 11\u00b71 days (10\u00b71-12\u00b70) for the TLA assay. INTERPRETATION: MODS and TLA assays are inexpensive, rapid alternatives to conventional methods for drug susceptibility testing of M tuberculosis. Our data and expert opinion informed WHO's recommendation for use of selected non-commercial drug susceptibility tests, including MODS, as an interim solution until capacity for genotypic or automated liquid culture drug susceptibility testing is developed. FUNDING: Stop TB Department of WHO.", "author" : [ { "dropping-particle" : "", "family" : "Minion", "given" : "Jessica", "non-dropping-particle" : "", "parse-names" : false, "suffix" : "" }, { "dropping-particle" : "", "family" : "Leung", "given" : "Erika", "non-dropping-particle" : "", "parse-names" : false, "suffix" : "" }, { "dropping-particle" : "", "family" : "Menzies", "given" : "Dick", "non-dropping-particle" : "", "parse-names" : false, "suffix" : "" }, { "dropping-particle" : "", "family" : "Pai", "given" : "Madhukar", "non-dropping-particle" : "", "parse-names" : false, "suffix" : "" } ], "container-title" : "The Lancet Infectious Diseases", "id" : "ITEM-1", "issue" : "10", "issued" : { "date-parts" : [ [ "2010", "10" ] ] }, "page" : "688-698", "title" : "Microscopic-observation drug susceptibility and thin layer agar assays for the detection of drug resistant tuberculosis: a systematic review and meta-analysis", "type" : "article-journal", "volume" : "10" }, "uris" : [ "http://www.mendeley.com/documents/?uuid=ccffcb90-70ca-49ec-bfda-b50f6684d88f" ] } ], "mendeley" : { "formattedCitation" : "&lt;sup&gt;54&lt;/sup&gt;", "plainTextFormattedCitation" : "54", "previouslyFormattedCitation" : "&lt;sup&gt;54&lt;/sup&gt;" }, "properties" : { "noteIndex" : 0 }, "schema" : "https://github.com/citation-style-language/schema/raw/master/csl-citation.json" }</w:instrText>
      </w:r>
      <w:r w:rsidRPr="00FC7E54">
        <w:rPr>
          <w:rFonts w:ascii="Calibri" w:hAnsi="Calibri"/>
        </w:rPr>
        <w:fldChar w:fldCharType="separate"/>
      </w:r>
      <w:r w:rsidRPr="00FC7E54">
        <w:rPr>
          <w:rFonts w:ascii="Calibri" w:hAnsi="Calibri"/>
          <w:noProof/>
          <w:vertAlign w:val="superscript"/>
        </w:rPr>
        <w:t>54</w:t>
      </w:r>
      <w:r w:rsidRPr="00FC7E54">
        <w:rPr>
          <w:rFonts w:ascii="Calibri" w:hAnsi="Calibri"/>
        </w:rPr>
        <w:fldChar w:fldCharType="end"/>
      </w:r>
      <w:r w:rsidRPr="00FC7E54">
        <w:rPr>
          <w:rFonts w:ascii="Calibri" w:hAnsi="Calibri"/>
        </w:rPr>
        <w:t xml:space="preserve"> at the Universidad Peruana </w:t>
      </w:r>
      <w:proofErr w:type="spellStart"/>
      <w:r w:rsidRPr="00FC7E54">
        <w:rPr>
          <w:rFonts w:ascii="Calibri" w:hAnsi="Calibri"/>
        </w:rPr>
        <w:t>Cayetano</w:t>
      </w:r>
      <w:proofErr w:type="spellEnd"/>
      <w:r w:rsidRPr="00FC7E54">
        <w:rPr>
          <w:rFonts w:ascii="Calibri" w:hAnsi="Calibri"/>
        </w:rPr>
        <w:t xml:space="preserve"> Heredia (UPCH) prior to transfer to the national reference laboratory for further testing. In Peru susceptibility to pyrazinamide (PZA) was assessed by the Wayne assay; a colorimetric biochemical test during which PZA is hydrolysed to free </w:t>
      </w:r>
      <w:proofErr w:type="spellStart"/>
      <w:r w:rsidRPr="00FC7E54">
        <w:rPr>
          <w:rFonts w:ascii="Calibri" w:hAnsi="Calibri"/>
        </w:rPr>
        <w:t>pyrazinoic</w:t>
      </w:r>
      <w:proofErr w:type="spellEnd"/>
      <w:r w:rsidRPr="00FC7E54">
        <w:rPr>
          <w:rFonts w:ascii="Calibri" w:hAnsi="Calibri"/>
        </w:rPr>
        <w:t xml:space="preserve"> acid</w:t>
      </w:r>
      <w:r w:rsidRPr="00FC7E54">
        <w:rPr>
          <w:rFonts w:ascii="Calibri" w:hAnsi="Calibri"/>
          <w:vertAlign w:val="superscript"/>
        </w:rPr>
        <w:fldChar w:fldCharType="begin" w:fldLock="1"/>
      </w:r>
      <w:r w:rsidR="009A1435" w:rsidRPr="00FC7E54">
        <w:rPr>
          <w:rFonts w:ascii="Calibri" w:hAnsi="Calibri"/>
          <w:vertAlign w:val="superscript"/>
        </w:rPr>
        <w:instrText>ADDIN CSL_CITATION { "citationItems" : [ { "id" : "ITEM-1", "itemData" : { "ISSN" : "0003-0805", "PMID" : "4203284", "author" : [ { "dropping-particle" : "", "family" : "Wayne", "given" : "L G", "non-dropping-particle" : "", "parse-names" : false, "suffix" : "" } ], "container-title" : "The American review of respiratory disease", "id" : "ITEM-1", "issue" : "1", "issued" : { "date-parts" : [ [ "1974", "1" ] ] }, "page" : "147-51", "title" : "Simple pyrazinamidase and urease tests for routine identification of mycobacteria.", "type" : "article-journal", "volume" : "109" }, "uris" : [ "http://www.mendeley.com/documents/?uuid=891762c5-bb2a-49fc-965e-1f407a3172f6" ] } ], "mendeley" : { "formattedCitation" : "&lt;sup&gt;55&lt;/sup&gt;", "plainTextFormattedCitation" : "55", "previouslyFormattedCitation" : "&lt;sup&gt;55&lt;/sup&gt;" }, "properties" : { "noteIndex" : 0 }, "schema" : "https://github.com/citation-style-language/schema/raw/master/csl-citation.json" }</w:instrText>
      </w:r>
      <w:r w:rsidRPr="00FC7E54">
        <w:rPr>
          <w:rFonts w:ascii="Calibri" w:hAnsi="Calibri"/>
          <w:vertAlign w:val="superscript"/>
        </w:rPr>
        <w:fldChar w:fldCharType="separate"/>
      </w:r>
      <w:r w:rsidRPr="00FC7E54">
        <w:rPr>
          <w:rFonts w:ascii="Calibri" w:hAnsi="Calibri"/>
          <w:noProof/>
          <w:vertAlign w:val="superscript"/>
        </w:rPr>
        <w:t>55</w:t>
      </w:r>
      <w:r w:rsidRPr="00FC7E54">
        <w:rPr>
          <w:rFonts w:ascii="Calibri" w:hAnsi="Calibri"/>
          <w:vertAlign w:val="superscript"/>
        </w:rPr>
        <w:fldChar w:fldCharType="end"/>
      </w:r>
      <w:r w:rsidRPr="00FC7E54">
        <w:rPr>
          <w:rFonts w:ascii="Calibri" w:hAnsi="Calibri"/>
        </w:rPr>
        <w:t xml:space="preserve">. </w:t>
      </w:r>
      <w:r w:rsidRPr="00FC7E54">
        <w:rPr>
          <w:rFonts w:ascii="Calibri" w:hAnsi="Calibri"/>
          <w:lang w:eastAsia="en-GB"/>
        </w:rPr>
        <w:t>Testing using the BACTEC 960® MGIT® or BACTEC 460® (Becton-Dickinson®) was performed according to the manufacturer's indications</w:t>
      </w:r>
      <w:r w:rsidRPr="00FC7E54">
        <w:rPr>
          <w:rFonts w:ascii="Calibri" w:hAnsi="Calibri"/>
          <w:lang w:eastAsia="en-GB"/>
        </w:rPr>
        <w:fldChar w:fldCharType="begin" w:fldLock="1"/>
      </w:r>
      <w:r w:rsidR="009A1435" w:rsidRPr="00FC7E54">
        <w:rPr>
          <w:rFonts w:ascii="Calibri" w:hAnsi="Calibri"/>
          <w:lang w:eastAsia="en-GB"/>
        </w:rPr>
        <w:instrText>ADDIN CSL_CITATION { "citationItems" : [ { "id" : "ITEM-1", "itemData" : { "abstract" : "I Rapid detection of drug-resistant strains of M. tuberculosis (Mtbc) is essential for efficient management of tuberculosis (TB) patients. For nearly two decades the radiometric BACTEC 460TB System has provided the most rapid method for antimicrobial susceptibility testing (AST). However, the hazards arising from using radioisotopes are obvious. Recently, drug concentrations have been established for AST using the manual version of a broth-based, non-radiometric alternative, the Mycobacteria Growth Indicator Tube (MGIT). We have now evaluated the automated version, the BACTEC MGIT 960, for AST of Mtbc to rifampin (RMP) and isoniazid (INH), the two core elements in TB therapy, extended the study to ethambutol (EMB), and streptomycin (SM), and compared the results to the radiometric BACTEC 460TB technology. Prior to testing clinical isolates of Mtbc reproducibility of the BACTEC MGIT 960 AST was established by testing a validated panel of 10 Mtbc strains in triplicate from 3 separately prepared inocula (thus, 9 replicates per strain). Drug concentrations were 1.0 \u00b5g/ml in the BACTEC MGIT 960 and 2.0 \u00b5g/ml in the BACTEC 460TB for RMP, 0.1 and 0.4 \u00b5g/ml in both systems for INH, 5.0 and 7.5 \u00b5g/ml in the BACTEC MGIT 960 and 2.5 and 7.5 \u00b5g/ml in the BACTEC 460TB for EMB, and 1.0 and 4.0 \u00b5g/ml in the BACTEC MGIT 960 and 2.0 and 6.0 \u00b5g/ml in the BACTEC 460TB for SM. Inspite of the early stages of evaluation and the possibility that statistical values may be skewed by the limited number of clinical strains tested (n = 38), we obtained excellent agreement for RMP (100%), with 28 strains susceptible (S) and 10 resistant (R) by both systems. The same held true for INH (0.1 \u00b5g/ml and 0.4 \u00b5g/ml) and EMB (both concentrations). Agreement for SM was, however, lower (86.8%). While the study is still in progress and currently extended to AST of Mtbc to pyrazinamide, these preliminary data demonstrate that the BACTEC MGIT 960 System is a promising alternative to the radiometric BACTEC 460TB method and provides the clinician with rapid and reliable AST results. INTRODUCTION Among the novel growth-based strategies for antimicrobial susceptibility testing (AST) is the Mycobacteria Growth Indicator Tube (MGIT). Containing a modified, non-radioactive 7H9 broth in conjunction with a fluorescence quenching-based oxygen sensor it allows rapid AST, and thus, overcomes the limitations of radiometry (in particular, safety and regulatory principles). After preliminary studies have been\u2026", "author" : [ { "dropping-particle" : "", "family" : "Palicova", "given" : "F", "non-dropping-particle" : "", "parse-names" : false, "suffix" : "" }, { "dropping-particle" : "", "family" : "Jahn", "given" : "E I M", "non-dropping-particle" : "", "parse-names" : false, "suffix" : "" }, { "dropping-particle" : "", "family" : "Pfyffer", "given" : "G E", "non-dropping-particle" : "", "parse-names" : false, "suffix" : "" } ], "id" : "ITEM-1", "issued" : { "date-parts" : [ [ "0" ] ] }, "title" : "Susceptibility Testing of Mycobacterium tuberculosis to Anti-Tuberculosis Drugs: BACTEC \u2122 MGIT \u2122 960 vs BACTEC \u2122 460TB System", "type" : "article-journal" }, "uris" : [ "http://www.mendeley.com/documents/?uuid=5848406a-11c5-3b38-b3eb-ca7fbf6b047f", "http://www.mendeley.com/documents/?uuid=84df677d-d8a7-4704-9767-c7da11b2b979" ] } ], "mendeley" : { "formattedCitation" : "&lt;sup&gt;56&lt;/sup&gt;", "plainTextFormattedCitation" : "56", "previouslyFormattedCitation" : "&lt;sup&gt;56&lt;/sup&gt;" }, "properties" : { "noteIndex" : 0 }, "schema" : "https://github.com/citation-style-language/schema/raw/master/csl-citation.json" }</w:instrText>
      </w:r>
      <w:r w:rsidRPr="00FC7E54">
        <w:rPr>
          <w:rFonts w:ascii="Calibri" w:hAnsi="Calibri"/>
          <w:lang w:eastAsia="en-GB"/>
        </w:rPr>
        <w:fldChar w:fldCharType="separate"/>
      </w:r>
      <w:r w:rsidRPr="00FC7E54">
        <w:rPr>
          <w:rFonts w:ascii="Calibri" w:hAnsi="Calibri"/>
          <w:noProof/>
          <w:vertAlign w:val="superscript"/>
          <w:lang w:eastAsia="en-GB"/>
        </w:rPr>
        <w:t>56</w:t>
      </w:r>
      <w:r w:rsidRPr="00FC7E54">
        <w:rPr>
          <w:rFonts w:ascii="Calibri" w:hAnsi="Calibri"/>
          <w:lang w:eastAsia="en-GB"/>
        </w:rPr>
        <w:fldChar w:fldCharType="end"/>
      </w:r>
      <w:r w:rsidRPr="00FC7E54">
        <w:rPr>
          <w:rFonts w:ascii="Calibri" w:hAnsi="Calibri"/>
          <w:b/>
          <w:lang w:eastAsia="en-GB"/>
        </w:rPr>
        <w:t>.</w:t>
      </w:r>
      <w:r w:rsidRPr="00FC7E54">
        <w:rPr>
          <w:rFonts w:ascii="Calibri" w:hAnsi="Calibri"/>
          <w:lang w:eastAsia="en-GB"/>
        </w:rPr>
        <w:t xml:space="preserve"> </w:t>
      </w:r>
      <w:r w:rsidRPr="00FC7E54">
        <w:rPr>
          <w:rFonts w:ascii="Calibri" w:hAnsi="Calibri" w:cs="AdvOT1ef757c0"/>
          <w:color w:val="000000"/>
        </w:rPr>
        <w:t xml:space="preserve">Pyrazinamide sensitivity was determined by using BACTEC 7H12 liquid medium, pH 6.0, at 100 </w:t>
      </w:r>
      <w:r w:rsidRPr="00FC7E54">
        <w:rPr>
          <w:rFonts w:ascii="Calibri" w:hAnsi="Calibri" w:cs="AdvOT1ef757c0+03"/>
          <w:color w:val="000000"/>
        </w:rPr>
        <w:t>μ</w:t>
      </w:r>
      <w:r w:rsidRPr="00FC7E54">
        <w:rPr>
          <w:rFonts w:ascii="Calibri" w:hAnsi="Calibri" w:cs="AdvOT1ef757c0"/>
          <w:color w:val="000000"/>
        </w:rPr>
        <w:t xml:space="preserve">g/mL (BACTEC PZA test medium, Becton Dickinson).  </w:t>
      </w:r>
      <w:r w:rsidRPr="00FC7E54">
        <w:rPr>
          <w:rFonts w:ascii="Calibri" w:hAnsi="Calibri"/>
        </w:rPr>
        <w:t xml:space="preserve">When testing on agar critical drug concentrations used were </w:t>
      </w:r>
      <w:r w:rsidRPr="00FC7E54">
        <w:rPr>
          <w:rFonts w:ascii="Calibri" w:hAnsi="Calibri" w:cs="AdvOT1ef757c0"/>
          <w:color w:val="000000"/>
        </w:rPr>
        <w:t xml:space="preserve">rifampicin 1 </w:t>
      </w:r>
      <w:r w:rsidRPr="00FC7E54">
        <w:rPr>
          <w:rFonts w:ascii="Calibri" w:hAnsi="Calibri" w:cs="AdvOT1ef757c0+03"/>
          <w:color w:val="000000"/>
        </w:rPr>
        <w:t>μ</w:t>
      </w:r>
      <w:r w:rsidRPr="00FC7E54">
        <w:rPr>
          <w:rFonts w:ascii="Calibri" w:hAnsi="Calibri" w:cs="AdvOT1ef757c0"/>
          <w:color w:val="000000"/>
        </w:rPr>
        <w:t xml:space="preserve">g/mL, isoniazid 0.2 </w:t>
      </w:r>
      <w:r w:rsidRPr="00FC7E54">
        <w:rPr>
          <w:rFonts w:ascii="Calibri" w:hAnsi="Calibri" w:cs="AdvOT1ef757c0+03"/>
          <w:color w:val="000000"/>
        </w:rPr>
        <w:t>μ</w:t>
      </w:r>
      <w:r w:rsidRPr="00FC7E54">
        <w:rPr>
          <w:rFonts w:ascii="Calibri" w:hAnsi="Calibri" w:cs="AdvOT1ef757c0"/>
          <w:color w:val="000000"/>
        </w:rPr>
        <w:t xml:space="preserve">g/mL, streptomycin 2 </w:t>
      </w:r>
      <w:r w:rsidRPr="00FC7E54">
        <w:rPr>
          <w:rFonts w:ascii="Calibri" w:hAnsi="Calibri" w:cs="AdvOT1ef757c0+03"/>
          <w:color w:val="000000"/>
        </w:rPr>
        <w:t>μ</w:t>
      </w:r>
      <w:r w:rsidRPr="00FC7E54">
        <w:rPr>
          <w:rFonts w:ascii="Calibri" w:hAnsi="Calibri" w:cs="AdvOT1ef757c0"/>
          <w:color w:val="000000"/>
        </w:rPr>
        <w:t xml:space="preserve">g/mL, and ethambutol 5 </w:t>
      </w:r>
      <w:r w:rsidRPr="00FC7E54">
        <w:rPr>
          <w:rFonts w:ascii="Calibri" w:hAnsi="Calibri" w:cs="AdvOT1ef757c0+03"/>
          <w:color w:val="000000"/>
        </w:rPr>
        <w:t>μ</w:t>
      </w:r>
      <w:r w:rsidRPr="00FC7E54">
        <w:rPr>
          <w:rFonts w:ascii="Calibri" w:hAnsi="Calibri" w:cs="AdvOT1ef757c0"/>
          <w:color w:val="000000"/>
        </w:rPr>
        <w:t xml:space="preserve">g/mL, ciprofloxacin 2 </w:t>
      </w:r>
      <w:r w:rsidRPr="00FC7E54">
        <w:rPr>
          <w:rFonts w:ascii="Calibri" w:hAnsi="Calibri" w:cs="AdvOT1ef757c0+03"/>
          <w:color w:val="000000"/>
        </w:rPr>
        <w:t>μ</w:t>
      </w:r>
      <w:r w:rsidRPr="00FC7E54">
        <w:rPr>
          <w:rFonts w:ascii="Calibri" w:hAnsi="Calibri" w:cs="AdvOT1ef757c0"/>
          <w:color w:val="000000"/>
        </w:rPr>
        <w:t>g/mL, amikacin 5</w:t>
      </w:r>
      <w:r w:rsidRPr="00FC7E54">
        <w:rPr>
          <w:rFonts w:ascii="Calibri" w:hAnsi="Calibri" w:cs="AdvOT1ef757c0+03"/>
          <w:color w:val="000000"/>
        </w:rPr>
        <w:t>μ</w:t>
      </w:r>
      <w:r w:rsidRPr="00FC7E54">
        <w:rPr>
          <w:rFonts w:ascii="Calibri" w:hAnsi="Calibri" w:cs="AdvOT1ef757c0"/>
          <w:color w:val="000000"/>
        </w:rPr>
        <w:t>g/mL,</w:t>
      </w:r>
      <w:r w:rsidRPr="00FC7E54">
        <w:rPr>
          <w:rFonts w:ascii="Calibri" w:hAnsi="Calibri"/>
        </w:rPr>
        <w:t xml:space="preserve"> capreomycin 10 </w:t>
      </w:r>
      <w:r w:rsidRPr="00FC7E54">
        <w:rPr>
          <w:rFonts w:ascii="Calibri" w:hAnsi="Calibri" w:cs="AdvOT1ef757c0+03"/>
          <w:color w:val="000000"/>
        </w:rPr>
        <w:t>μ</w:t>
      </w:r>
      <w:r w:rsidRPr="00FC7E54">
        <w:rPr>
          <w:rFonts w:ascii="Calibri" w:hAnsi="Calibri" w:cs="AdvOT1ef757c0"/>
          <w:color w:val="000000"/>
        </w:rPr>
        <w:t>g/mL</w:t>
      </w:r>
      <w:r w:rsidRPr="00FC7E54">
        <w:rPr>
          <w:rFonts w:ascii="Calibri" w:hAnsi="Calibri"/>
        </w:rPr>
        <w:t xml:space="preserve">, kanamycin 5 </w:t>
      </w:r>
      <w:r w:rsidRPr="00FC7E54">
        <w:rPr>
          <w:rFonts w:ascii="Calibri" w:hAnsi="Calibri" w:cs="AdvOT1ef757c0+03"/>
          <w:color w:val="000000"/>
        </w:rPr>
        <w:t>μ</w:t>
      </w:r>
      <w:r w:rsidRPr="00FC7E54">
        <w:rPr>
          <w:rFonts w:ascii="Calibri" w:hAnsi="Calibri" w:cs="AdvOT1ef757c0"/>
          <w:color w:val="000000"/>
        </w:rPr>
        <w:t>g/mL</w:t>
      </w:r>
      <w:r w:rsidRPr="00FC7E54">
        <w:rPr>
          <w:rFonts w:ascii="Calibri" w:hAnsi="Calibri"/>
        </w:rPr>
        <w:t xml:space="preserve"> (Pakistan </w:t>
      </w:r>
      <w:r w:rsidRPr="00FC7E54">
        <w:rPr>
          <w:rFonts w:ascii="Calibri" w:hAnsi="Calibri" w:cs="AdvOT1ef757c0"/>
          <w:color w:val="000000"/>
        </w:rPr>
        <w:t xml:space="preserve">6 </w:t>
      </w:r>
      <w:r w:rsidRPr="00FC7E54">
        <w:rPr>
          <w:rFonts w:ascii="Calibri" w:hAnsi="Calibri" w:cs="AdvOT1ef757c0+03"/>
          <w:color w:val="000000"/>
        </w:rPr>
        <w:t>μ</w:t>
      </w:r>
      <w:r w:rsidRPr="00FC7E54">
        <w:rPr>
          <w:rFonts w:ascii="Calibri" w:hAnsi="Calibri" w:cs="AdvOT1ef757c0"/>
          <w:color w:val="000000"/>
        </w:rPr>
        <w:t>g/mL)</w:t>
      </w:r>
      <w:r w:rsidRPr="00FC7E54">
        <w:rPr>
          <w:rFonts w:ascii="Calibri" w:hAnsi="Calibri"/>
        </w:rPr>
        <w:t xml:space="preserve">, ethionamide 5 </w:t>
      </w:r>
      <w:r w:rsidRPr="00FC7E54">
        <w:rPr>
          <w:rFonts w:ascii="Calibri" w:hAnsi="Calibri" w:cs="AdvOT1ef757c0+03"/>
          <w:color w:val="000000"/>
        </w:rPr>
        <w:t>μ</w:t>
      </w:r>
      <w:r w:rsidRPr="00FC7E54">
        <w:rPr>
          <w:rFonts w:ascii="Calibri" w:hAnsi="Calibri" w:cs="AdvOT1ef757c0"/>
          <w:color w:val="000000"/>
        </w:rPr>
        <w:t>g/mL</w:t>
      </w:r>
      <w:r w:rsidRPr="00FC7E54">
        <w:rPr>
          <w:rFonts w:ascii="Calibri" w:hAnsi="Calibri"/>
        </w:rPr>
        <w:t xml:space="preserve"> and para-aminosalicylic acid 2 </w:t>
      </w:r>
      <w:r w:rsidRPr="00FC7E54">
        <w:rPr>
          <w:rFonts w:ascii="Calibri" w:hAnsi="Calibri" w:cs="AdvOT1ef757c0+03"/>
          <w:color w:val="000000"/>
        </w:rPr>
        <w:t>μ</w:t>
      </w:r>
      <w:r w:rsidRPr="00FC7E54">
        <w:rPr>
          <w:rFonts w:ascii="Calibri" w:hAnsi="Calibri" w:cs="AdvOT1ef757c0"/>
          <w:color w:val="000000"/>
        </w:rPr>
        <w:t>g/mL</w:t>
      </w:r>
      <w:r w:rsidRPr="00FC7E54">
        <w:rPr>
          <w:rFonts w:ascii="Calibri" w:hAnsi="Calibri" w:cs="AdvOT1ef757c0"/>
          <w:color w:val="000000"/>
          <w:vertAlign w:val="superscript"/>
        </w:rPr>
        <w:fldChar w:fldCharType="begin" w:fldLock="1"/>
      </w:r>
      <w:r w:rsidR="009A1435" w:rsidRPr="00FC7E54">
        <w:rPr>
          <w:rFonts w:ascii="Calibri" w:hAnsi="Calibri" w:cs="AdvOT1ef757c0"/>
          <w:color w:val="000000"/>
          <w:vertAlign w:val="superscript"/>
        </w:rPr>
        <w:instrText>ADDIN CSL_CITATION { "citationItems" : [ { "id" : "ITEM-1", "itemData" : { "ISSN" : "0042-9686", "PMID" : "14102034", "abstract" : "In its seventh report, published in 1960, the WHO Expert Committee on Tuberculosis \"noted the need for international standards for the definition and determination of drug resistance which will permit comparisons to be made from one area to another, and recommended that the World Health Organization take appropriate steps to establish such standards\".(10) Acting on this recommendation, WHO took the first step towards standardization by convening in Geneva, in December 1961, an informal international meeting of specialists in the bacteriology of tuberculosis. At this meeting an attempt was made to formulate prerequisites for reliable sensitivity tests and to specify the technical procedures for them.The first part of the present paper is a joint contribution by the participants in the meeting, summarizing the general conclusions reached and recommendations made with regard to tests of sensitivity to the three main antituberculosis drugs-isoniazid, streptomycin and p-aminosalicylic acid. The other three parts describe, in turn, three different tests for determining drug sensitivity-the absolute-concentration method, the resistance-ratio method and the proportion method-that are generally considered to give reasonably accurate results.", "author" : [ { "dropping-particle" : "", "family" : "CANETTI", "given" : "G", "non-dropping-particle" : "", "parse-names" : false, "suffix" : "" }, { "dropping-particle" : "", "family" : "FROMAN", "given" : "S", "non-dropping-particle" : "", "parse-names" : false, "suffix" : "" }, { "dropping-particle" : "", "family" : "GROSSET", "given" : "J", "non-dropping-particle" : "", "parse-names" : false, "suffix" : "" }, { "dropping-particle" : "", "family" : "HAUDUROY", "given" : "P", "non-dropping-particle" : "", "parse-names" : false, "suffix" : "" }, { "dropping-particle" : "", "family" : "LANGEROVA", "given" : "M", "non-dropping-particle" : "", "parse-names" : false, "suffix" : "" }, { "dropping-particle" : "", "family" : "MAHLER", "given" : "H T", "non-dropping-particle" : "", "parse-names" : false, "suffix" : "" }, { "dropping-particle" : "", "family" : "MEISSNER", "given" : "G", "non-dropping-particle" : "", "parse-names" : false, "suffix" : "" }, { "dropping-particle" : "", "family" : "MITCHISON", "given" : "D A", "non-dropping-particle" : "", "parse-names" : false, "suffix" : "" }, { "dropping-particle" : "", "family" : "SULA", "given" : "L", "non-dropping-particle" : "", "parse-names" : false, "suffix" : "" } ], "container-title" : "Bulletin of the World Health Organization", "id" : "ITEM-1", "issued" : { "date-parts" : [ [ "1963", "1" ] ] }, "page" : "565-78", "title" : "MYCOBACTERIA: LABORATORY METHODS FOR TESTING DRUG SENSITIVITY AND RESISTANCE.", "type" : "article-journal", "volume" : "29" }, "uris" : [ "http://www.mendeley.com/documents/?uuid=9bc7726d-66bd-4d4a-a6d7-395bf8500921" ] } ], "mendeley" : { "formattedCitation" : "&lt;sup&gt;53&lt;/sup&gt;", "plainTextFormattedCitation" : "53", "previouslyFormattedCitation" : "&lt;sup&gt;53&lt;/sup&gt;" }, "properties" : { "noteIndex" : 0 }, "schema" : "https://github.com/citation-style-language/schema/raw/master/csl-citation.json" }</w:instrText>
      </w:r>
      <w:r w:rsidRPr="00FC7E54">
        <w:rPr>
          <w:rFonts w:ascii="Calibri" w:hAnsi="Calibri" w:cs="AdvOT1ef757c0"/>
          <w:color w:val="000000"/>
          <w:vertAlign w:val="superscript"/>
        </w:rPr>
        <w:fldChar w:fldCharType="separate"/>
      </w:r>
      <w:r w:rsidRPr="00FC7E54">
        <w:rPr>
          <w:rFonts w:ascii="Calibri" w:hAnsi="Calibri" w:cs="AdvOT1ef757c0"/>
          <w:noProof/>
          <w:color w:val="000000"/>
          <w:vertAlign w:val="superscript"/>
        </w:rPr>
        <w:t>53</w:t>
      </w:r>
      <w:r w:rsidRPr="00FC7E54">
        <w:rPr>
          <w:rFonts w:ascii="Calibri" w:hAnsi="Calibri" w:cs="AdvOT1ef757c0"/>
          <w:color w:val="000000"/>
          <w:vertAlign w:val="superscript"/>
        </w:rPr>
        <w:fldChar w:fldCharType="end"/>
      </w:r>
      <w:r w:rsidRPr="00FC7E54">
        <w:rPr>
          <w:rFonts w:ascii="Calibri" w:hAnsi="Calibri" w:cs="AdvOT1ef757c0"/>
          <w:b/>
          <w:color w:val="000000"/>
        </w:rPr>
        <w:t>.</w:t>
      </w:r>
      <w:r w:rsidRPr="00FC7E54">
        <w:rPr>
          <w:rFonts w:ascii="Calibri" w:hAnsi="Calibri" w:cs="AdvOT1ef757c0"/>
          <w:color w:val="000000"/>
        </w:rPr>
        <w:t xml:space="preserve"> </w:t>
      </w:r>
      <w:r w:rsidRPr="00FC7E54">
        <w:rPr>
          <w:rFonts w:ascii="Calibri" w:hAnsi="Calibri"/>
        </w:rPr>
        <w:t xml:space="preserve">For Lowenstein-Jensen drug concentrations used were for streptomycin 4.0 μg/ml, isoniazid 0.2 μg/ml, rifampicin 40.0 μg/ml, ethambutol 2.0 μg/ml, capreomycin 40.0 μg/ml, kanamycin 30.0 μg/ml (China) or 20.0 μg/ml (Vietnam), ofloxacin 2.0 μg/ml, ethionamide 40 μg/ml, thioacetone (10 μg/ml), pyrazinamide 200 μg/ml, cycloserine 30 μg/ml and </w:t>
      </w:r>
      <w:r w:rsidRPr="00FC7E54">
        <w:rPr>
          <w:rStyle w:val="Emphasis"/>
          <w:rFonts w:ascii="Calibri" w:hAnsi="Calibri"/>
        </w:rPr>
        <w:t>para</w:t>
      </w:r>
      <w:r w:rsidRPr="00FC7E54">
        <w:rPr>
          <w:rFonts w:ascii="Calibri" w:hAnsi="Calibri"/>
        </w:rPr>
        <w:t>-aminosalicylic acid (PAS) 0.5 μg/ml</w:t>
      </w:r>
      <w:r w:rsidRPr="00FC7E54">
        <w:rPr>
          <w:rFonts w:ascii="Calibri" w:hAnsi="Calibri"/>
          <w:vertAlign w:val="superscript"/>
        </w:rPr>
        <w:fldChar w:fldCharType="begin" w:fldLock="1"/>
      </w:r>
      <w:r w:rsidR="009A1435" w:rsidRPr="00FC7E54">
        <w:rPr>
          <w:rFonts w:ascii="Calibri" w:hAnsi="Calibri"/>
          <w:vertAlign w:val="superscript"/>
        </w:rPr>
        <w:instrText>ADDIN CSL_CITATION { "citationItems" : [ { "id" : "ITEM-1", "itemData" : { "ISSN" : "0003-0805", "PMID" : "4203284", "author" : [ { "dropping-particle" : "", "family" : "Wayne", "given" : "L G", "non-dropping-particle" : "", "parse-names" : false, "suffix" : "" } ], "container-title" : "The American review of respiratory disease", "id" : "ITEM-1", "issue" : "1", "issued" : { "date-parts" : [ [ "1974", "1" ] ] }, "page" : "147-51", "title" : "Simple pyrazinamidase and urease tests for routine identification of mycobacteria.", "type" : "article-journal", "volume" : "109" }, "uris" : [ "http://www.mendeley.com/documents/?uuid=891762c5-bb2a-49fc-965e-1f407a3172f6" ] } ], "mendeley" : { "formattedCitation" : "&lt;sup&gt;55&lt;/sup&gt;", "plainTextFormattedCitation" : "55", "previouslyFormattedCitation" : "&lt;sup&gt;55&lt;/sup&gt;" }, "properties" : { "noteIndex" : 0 }, "schema" : "https://github.com/citation-style-language/schema/raw/master/csl-citation.json" }</w:instrText>
      </w:r>
      <w:r w:rsidRPr="00FC7E54">
        <w:rPr>
          <w:rFonts w:ascii="Calibri" w:hAnsi="Calibri"/>
          <w:vertAlign w:val="superscript"/>
        </w:rPr>
        <w:fldChar w:fldCharType="separate"/>
      </w:r>
      <w:r w:rsidRPr="00FC7E54">
        <w:rPr>
          <w:rFonts w:ascii="Calibri" w:hAnsi="Calibri"/>
          <w:noProof/>
          <w:vertAlign w:val="superscript"/>
        </w:rPr>
        <w:t>55</w:t>
      </w:r>
      <w:r w:rsidRPr="00FC7E54">
        <w:rPr>
          <w:rFonts w:ascii="Calibri" w:hAnsi="Calibri"/>
          <w:vertAlign w:val="superscript"/>
        </w:rPr>
        <w:fldChar w:fldCharType="end"/>
      </w:r>
      <w:r w:rsidRPr="00FC7E54">
        <w:rPr>
          <w:rFonts w:ascii="Calibri" w:hAnsi="Calibri"/>
        </w:rPr>
        <w:t xml:space="preserve">. </w:t>
      </w:r>
    </w:p>
    <w:p w14:paraId="5691125C" w14:textId="77777777" w:rsidR="00A77CD6" w:rsidRPr="00FC7E54" w:rsidRDefault="00A77CD6" w:rsidP="00300FE0">
      <w:pPr>
        <w:pStyle w:val="Heading3"/>
        <w:numPr>
          <w:ilvl w:val="0"/>
          <w:numId w:val="0"/>
        </w:numPr>
        <w:spacing w:before="0" w:after="0" w:line="480" w:lineRule="auto"/>
        <w:ind w:left="720" w:hanging="720"/>
        <w:contextualSpacing/>
        <w:jc w:val="both"/>
        <w:rPr>
          <w:rFonts w:ascii="Calibri" w:hAnsi="Calibri" w:cstheme="minorHAnsi"/>
          <w:sz w:val="24"/>
          <w:szCs w:val="24"/>
        </w:rPr>
      </w:pPr>
      <w:r w:rsidRPr="00FC7E54">
        <w:rPr>
          <w:rFonts w:ascii="Calibri" w:hAnsi="Calibri" w:cstheme="minorHAnsi"/>
          <w:sz w:val="24"/>
          <w:szCs w:val="24"/>
        </w:rPr>
        <w:t>Phylogenetic tree and association analysis</w:t>
      </w:r>
    </w:p>
    <w:p w14:paraId="167A3F2C" w14:textId="0EC2D295" w:rsidR="00A77CD6" w:rsidRPr="00FC7E54" w:rsidRDefault="00A77CD6" w:rsidP="00300FE0">
      <w:pPr>
        <w:spacing w:line="480" w:lineRule="auto"/>
        <w:contextualSpacing/>
        <w:jc w:val="both"/>
        <w:rPr>
          <w:rFonts w:ascii="Calibri" w:hAnsi="Calibri" w:cstheme="minorHAnsi"/>
        </w:rPr>
      </w:pPr>
      <w:r w:rsidRPr="00FC7E54">
        <w:rPr>
          <w:rFonts w:ascii="Calibri" w:hAnsi="Calibri" w:cstheme="minorHAnsi"/>
          <w:lang w:val="en-US"/>
        </w:rPr>
        <w:t xml:space="preserve">The best-scoring maximum likelihood phylogenetic tree </w:t>
      </w:r>
      <w:r w:rsidRPr="00FC7E54">
        <w:rPr>
          <w:rFonts w:ascii="Calibri" w:hAnsi="Calibri" w:cstheme="minorHAnsi"/>
        </w:rPr>
        <w:t xml:space="preserve">rooted on </w:t>
      </w:r>
      <w:r w:rsidRPr="00FC7E54">
        <w:rPr>
          <w:rFonts w:ascii="Calibri" w:hAnsi="Calibri" w:cstheme="minorHAnsi"/>
          <w:i/>
        </w:rPr>
        <w:t>Mycobacterium canettii</w:t>
      </w:r>
      <w:r w:rsidRPr="00FC7E54">
        <w:rPr>
          <w:rFonts w:ascii="Calibri" w:hAnsi="Calibri" w:cstheme="minorHAnsi"/>
        </w:rPr>
        <w:t xml:space="preserve"> (</w:t>
      </w:r>
      <w:r w:rsidRPr="00FC7E54">
        <w:rPr>
          <w:rFonts w:ascii="Calibri" w:hAnsi="Calibri"/>
        </w:rPr>
        <w:t xml:space="preserve">Genbank accession number: </w:t>
      </w:r>
      <w:r w:rsidR="004B0C70" w:rsidRPr="00FC7E54">
        <w:rPr>
          <w:rFonts w:ascii="Calibri" w:hAnsi="Calibri"/>
        </w:rPr>
        <w:t>HE572590</w:t>
      </w:r>
      <w:r w:rsidRPr="00FC7E54">
        <w:rPr>
          <w:rFonts w:ascii="Calibri" w:hAnsi="Calibri" w:cstheme="minorHAnsi"/>
        </w:rPr>
        <w:t xml:space="preserve">) </w:t>
      </w:r>
      <w:r w:rsidRPr="00FC7E54">
        <w:rPr>
          <w:rFonts w:ascii="Calibri" w:hAnsi="Calibri" w:cstheme="minorHAnsi"/>
          <w:lang w:val="en-US"/>
        </w:rPr>
        <w:t xml:space="preserve">was constructed by </w:t>
      </w:r>
      <w:r w:rsidRPr="00FC7E54">
        <w:rPr>
          <w:rFonts w:ascii="Calibri" w:hAnsi="Calibri" w:cstheme="minorHAnsi"/>
          <w:i/>
          <w:lang w:val="en-US"/>
        </w:rPr>
        <w:t xml:space="preserve">RAxML </w:t>
      </w:r>
      <w:r w:rsidRPr="00FC7E54">
        <w:rPr>
          <w:rFonts w:ascii="Calibri" w:hAnsi="Calibri" w:cstheme="minorHAnsi"/>
          <w:lang w:val="en-US"/>
        </w:rPr>
        <w:t>software</w:t>
      </w:r>
      <w:r w:rsidRPr="00FC7E54">
        <w:rPr>
          <w:rFonts w:ascii="Calibri" w:hAnsi="Calibri" w:cstheme="minorHAnsi"/>
          <w:vertAlign w:val="superscript"/>
          <w:lang w:val="en-US"/>
        </w:rPr>
        <w:fldChar w:fldCharType="begin" w:fldLock="1"/>
      </w:r>
      <w:r w:rsidR="009A1435" w:rsidRPr="00FC7E54">
        <w:rPr>
          <w:rFonts w:ascii="Calibri" w:hAnsi="Calibri" w:cstheme="minorHAnsi"/>
          <w:vertAlign w:val="superscript"/>
          <w:lang w:val="en-US"/>
        </w:rPr>
        <w:instrText>ADDIN CSL_CITATION { "citationItems" : [ { "id" : "ITEM-1", "itemData" : { "DOI" : "10.1080/10635150802429642", "ISSN" : "1076-836X", "PMID" : "18853362", "abstract" : "Despite recent advances achieved by application of high-performance computing methods and novel algorithmic techniques to maximum likelihood (ML)-based inference programs, the major computational bottleneck still consists in the computation of bootstrap support values. Conducting a probably insufficient number of 100 bootstrap (BS) analyses with current ML programs on large datasets-either with respect to the number of taxa or base pairs-can easily require a month of run time. Therefore, we have developed, implemented, and thoroughly tested rapid bootstrap heuristics in RAxML (Randomized Axelerated Maximum Likelihood) that are more than an order of magnitude faster than current algorithms. These new heuristics can contribute to resolving the computational bottleneck and improve current methodology in phylogenetic analyses. Computational experiments to assess the performance and relative accuracy of these heuristics were conducted on 22 diverse DNA and AA (amino acid), single gene as well as multigene, real-world alignments containing 125 up to 7764 sequences. The standard BS (SBS) and rapid BS (RBS) values drawn on the best-scoring ML tree are highly correlated and show almost identical average support values. The weighted RF (Robinson-Foulds) distance between SBS- and RBS-based consensus trees was smaller than 6% in all cases (average 4%). More importantly, RBS inferences are between 8 and 20 times faster (average 14.73) than SBS analyses with RAxML and between 18 and 495 times faster than BS analyses with competing programs, such as PHYML or GARLI. Moreover, this performance improvement increases with alignment size. Finally, we have set up two freely accessible Web servers for this significantly improved version of RAxML that provide access to the 200-CPU cluster of the Vital-IT unit at the Swiss Institute of Bioinformatics and the 128-CPU cluster of the CIPRES project at the San Diego Supercomputer Center. These Web servers offer the possibility to conduct large-scale phylogenetic inferences to a large part of the community that does not have access to, or the expertise to use, high-performance computing resources.", "author" : [ { "dropping-particle" : "", "family" : "Stamatakis", "given" : "Alexandros", "non-dropping-particle" : "", "parse-names" : false, "suffix" : "" }, { "dropping-particle" : "", "family" : "Hoover", "given" : "Paul", "non-dropping-particle" : "", "parse-names" : false, "suffix" : "" }, { "dropping-particle" : "", "family" : "Rougemont", "given" : "Jacques", "non-dropping-particle" : "", "parse-names" : false, "suffix" : "" } ], "container-title" : "Syst. Biol.", "id" : "ITEM-1", "issue" : "5", "issued" : { "date-parts" : [ [ "2008", "10" ] ] }, "page" : "758-71", "title" : "A rapid bootstrap algorithm for the RAxML Web servers.", "type" : "article-journal", "volume" : "57" }, "uris" : [ "http://www.mendeley.com/documents/?uuid=1eff3365-72be-4ad6-9244-4b7a1d2c73ca" ] } ], "mendeley" : { "formattedCitation" : "&lt;sup&gt;57&lt;/sup&gt;", "plainTextFormattedCitation" : "57", "previouslyFormattedCitation" : "&lt;sup&gt;57&lt;/sup&gt;" }, "properties" : { "noteIndex" : 0 }, "schema" : "https://github.com/citation-style-language/schema/raw/master/csl-citation.json" }</w:instrText>
      </w:r>
      <w:r w:rsidRPr="00FC7E54">
        <w:rPr>
          <w:rFonts w:ascii="Calibri" w:hAnsi="Calibri" w:cstheme="minorHAnsi"/>
          <w:vertAlign w:val="superscript"/>
          <w:lang w:val="en-US"/>
        </w:rPr>
        <w:fldChar w:fldCharType="separate"/>
      </w:r>
      <w:r w:rsidRPr="00FC7E54">
        <w:rPr>
          <w:rFonts w:ascii="Calibri" w:hAnsi="Calibri" w:cstheme="minorHAnsi"/>
          <w:noProof/>
          <w:vertAlign w:val="superscript"/>
          <w:lang w:val="en-US"/>
        </w:rPr>
        <w:t>57</w:t>
      </w:r>
      <w:r w:rsidRPr="00FC7E54">
        <w:rPr>
          <w:rFonts w:ascii="Calibri" w:hAnsi="Calibri" w:cstheme="minorHAnsi"/>
          <w:vertAlign w:val="superscript"/>
          <w:lang w:val="en-US"/>
        </w:rPr>
        <w:fldChar w:fldCharType="end"/>
      </w:r>
      <w:r w:rsidRPr="00FC7E54">
        <w:rPr>
          <w:rFonts w:ascii="Calibri" w:hAnsi="Calibri" w:cstheme="minorHAnsi"/>
          <w:lang w:val="en-US"/>
        </w:rPr>
        <w:t xml:space="preserve"> (10,000 bootstrap samples) using </w:t>
      </w:r>
      <w:r w:rsidRPr="00FC7E54">
        <w:rPr>
          <w:rFonts w:ascii="Calibri" w:hAnsi="Calibri" w:cstheme="minorHAnsi"/>
        </w:rPr>
        <w:t xml:space="preserve">the 102,160 high quality SNP </w:t>
      </w:r>
      <w:r w:rsidRPr="00FC7E54">
        <w:rPr>
          <w:rFonts w:ascii="Calibri" w:hAnsi="Calibri" w:cstheme="minorHAnsi"/>
          <w:lang w:val="en-US"/>
        </w:rPr>
        <w:t xml:space="preserve">sites. </w:t>
      </w:r>
      <w:r w:rsidRPr="00FC7E54">
        <w:rPr>
          <w:rFonts w:ascii="Calibri" w:hAnsi="Calibri" w:cstheme="minorHAnsi"/>
        </w:rPr>
        <w:t xml:space="preserve">Spoligotypes were inferred </w:t>
      </w:r>
      <w:r w:rsidRPr="00FC7E54">
        <w:rPr>
          <w:rFonts w:ascii="Calibri" w:hAnsi="Calibri" w:cstheme="minorHAnsi"/>
          <w:i/>
        </w:rPr>
        <w:t>in silico</w:t>
      </w:r>
      <w:r w:rsidRPr="00FC7E54">
        <w:rPr>
          <w:rFonts w:ascii="Calibri" w:hAnsi="Calibri" w:cstheme="minorHAnsi"/>
        </w:rPr>
        <w:t xml:space="preserve"> using </w:t>
      </w:r>
      <w:r w:rsidRPr="00FC7E54">
        <w:rPr>
          <w:rFonts w:ascii="Calibri" w:hAnsi="Calibri" w:cstheme="minorHAnsi"/>
          <w:i/>
        </w:rPr>
        <w:t>SpolPred</w:t>
      </w:r>
      <w:r w:rsidRPr="00FC7E54">
        <w:rPr>
          <w:rFonts w:ascii="Calibri" w:hAnsi="Calibri" w:cstheme="minorHAnsi"/>
          <w:vertAlign w:val="superscript"/>
        </w:rPr>
        <w:fldChar w:fldCharType="begin" w:fldLock="1"/>
      </w:r>
      <w:r w:rsidR="009A1435" w:rsidRPr="00FC7E54">
        <w:rPr>
          <w:rFonts w:ascii="Calibri" w:hAnsi="Calibri" w:cstheme="minorHAnsi"/>
          <w:vertAlign w:val="superscript"/>
        </w:rPr>
        <w:instrText>ADDIN CSL_CITATION { "citationItems" : [ { "id" : "ITEM-1", "itemData" : { "DOI" : "10.1093/bioinformatics/bts544", "ISSN" : "1367-4811", "PMID" : "23014632", "abstract" : "Spoligotyping is a well-established genotyping technique based on the presence of unique DNA sequences in Mycobacterium tuberculosis (Mtb), the causal agent of tuberculosis disease (TB). Although advances in sequencing technologies are leading to whole-genome bacterial characterization, tens of thousands of isolates have been spoligotyped, giving a global view of Mtb strain diversity. To bridge the gap, we have developed SpolPred, a software to predict the spoligotype from raw sequence reads. Our approach is compared with experimentally and de novo assembly determined strain types in a set of 44 Mtb isolates. In silico and experimental results are identical for almost all isolates (39/44). However, SpolPred detected five experimentally false spoligotypes and was more accurate and faster than the assembling strategy. Application of SpolPred to an additional seven isolates with no laboratory data led to types that clustered with identical experimental types in a phylogenetic analysis using single-nucleotide polymorphisms. Our results demonstrate the usefulness of the tool and its role in revealing experimental limitations.", "author" : [ { "dropping-particle" : "", "family" : "Coll", "given" : "Francesc", "non-dropping-particle" : "", "parse-names" : false, "suffix" : "" }, { "dropping-particle" : "", "family" : "Mallard", "given" : "Kim", "non-dropping-particle" : "", "parse-names" : false, "suffix" : "" }, { "dropping-particle" : "", "family" : "Preston", "given" : "Mark D", "non-dropping-particle" : "", "parse-names" : false, "suffix" : "" }, { "dropping-particle" : "", "family" : "Bentley", "given" : "Stephen", "non-dropping-particle" : "", "parse-names" : false, "suffix" : "" }, { "dropping-particle" : "", "family" : "Parkhill", "given" : "Julian", "non-dropping-particle" : "", "parse-names" : false, "suffix" : "" }, { "dropping-particle" : "", "family" : "McNerney", "given" : "Ruth", "non-dropping-particle" : "", "parse-names" : false, "suffix" : "" }, { "dropping-particle" : "", "family" : "Martin", "given" : "Nigel", "non-dropping-particle" : "", "parse-names" : false, "suffix" : "" }, { "dropping-particle" : "", "family" : "Clark", "given" : "Taane G", "non-dropping-particle" : "", "parse-names" : false, "suffix" : "" } ], "container-title" : "Bioinformatics", "id" : "ITEM-1", "issue" : "22", "issued" : { "date-parts" : [ [ "2012", "11", "15" ] ] }, "page" : "2991-3", "title" : "SpolPred: rapid and accurate prediction of Mycobacterium tuberculosis spoligotypes from short genomic sequences.", "type" : "article-journal", "volume" : "28" }, "uris" : [ "http://www.mendeley.com/documents/?uuid=a8b1efb2-6103-478e-9610-eb27de9bbf08" ] } ], "mendeley" : { "formattedCitation" : "&lt;sup&gt;58&lt;/sup&gt;", "plainTextFormattedCitation" : "58", "previouslyFormattedCitation" : "&lt;sup&gt;58&lt;/sup&gt;" }, "properties" : { "noteIndex" : 0 }, "schema" : "https://github.com/citation-style-language/schema/raw/master/csl-citation.json" }</w:instrText>
      </w:r>
      <w:r w:rsidRPr="00FC7E54">
        <w:rPr>
          <w:rFonts w:ascii="Calibri" w:hAnsi="Calibri" w:cstheme="minorHAnsi"/>
          <w:vertAlign w:val="superscript"/>
        </w:rPr>
        <w:fldChar w:fldCharType="separate"/>
      </w:r>
      <w:r w:rsidRPr="00FC7E54">
        <w:rPr>
          <w:rFonts w:ascii="Calibri" w:hAnsi="Calibri" w:cstheme="minorHAnsi"/>
          <w:noProof/>
          <w:vertAlign w:val="superscript"/>
        </w:rPr>
        <w:t>58</w:t>
      </w:r>
      <w:r w:rsidRPr="00FC7E54">
        <w:rPr>
          <w:rFonts w:ascii="Calibri" w:hAnsi="Calibri" w:cstheme="minorHAnsi"/>
          <w:vertAlign w:val="superscript"/>
        </w:rPr>
        <w:fldChar w:fldCharType="end"/>
      </w:r>
      <w:r w:rsidRPr="00FC7E54">
        <w:rPr>
          <w:rFonts w:ascii="Calibri" w:hAnsi="Calibri" w:cstheme="minorHAnsi"/>
          <w:b/>
        </w:rPr>
        <w:t>,</w:t>
      </w:r>
      <w:r w:rsidRPr="00FC7E54">
        <w:rPr>
          <w:rFonts w:ascii="Calibri" w:hAnsi="Calibri" w:cstheme="minorHAnsi"/>
        </w:rPr>
        <w:t xml:space="preserve"> and strain-types determined using lineage-specific SNPs</w:t>
      </w:r>
      <w:r w:rsidRPr="00FC7E54">
        <w:rPr>
          <w:rFonts w:ascii="Calibri" w:hAnsi="Calibri" w:cstheme="minorHAnsi"/>
          <w:vertAlign w:val="superscript"/>
        </w:rPr>
        <w:fldChar w:fldCharType="begin" w:fldLock="1"/>
      </w:r>
      <w:r w:rsidR="00C549E9" w:rsidRPr="00FC7E54">
        <w:rPr>
          <w:rFonts w:ascii="Calibri" w:hAnsi="Calibri" w:cstheme="minorHAnsi"/>
          <w:vertAlign w:val="superscript"/>
        </w:rPr>
        <w:instrText>ADDIN CSL_CITATION { "citationItems" : [ { "id" : "ITEM-1", "itemData" : { "DOI" : "10.1038/ncomms5812", "ISSN" : "2041-1723", "PMID" : "25176035", "abstract" : "Strain-specific genomic diversity in the Mycobacterium tuberculosis complex (MTBC) is an important factor in pathogenesis that may affect virulence, transmissibility, host response and emergence of drug resistance. Several systems have been proposed to classify MTBC strains into distinct lineages and families. Here, we investigate single-nucleotide polymorphisms (SNPs) as robust (stable) markers of genetic variation for phylogenetic analysis. We identify ~92 k SNP across a global collection of 1,601 genomes. The SNP-based phylogeny is consistent with the gold-standard regions of difference (RD) classification system. Of the ~7 k strain-specific SNPs identified, 62 markers are proposed to discriminate known circulating strains. This SNP-based barcode is the first to cover all main lineages, and classifies a greater number of sublineages than current alternatives. It may be used to classify clinical isolates to evaluate tools to control the disease, including therapeutics and vaccines whose effectiveness may vary by strain type.", "author" : [ { "dropping-particle" : "", "family" : "Coll", "given" : "Francesc", "non-dropping-particle" : "", "parse-names" : false, "suffix" : "" }, { "dropping-particle" : "", "family" : "McNerney", "given" : "Ruth", "non-dropping-particle" : "", "parse-names" : false, "suffix" : "" }, { "dropping-particle" : "", "family" : "Guerra-Assun\u00e7\u00e3o", "given" : "Jos\u00e9 Afonso", "non-dropping-particle" : "", "parse-names" : false, "suffix" : "" }, { "dropping-particle" : "", "family" : "Glynn", "given" : "Judith R", "non-dropping-particle" : "", "parse-names" : false, "suffix" : "" }, { "dropping-particle" : "", "family" : "Perdig\u00e3o", "given" : "Jo\u00e3o", "non-dropping-particle" : "", "parse-names" : false, "suffix" : "" }, { "dropping-particle" : "", "family" : "Viveiros", "given" : "Miguel", "non-dropping-particle" : "", "parse-names" : false, "suffix" : "" }, { "dropping-particle" : "", "family" : "Portugal", "given" : "Isabel", "non-dropping-particle" : "", "parse-names" : false, "suffix" : "" }, { "dropping-particle" : "", "family" : "Pain", "given" : "Arnab", "non-dropping-particle" : "", "parse-names" : false, "suffix" : "" }, { "dropping-particle" : "", "family" : "Martin", "given" : "Nigel", "non-dropping-particle" : "", "parse-names" : false, "suffix" : "" }, { "dropping-particle" : "", "family" : "Clark", "given" : "Taane G", "non-dropping-particle" : "", "parse-names" : false, "suffix" : "" } ], "container-title" : "Nature Communications", "id" : "ITEM-1", "issued" : { "date-parts" : [ [ "2014", "9", "1" ] ] }, "page" : "4812", "title" : "A robust SNP barcode for typing Mycobacterium tuberculosis complex strains", "type" : "article-journal", "volume" : "5" }, "uris" : [ "http://www.mendeley.com/documents/?uuid=717e67d3-c57e-482e-b165-f8e110be7db8" ] } ], "mendeley" : { "formattedCitation" : "&lt;sup&gt;5&lt;/sup&gt;", "plainTextFormattedCitation" : "5", "previouslyFormattedCitation" : "&lt;sup&gt;5&lt;/sup&gt;" }, "properties" : { "noteIndex" : 0 }, "schema" : "https://github.com/citation-style-language/schema/raw/master/csl-citation.json" }</w:instrText>
      </w:r>
      <w:r w:rsidRPr="00FC7E54">
        <w:rPr>
          <w:rFonts w:ascii="Calibri" w:hAnsi="Calibri" w:cstheme="minorHAnsi"/>
          <w:vertAlign w:val="superscript"/>
        </w:rPr>
        <w:fldChar w:fldCharType="separate"/>
      </w:r>
      <w:r w:rsidRPr="00FC7E54">
        <w:rPr>
          <w:rFonts w:ascii="Calibri" w:hAnsi="Calibri" w:cstheme="minorHAnsi"/>
          <w:noProof/>
          <w:vertAlign w:val="superscript"/>
        </w:rPr>
        <w:t>5</w:t>
      </w:r>
      <w:r w:rsidRPr="00FC7E54">
        <w:rPr>
          <w:rFonts w:ascii="Calibri" w:hAnsi="Calibri" w:cstheme="minorHAnsi"/>
          <w:vertAlign w:val="superscript"/>
        </w:rPr>
        <w:fldChar w:fldCharType="end"/>
      </w:r>
      <w:r w:rsidRPr="00FC7E54">
        <w:rPr>
          <w:rFonts w:ascii="Calibri" w:hAnsi="Calibri" w:cstheme="minorHAnsi"/>
          <w:b/>
        </w:rPr>
        <w:t>.</w:t>
      </w:r>
      <w:r w:rsidRPr="00FC7E54">
        <w:rPr>
          <w:rFonts w:ascii="Calibri" w:hAnsi="Calibri" w:cstheme="minorHAnsi"/>
        </w:rPr>
        <w:t xml:space="preserve"> Further population structure assessment was performed using principal components analysis </w:t>
      </w:r>
      <w:r w:rsidRPr="00FC7E54">
        <w:rPr>
          <w:rFonts w:ascii="Calibri" w:hAnsi="Calibri" w:cstheme="minorHAnsi"/>
        </w:rPr>
        <w:lastRenderedPageBreak/>
        <w:t>(</w:t>
      </w:r>
      <w:r w:rsidRPr="00FC7E54">
        <w:rPr>
          <w:rFonts w:ascii="Calibri" w:hAnsi="Calibri" w:cstheme="minorHAnsi"/>
          <w:b/>
        </w:rPr>
        <w:t xml:space="preserve">Supplementary figure </w:t>
      </w:r>
      <w:r w:rsidR="009D1BD3" w:rsidRPr="00FC7E54">
        <w:rPr>
          <w:rFonts w:ascii="Calibri" w:hAnsi="Calibri" w:cstheme="minorHAnsi"/>
          <w:b/>
        </w:rPr>
        <w:t>2</w:t>
      </w:r>
      <w:r w:rsidRPr="00FC7E54">
        <w:rPr>
          <w:rFonts w:ascii="Calibri" w:hAnsi="Calibri" w:cstheme="minorHAnsi"/>
          <w:b/>
        </w:rPr>
        <w:t>)</w:t>
      </w:r>
      <w:r w:rsidRPr="00FC7E54">
        <w:rPr>
          <w:rFonts w:ascii="Calibri" w:hAnsi="Calibri" w:cstheme="minorHAnsi"/>
        </w:rPr>
        <w:t xml:space="preserve">, which clustered samples by genotype congruent with the phylogenetic tree. The principal components were calculated from a SNP pair-wise distance matrix between each sample, and the first five components (summarising 82.7% of genetic variation) were used as covariates in the regression-based association models. Mixed regression models </w:t>
      </w:r>
      <w:r w:rsidRPr="00FC7E54">
        <w:rPr>
          <w:rFonts w:ascii="Calibri" w:hAnsi="Calibri"/>
        </w:rPr>
        <w:t xml:space="preserve">were employed to </w:t>
      </w:r>
      <w:r w:rsidRPr="00FC7E54">
        <w:rPr>
          <w:rFonts w:ascii="Calibri" w:hAnsi="Calibri" w:cstheme="minorHAnsi"/>
        </w:rPr>
        <w:t>estimate the strength of association between the binary drug resistance outcome (resistance vs. susceptible) and the aggregate number of mutations (SNPs, indels or large deletions) by coding region, RNA loci and intergenic regions, as well as operons</w:t>
      </w:r>
      <w:r w:rsidRPr="00FC7E54">
        <w:rPr>
          <w:rFonts w:ascii="Calibri" w:hAnsi="Calibri" w:cstheme="minorHAnsi"/>
          <w:vertAlign w:val="superscript"/>
        </w:rPr>
        <w:fldChar w:fldCharType="begin" w:fldLock="1"/>
      </w:r>
      <w:r w:rsidR="009A1435" w:rsidRPr="00FC7E54">
        <w:rPr>
          <w:rFonts w:ascii="Calibri" w:hAnsi="Calibri" w:cstheme="minorHAnsi"/>
          <w:vertAlign w:val="superscript"/>
        </w:rPr>
        <w:instrText>ADDIN CSL_CITATION { "citationItems" : [ { "id" : "ITEM-1", "itemData" : { "DOI" : "10.1186/s12916-016-0575-9", "ISSN" : "1741-7015", "PMID" : "27005572", "abstract" : "BACKGROUND: Combating the spread of drug resistant tuberculosis is a global health priority. Whole genome association studies are being applied to identify genetic determinants of resistance to anti-tuberculosis drugs. Protein structure and interaction modelling are used to understand the functional effects of putative mutations and provide insight into the molecular mechanisms leading to resistance.\n\nMETHODS: To investigate the potential utility of these approaches, we analysed the genomes of 144 Mycobacterium tuberculosis clinical isolates from The Special Programme for Research and Training in Tropical Diseases (TDR) collection sourced from 20 countries in four continents. A genome-wide approach was applied to 127 isolates to identify polymorphisms associated with minimum inhibitory concentrations for first-line anti-tuberculosis drugs. In addition, the effect of identified candidate mutations on protein stability and interactions was assessed quantitatively with well-established computational methods.\n\nRESULTS: The analysis revealed that mutations in the genes rpoB (rifampicin), katG (isoniazid), inhA-promoter (isoniazid), rpsL (streptomycin) and embB (ethambutol) were responsible for the majority of resistance observed. A subset of the mutations identified in rpoB and katG were predicted to affect protein stability. Further, a strong direct correlation was observed between the minimum inhibitory concentration values and the distance of the mutated residues in the three-dimensional structures of rpoB and katG to their respective drugs binding sites.\n\nCONCLUSIONS: Using the TDR resource, we demonstrate the usefulness of whole genome association and convergent evolution approaches to detect known and potentially novel mutations associated with drug resistance. Further, protein structural modelling could provide a means of predicting the impact of polymorphisms on drug efficacy in the absence of phenotypic data. These approaches could ultimately lead to novel resistance mutations to improve the design of tuberculosis control measures, such as diagnostics, and inform patient management.", "author" : [ { "dropping-particle" : "", "family" : "Phelan", "given" : "Jody", "non-dropping-particle" : "", "parse-names" : false, "suffix" : "" }, { "dropping-particle" : "", "family" : "Coll", "given" : "Francesc", "non-dropping-particle" : "", "parse-names" : false, "suffix" : "" }, { "dropping-particle" : "", "family" : "McNerney", "given" : "Ruth", "non-dropping-particle" : "", "parse-names" : false, "suffix" : "" }, { "dropping-particle" : "", "family" : "Ascher", "given" : "David B", "non-dropping-particle" : "", "parse-names" : false, "suffix" : "" }, { "dropping-particle" : "V", "family" : "Pires", "given" : "Douglas E", "non-dropping-particle" : "", "parse-names" : false, "suffix" : "" }, { "dropping-particle" : "", "family" : "Furnham", "given" : "Nick", "non-dropping-particle" : "", "parse-names" : false, "suffix" : "" }, { "dropping-particle" : "", "family" : "Coeck", "given" : "Nele", "non-dropping-particle" : "", "parse-names" : false, "suffix" : "" }, { "dropping-particle" : "", "family" : "Hill-Cawthorne", "given" : "Grant A", "non-dropping-particle" : "", "parse-names" : false, "suffix" : "" }, { "dropping-particle" : "", "family" : "Nair", "given" : "Mridul B", "non-dropping-particle" : "", "parse-names" : false, "suffix" : "" }, { "dropping-particle" : "", "family" : "Mallard", "given" : "Kim", "non-dropping-particle" : "", "parse-names" : false, "suffix" : "" }, { "dropping-particle" : "", "family" : "Ramsay", "given" : "Andrew", "non-dropping-particle" : "", "parse-names" : false, "suffix" : "" }, { "dropping-particle" : "", "family" : "Campino", "given" : "Susana", "non-dropping-particle" : "", "parse-names" : false, "suffix" : "" }, { "dropping-particle" : "", "family" : "Hibberd", "given" : "Martin L", "non-dropping-particle" : "", "parse-names" : false, "suffix" : "" }, { "dropping-particle" : "", "family" : "Pain", "given" : "Arnab", "non-dropping-particle" : "", "parse-names" : false, "suffix" : "" }, { "dropping-particle" : "", "family" : "Rigouts", "given" : "Leen", "non-dropping-particle" : "", "parse-names" : false, "suffix" : "" }, { "dropping-particle" : "", "family" : "Clark", "given" : "Taane G", "non-dropping-particle" : "", "parse-names" : false, "suffix" : "" } ], "container-title" : "BMC medicine", "id" : "ITEM-1", "issue" : "1", "issued" : { "date-parts" : [ [ "2016", "1" ] ] }, "page" : "31", "title" : "Mycobacterium tuberculosis whole genome sequencing and protein structure modelling provides insights into anti-tuberculosis drug resistance.", "type" : "article-journal", "volume" : "14" }, "uris" : [ "http://www.mendeley.com/documents/?uuid=d921c3ec-3dc3-439b-9506-0ed00ef50734", "http://www.mendeley.com/documents/?uuid=8a5220b4-09e8-4193-861e-1d6d4be69a91" ] } ], "mendeley" : { "formattedCitation" : "&lt;sup&gt;49&lt;/sup&gt;", "plainTextFormattedCitation" : "49", "previouslyFormattedCitation" : "&lt;sup&gt;49&lt;/sup&gt;" }, "properties" : { "noteIndex" : 0 }, "schema" : "https://github.com/citation-style-language/schema/raw/master/csl-citation.json" }</w:instrText>
      </w:r>
      <w:r w:rsidRPr="00FC7E54">
        <w:rPr>
          <w:rFonts w:ascii="Calibri" w:hAnsi="Calibri" w:cstheme="minorHAnsi"/>
          <w:vertAlign w:val="superscript"/>
        </w:rPr>
        <w:fldChar w:fldCharType="separate"/>
      </w:r>
      <w:r w:rsidRPr="00FC7E54">
        <w:rPr>
          <w:rFonts w:ascii="Calibri" w:hAnsi="Calibri" w:cstheme="minorHAnsi"/>
          <w:noProof/>
          <w:vertAlign w:val="superscript"/>
        </w:rPr>
        <w:t>49</w:t>
      </w:r>
      <w:r w:rsidRPr="00FC7E54">
        <w:rPr>
          <w:rFonts w:ascii="Calibri" w:hAnsi="Calibri" w:cstheme="minorHAnsi"/>
          <w:vertAlign w:val="superscript"/>
        </w:rPr>
        <w:fldChar w:fldCharType="end"/>
      </w:r>
      <w:r w:rsidRPr="00FC7E54">
        <w:rPr>
          <w:rFonts w:ascii="Calibri" w:hAnsi="Calibri" w:cstheme="minorHAnsi"/>
          <w:b/>
        </w:rPr>
        <w:t>.</w:t>
      </w:r>
      <w:r w:rsidRPr="00FC7E54">
        <w:rPr>
          <w:rFonts w:ascii="Calibri" w:hAnsi="Calibri" w:cstheme="minorHAnsi"/>
        </w:rPr>
        <w:t xml:space="preserve"> The low frequency of variants required the aggregation of mutations to increase the power of detecting associated loci</w:t>
      </w:r>
      <w:r w:rsidRPr="00FC7E54">
        <w:rPr>
          <w:rFonts w:ascii="Calibri" w:hAnsi="Calibri" w:cstheme="minorHAnsi"/>
          <w:b/>
        </w:rPr>
        <w:t>,</w:t>
      </w:r>
      <w:r w:rsidRPr="00FC7E54">
        <w:rPr>
          <w:rFonts w:ascii="Calibri" w:hAnsi="Calibri" w:cstheme="minorHAnsi"/>
        </w:rPr>
        <w:t xml:space="preserve"> and a mixed model approach has been demonstrated to work well at adjusting for the confounding effects of Mtb lineage, sub-lineage and outbreak-based population structure.</w:t>
      </w:r>
      <w:r w:rsidRPr="00FC7E54">
        <w:rPr>
          <w:rFonts w:ascii="Calibri" w:hAnsi="Calibri" w:cstheme="minorHAnsi"/>
          <w:vertAlign w:val="superscript"/>
        </w:rPr>
        <w:fldChar w:fldCharType="begin" w:fldLock="1"/>
      </w:r>
      <w:r w:rsidR="009A1435" w:rsidRPr="00FC7E54">
        <w:rPr>
          <w:rFonts w:ascii="Calibri" w:hAnsi="Calibri" w:cstheme="minorHAnsi"/>
          <w:vertAlign w:val="superscript"/>
        </w:rPr>
        <w:instrText>ADDIN CSL_CITATION { "citationItems" : [ { "id" : "ITEM-1", "itemData" : { "DOI" : "10.1186/s12916-016-0575-9", "ISSN" : "1741-7015", "PMID" : "27005572", "abstract" : "BACKGROUND: Combating the spread of drug resistant tuberculosis is a global health priority. Whole genome association studies are being applied to identify genetic determinants of resistance to anti-tuberculosis drugs. Protein structure and interaction modelling are used to understand the functional effects of putative mutations and provide insight into the molecular mechanisms leading to resistance.\n\nMETHODS: To investigate the potential utility of these approaches, we analysed the genomes of 144 Mycobacterium tuberculosis clinical isolates from The Special Programme for Research and Training in Tropical Diseases (TDR) collection sourced from 20 countries in four continents. A genome-wide approach was applied to 127 isolates to identify polymorphisms associated with minimum inhibitory concentrations for first-line anti-tuberculosis drugs. In addition, the effect of identified candidate mutations on protein stability and interactions was assessed quantitatively with well-established computational methods.\n\nRESULTS: The analysis revealed that mutations in the genes rpoB (rifampicin), katG (isoniazid), inhA-promoter (isoniazid), rpsL (streptomycin) and embB (ethambutol) were responsible for the majority of resistance observed. A subset of the mutations identified in rpoB and katG were predicted to affect protein stability. Further, a strong direct correlation was observed between the minimum inhibitory concentration values and the distance of the mutated residues in the three-dimensional structures of rpoB and katG to their respective drugs binding sites.\n\nCONCLUSIONS: Using the TDR resource, we demonstrate the usefulness of whole genome association and convergent evolution approaches to detect known and potentially novel mutations associated with drug resistance. Further, protein structural modelling could provide a means of predicting the impact of polymorphisms on drug efficacy in the absence of phenotypic data. These approaches could ultimately lead to novel resistance mutations to improve the design of tuberculosis control measures, such as diagnostics, and inform patient management.", "author" : [ { "dropping-particle" : "", "family" : "Phelan", "given" : "Jody", "non-dropping-particle" : "", "parse-names" : false, "suffix" : "" }, { "dropping-particle" : "", "family" : "Coll", "given" : "Francesc", "non-dropping-particle" : "", "parse-names" : false, "suffix" : "" }, { "dropping-particle" : "", "family" : "McNerney", "given" : "Ruth", "non-dropping-particle" : "", "parse-names" : false, "suffix" : "" }, { "dropping-particle" : "", "family" : "Ascher", "given" : "David B", "non-dropping-particle" : "", "parse-names" : false, "suffix" : "" }, { "dropping-particle" : "V", "family" : "Pires", "given" : "Douglas E", "non-dropping-particle" : "", "parse-names" : false, "suffix" : "" }, { "dropping-particle" : "", "family" : "Furnham", "given" : "Nick", "non-dropping-particle" : "", "parse-names" : false, "suffix" : "" }, { "dropping-particle" : "", "family" : "Coeck", "given" : "Nele", "non-dropping-particle" : "", "parse-names" : false, "suffix" : "" }, { "dropping-particle" : "", "family" : "Hill-Cawthorne", "given" : "Grant A", "non-dropping-particle" : "", "parse-names" : false, "suffix" : "" }, { "dropping-particle" : "", "family" : "Nair", "given" : "Mridul B", "non-dropping-particle" : "", "parse-names" : false, "suffix" : "" }, { "dropping-particle" : "", "family" : "Mallard", "given" : "Kim", "non-dropping-particle" : "", "parse-names" : false, "suffix" : "" }, { "dropping-particle" : "", "family" : "Ramsay", "given" : "Andrew", "non-dropping-particle" : "", "parse-names" : false, "suffix" : "" }, { "dropping-particle" : "", "family" : "Campino", "given" : "Susana", "non-dropping-particle" : "", "parse-names" : false, "suffix" : "" }, { "dropping-particle" : "", "family" : "Hibberd", "given" : "Martin L", "non-dropping-particle" : "", "parse-names" : false, "suffix" : "" }, { "dropping-particle" : "", "family" : "Pain", "given" : "Arnab", "non-dropping-particle" : "", "parse-names" : false, "suffix" : "" }, { "dropping-particle" : "", "family" : "Rigouts", "given" : "Leen", "non-dropping-particle" : "", "parse-names" : false, "suffix" : "" }, { "dropping-particle" : "", "family" : "Clark", "given" : "Taane G", "non-dropping-particle" : "", "parse-names" : false, "suffix" : "" } ], "container-title" : "BMC medicine", "id" : "ITEM-1", "issue" : "1", "issued" : { "date-parts" : [ [ "2016", "1" ] ] }, "page" : "31", "title" : "Mycobacterium tuberculosis whole genome sequencing and protein structure modelling provides insights into anti-tuberculosis drug resistance.", "type" : "article-journal", "volume" : "14" }, "uris" : [ "http://www.mendeley.com/documents/?uuid=d921c3ec-3dc3-439b-9506-0ed00ef50734", "http://www.mendeley.com/documents/?uuid=8a5220b4-09e8-4193-861e-1d6d4be69a91" ] } ], "mendeley" : { "formattedCitation" : "&lt;sup&gt;49&lt;/sup&gt;", "plainTextFormattedCitation" : "49", "previouslyFormattedCitation" : "&lt;sup&gt;49&lt;/sup&gt;" }, "properties" : { "noteIndex" : 0 }, "schema" : "https://github.com/citation-style-language/schema/raw/master/csl-citation.json" }</w:instrText>
      </w:r>
      <w:r w:rsidRPr="00FC7E54">
        <w:rPr>
          <w:rFonts w:ascii="Calibri" w:hAnsi="Calibri" w:cstheme="minorHAnsi"/>
          <w:vertAlign w:val="superscript"/>
        </w:rPr>
        <w:fldChar w:fldCharType="separate"/>
      </w:r>
      <w:r w:rsidRPr="00FC7E54">
        <w:rPr>
          <w:rFonts w:ascii="Calibri" w:hAnsi="Calibri" w:cstheme="minorHAnsi"/>
          <w:noProof/>
          <w:vertAlign w:val="superscript"/>
        </w:rPr>
        <w:t>49</w:t>
      </w:r>
      <w:r w:rsidRPr="00FC7E54">
        <w:rPr>
          <w:rFonts w:ascii="Calibri" w:hAnsi="Calibri" w:cstheme="minorHAnsi"/>
          <w:vertAlign w:val="superscript"/>
        </w:rPr>
        <w:fldChar w:fldCharType="end"/>
      </w:r>
      <w:r w:rsidRPr="00FC7E54">
        <w:rPr>
          <w:rFonts w:ascii="Calibri" w:hAnsi="Calibri" w:cstheme="minorHAnsi"/>
        </w:rPr>
        <w:t xml:space="preserve"> The operons or functional units containing clusters of genes under the control of the same promoter were determined from TBDB (</w:t>
      </w:r>
      <w:r w:rsidR="00620079" w:rsidRPr="00FC7E54">
        <w:rPr>
          <w:rFonts w:ascii="Calibri" w:hAnsi="Calibri" w:cstheme="minorHAnsi"/>
        </w:rPr>
        <w:t>see URLs</w:t>
      </w:r>
      <w:r w:rsidRPr="00FC7E54">
        <w:rPr>
          <w:rFonts w:ascii="Calibri" w:hAnsi="Calibri" w:cstheme="minorHAnsi"/>
        </w:rPr>
        <w:t xml:space="preserve">). Gene function was extracted from the </w:t>
      </w:r>
      <w:proofErr w:type="spellStart"/>
      <w:r w:rsidRPr="00FC7E54">
        <w:rPr>
          <w:rFonts w:ascii="Calibri" w:hAnsi="Calibri" w:cstheme="minorHAnsi"/>
        </w:rPr>
        <w:t>Tuberculist</w:t>
      </w:r>
      <w:proofErr w:type="spellEnd"/>
      <w:r w:rsidRPr="00FC7E54">
        <w:rPr>
          <w:rFonts w:ascii="Calibri" w:hAnsi="Calibri" w:cstheme="minorHAnsi"/>
        </w:rPr>
        <w:t xml:space="preserve"> webserver (</w:t>
      </w:r>
      <w:r w:rsidR="00620079" w:rsidRPr="00FC7E54">
        <w:rPr>
          <w:rFonts w:ascii="Calibri" w:hAnsi="Calibri" w:cstheme="minorHAnsi"/>
        </w:rPr>
        <w:t>see URLs</w:t>
      </w:r>
      <w:r w:rsidRPr="00927904">
        <w:rPr>
          <w:rFonts w:ascii="Calibri" w:hAnsi="Calibri" w:cstheme="minorHAnsi"/>
        </w:rPr>
        <w:t>).</w:t>
      </w:r>
      <w:r w:rsidRPr="00FC7E54">
        <w:rPr>
          <w:rFonts w:ascii="Calibri" w:hAnsi="Calibri" w:cstheme="minorHAnsi"/>
        </w:rPr>
        <w:t xml:space="preserve"> The mixed models also included the principal components to account for the main Mtb lineage and sub-lineage effects, and a SNP inferred kinship matrix as a random effect to account for highly related samples and fine-scale population structure due to potential outbreaks</w:t>
      </w:r>
      <w:r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"10.1186/s12916-016-0575-9", "ISSN" : "1741-7015", "PMID" : "27005572", "abstract" : "BACKGROUND: Combating the spread of drug resistant tuberculosis is a global health priority. Whole genome association studies are being applied to identify genetic determinants of resistance to anti-tuberculosis drugs. Protein structure and interaction modelling are used to understand the functional effects of putative mutations and provide insight into the molecular mechanisms leading to resistance.\n\nMETHODS: To investigate the potential utility of these approaches, we analysed the genomes of 144 Mycobacterium tuberculosis clinical isolates from The Special Programme for Research and Training in Tropical Diseases (TDR) collection sourced from 20 countries in four continents. A genome-wide approach was applied to 127 isolates to identify polymorphisms associated with minimum inhibitory concentrations for first-line anti-tuberculosis drugs. In addition, the effect of identified candidate mutations on protein stability and interactions was assessed quantitatively with well-established computational methods.\n\nRESULTS: The analysis revealed that mutations in the genes rpoB (rifampicin), katG (isoniazid), inhA-promoter (isoniazid), rpsL (streptomycin) and embB (ethambutol) were responsible for the majority of resistance observed. A subset of the mutations identified in rpoB and katG were predicted to affect protein stability. Further, a strong direct correlation was observed between the minimum inhibitory concentration values and the distance of the mutated residues in the three-dimensional structures of rpoB and katG to their respective drugs binding sites.\n\nCONCLUSIONS: Using the TDR resource, we demonstrate the usefulness of whole genome association and convergent evolution approaches to detect known and potentially novel mutations associated with drug resistance. Further, protein structural modelling could provide a means of predicting the impact of polymorphisms on drug efficacy in the absence of phenotypic data. These approaches could ultimately lead to novel resistance mutations to improve the design of tuberculosis control measures, such as diagnostics, and inform patient management.", "author" : [ { "dropping-particle" : "", "family" : "Phelan", "given" : "Jody", "non-dropping-particle" : "", "parse-names" : false, "suffix" : "" }, { "dropping-particle" : "", "family" : "Coll", "given" : "Francesc", "non-dropping-particle" : "", "parse-names" : false, "suffix" : "" }, { "dropping-particle" : "", "family" : "McNerney", "given" : "Ruth", "non-dropping-particle" : "", "parse-names" : false, "suffix" : "" }, { "dropping-particle" : "", "family" : "Ascher", "given" : "David B", "non-dropping-particle" : "", "parse-names" : false, "suffix" : "" }, { "dropping-particle" : "V", "family" : "Pires", "given" : "Douglas E", "non-dropping-particle" : "", "parse-names" : false, "suffix" : "" }, { "dropping-particle" : "", "family" : "Furnham", "given" : "Nick", "non-dropping-particle" : "", "parse-names" : false, "suffix" : "" }, { "dropping-particle" : "", "family" : "Coeck", "given" : "Nele", "non-dropping-particle" : "", "parse-names" : false, "suffix" : "" }, { "dropping-particle" : "", "family" : "Hill-Cawthorne", "given" : "Grant A", "non-dropping-particle" : "", "parse-names" : false, "suffix" : "" }, { "dropping-particle" : "", "family" : "Nair", "given" : "Mridul B", "non-dropping-particle" : "", "parse-names" : false, "suffix" : "" }, { "dropping-particle" : "", "family" : "Mallard", "given" : "Kim", "non-dropping-particle" : "", "parse-names" : false, "suffix" : "" }, { "dropping-particle" : "", "family" : "Ramsay", "given" : "Andrew", "non-dropping-particle" : "", "parse-names" : false, "suffix" : "" }, { "dropping-particle" : "", "family" : "Campino", "given" : "Susana", "non-dropping-particle" : "", "parse-names" : false, "suffix" : "" }, { "dropping-particle" : "", "family" : "Hibberd", "given" : "Martin L", "non-dropping-particle" : "", "parse-names" : false, "suffix" : "" }, { "dropping-particle" : "", "family" : "Pain", "given" : "Arnab", "non-dropping-particle" : "", "parse-names" : false, "suffix" : "" }, { "dropping-particle" : "", "family" : "Rigouts", "given" : "Leen", "non-dropping-particle" : "", "parse-names" : false, "suffix" : "" }, { "dropping-particle" : "", "family" : "Clark", "given" : "Taane G", "non-dropping-particle" : "", "parse-names" : false, "suffix" : "" } ], "container-title" : "BMC medicine", "id" : "ITEM-1", "issue" : "1", "issued" : { "date-parts" : [ [ "2016", "1" ] ] }, "page" : "31", "title" : "Mycobacterium tuberculosis whole genome sequencing and protein structure modelling provides insights into anti-tuberculosis drug resistance.", "type" : "article-journal", "volume" : "14" }, "uris" : [ "http://www.mendeley.com/documents/?uuid=d921c3ec-3dc3-439b-9506-0ed00ef50734", "http://www.mendeley.com/documents/?uuid=8a5220b4-09e8-4193-861e-1d6d4be69a91" ] } ], "mendeley" : { "formattedCitation" : "&lt;sup&gt;49&lt;/sup&gt;", "plainTextFormattedCitation" : "49", "previouslyFormattedCitation" : "&lt;sup&gt;49&lt;/sup&gt;" }, "properties" : { "noteIndex" : 0 }, "schema" : "https://github.com/citation-style-language/schema/raw/master/csl-citation.json" }</w:instrText>
      </w:r>
      <w:r w:rsidRPr="00FC7E54">
        <w:rPr>
          <w:rFonts w:ascii="Calibri" w:hAnsi="Calibri" w:cstheme="minorHAnsi"/>
        </w:rPr>
        <w:fldChar w:fldCharType="separate"/>
      </w:r>
      <w:r w:rsidRPr="00FC7E54">
        <w:rPr>
          <w:rFonts w:ascii="Calibri" w:hAnsi="Calibri" w:cstheme="minorHAnsi"/>
          <w:noProof/>
          <w:vertAlign w:val="superscript"/>
        </w:rPr>
        <w:t>49</w:t>
      </w:r>
      <w:r w:rsidRPr="00FC7E54">
        <w:rPr>
          <w:rFonts w:ascii="Calibri" w:hAnsi="Calibri" w:cstheme="minorHAnsi"/>
        </w:rPr>
        <w:fldChar w:fldCharType="end"/>
      </w:r>
      <w:r w:rsidR="00CF4DE7" w:rsidRPr="00FC7E54">
        <w:rPr>
          <w:rFonts w:ascii="Calibri" w:hAnsi="Calibri" w:cstheme="minorHAnsi"/>
        </w:rPr>
        <w:t xml:space="preserve">. These models </w:t>
      </w:r>
      <w:r w:rsidRPr="00FC7E54">
        <w:rPr>
          <w:rFonts w:ascii="Calibri" w:hAnsi="Calibri" w:cstheme="minorHAnsi"/>
        </w:rPr>
        <w:t>were implemented in GEMMA (v.1.1.2) software</w:t>
      </w:r>
      <w:r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"10.1038/ng.2310", "ISBN" : "1546-1718 (Electronic)\\r1061-4036 (Linking)", "ISSN" : "1546-1718", "PMID" : "22706312", "abstract" : "Linear mixed models have attracted considerable attention recently as a powerful and effective tool for accounting for population stratification and relatedness in genetic association tests. However, existing methods for exact computation of standard test statistics are computationally impractical for even moderate-sized genome-wide association studies. To address this issue, several approximate methods have been proposed. Here, we present an efficient exact method, which we refer to as genome-wide efficient mixed-model association (GEMMA), that makes approximations unnecessary in many contexts. This method is approximately n times faster than the widely used exact method known as efficient mixed-model association (EMMA), where n is the sample size, making exact genome-wide association analysis computationally practical for large numbers of individuals.", "author" : [ { "dropping-particle" : "", "family" : "Zhou", "given" : "Xiang", "non-dropping-particle" : "", "parse-names" : false, "suffix" : "" }, { "dropping-particle" : "", "family" : "Stephens", "given" : "Matthew", "non-dropping-particle" : "", "parse-names" : false, "suffix" : "" } ], "container-title" : "Nature genetics", "id" : "ITEM-1", "issue" : "7", "issued" : { "date-parts" : [ [ "2012" ] ] }, "page" : "821-4", "publisher" : "Nature Publishing Group", "title" : "Genome-wide efficient mixed-model analysis for association studies", "type" : "article-journal", "volume" : "44" }, "uris" : [ "http://www.mendeley.com/documents/?uuid=f9933d72-a3c8-4e87-9395-e2ade34b8f5b" ] } ], "mendeley" : { "formattedCitation" : "&lt;sup&gt;59&lt;/sup&gt;", "plainTextFormattedCitation" : "59", "previouslyFormattedCitation" : "&lt;sup&gt;59&lt;/sup&gt;" }, "properties" : { "noteIndex" : 0 }, "schema" : "https://github.com/citation-style-language/schema/raw/master/csl-citation.json" }</w:instrText>
      </w:r>
      <w:r w:rsidRPr="00FC7E54">
        <w:rPr>
          <w:rFonts w:ascii="Calibri" w:hAnsi="Calibri" w:cstheme="minorHAnsi"/>
        </w:rPr>
        <w:fldChar w:fldCharType="separate"/>
      </w:r>
      <w:r w:rsidRPr="00FC7E54">
        <w:rPr>
          <w:rFonts w:ascii="Calibri" w:hAnsi="Calibri" w:cstheme="minorHAnsi"/>
          <w:noProof/>
          <w:vertAlign w:val="superscript"/>
        </w:rPr>
        <w:t>59</w:t>
      </w:r>
      <w:r w:rsidRPr="00FC7E54">
        <w:rPr>
          <w:rFonts w:ascii="Calibri" w:hAnsi="Calibri" w:cstheme="minorHAnsi"/>
        </w:rPr>
        <w:fldChar w:fldCharType="end"/>
      </w:r>
      <w:r w:rsidRPr="00FC7E54">
        <w:rPr>
          <w:rFonts w:ascii="Calibri" w:hAnsi="Calibri" w:cstheme="minorHAnsi"/>
          <w:b/>
        </w:rPr>
        <w:t>.</w:t>
      </w:r>
      <w:r w:rsidRPr="00FC7E54">
        <w:rPr>
          <w:rFonts w:ascii="Calibri" w:hAnsi="Calibri" w:cstheme="minorHAnsi"/>
        </w:rPr>
        <w:t xml:space="preserve"> A SNP-based GWAS was used to identify individual variants associated with drug resistance expected to fall within the genes found associated in the ‘main’ analysis. To minimise any co-resistance between drugs, we adjusted for the presence of other resistance in the regression models. Co-resistance is expected to result from exposure to multiple anti-tuberculous drugs and the step-wise accumulation of mutations. Statistical significance thresholds to account for multiple testing were established using a permutation approach that sorted phenotypic test data without replacement and re-performed GWAS analysis (10,000 times). We report all </w:t>
      </w:r>
      <w:r w:rsidRPr="00FC7E54">
        <w:rPr>
          <w:rFonts w:ascii="Calibri" w:hAnsi="Calibri" w:cstheme="minorHAnsi"/>
        </w:rPr>
        <w:lastRenderedPageBreak/>
        <w:t>findings that are below a calculated permutation threshold of P&lt;1x10</w:t>
      </w:r>
      <w:r w:rsidRPr="00FC7E54">
        <w:rPr>
          <w:rFonts w:ascii="Calibri" w:hAnsi="Calibri" w:cstheme="minorHAnsi"/>
          <w:vertAlign w:val="superscript"/>
        </w:rPr>
        <w:t>-5</w:t>
      </w:r>
      <w:r w:rsidRPr="00FC7E54">
        <w:rPr>
          <w:rFonts w:ascii="Calibri" w:hAnsi="Calibri" w:cstheme="minorHAnsi"/>
        </w:rPr>
        <w:t xml:space="preserve">. All statistical analyses were performed using R software. To identify SNPs enriched by convergent evolution and provide further evolutionary evidence, the phylogenetic-based </w:t>
      </w:r>
      <w:r w:rsidRPr="00FC7E54">
        <w:rPr>
          <w:rFonts w:ascii="Calibri" w:hAnsi="Calibri" w:cstheme="minorHAnsi"/>
          <w:i/>
        </w:rPr>
        <w:t>phyC</w:t>
      </w:r>
      <w:r w:rsidRPr="00FC7E54">
        <w:rPr>
          <w:rFonts w:ascii="Calibri" w:hAnsi="Calibri" w:cstheme="minorHAnsi"/>
        </w:rPr>
        <w:t xml:space="preserve"> approach was employed</w:t>
      </w:r>
      <w:r w:rsidRPr="00FC7E54">
        <w:rPr>
          <w:rFonts w:ascii="Calibri" w:hAnsi="Calibri" w:cstheme="minorHAnsi"/>
          <w:vertAlign w:val="superscript"/>
        </w:rPr>
        <w:fldChar w:fldCharType="begin" w:fldLock="1"/>
      </w:r>
      <w:r w:rsidR="00C549E9" w:rsidRPr="00FC7E54">
        <w:rPr>
          <w:rFonts w:ascii="Calibri" w:hAnsi="Calibri" w:cstheme="minorHAnsi"/>
          <w:vertAlign w:val="superscript"/>
        </w:rPr>
        <w:instrText>ADDIN CSL_CITATION { "citationItems" : [ { "id" : "ITEM-1", "itemData" : { "DOI" : "10.1038/ng.2747", "ISSN" : "1061-4036", "PMID" : "23995135", "abstract" : "M. tuberculosis is evolving antibiotic resistance, threatening attempts at tuberculosis epidemic control. Mechanisms of resistance, including genetic changes favored by selection in resistant isolates, are incompletely understood. Using 116 newly sequenced and 7 previously sequenced M. tuberculosis whole genomes, we identified genome-wide signatures of positive selection specific to the 47 drug-resistant strains. By searching for convergent evolution-the independent fixation of mutations in the same nucleotide position or gene-we recovered 100% of a set of known resistance markers. We also found evidence of positive selection in an additional 39 genomic regions in resistant isolates. These regions encode components in cell wall biosynthesis, transcriptional regulation and DNA repair pathways. Mutations in these regions could directly confer resistance or compensate for fitness costs associated with resistance. Functional genetic analysis of mutations in one gene, ponA1, demonstrated an in vitro growth advantage in the presence of the drug rifampicin.", "author" : [ { "dropping-particle" : "", "family" : "Farhat", "given" : "Maha R", "non-dropping-particle" : "", "parse-names" : false, "suffix" : "" }, { "dropping-particle" : "", "family" : "Shapiro", "given" : "B Jesse", "non-dropping-particle" : "", "parse-names" : false, "suffix" : "" }, { "dropping-particle" : "", "family" : "Kieser", "given" : "Karen J", "non-dropping-particle" : "", "parse-names" : false, "suffix" : "" }, { "dropping-particle" : "", "family" : "Sultana", "given" : "Razvan", "non-dropping-particle" : "", "parse-names" : false, "suffix" : "" }, { "dropping-particle" : "", "family" : "Jacobson", "given" : "Karen R", "non-dropping-particle" : "", "parse-names" : false, "suffix" : "" }, { "dropping-particle" : "", "family" : "Victor", "given" : "Thomas C", "non-dropping-particle" : "", "parse-names" : false, "suffix" : "" }, { "dropping-particle" : "", "family" : "Warren", "given" : "Robin M", "non-dropping-particle" : "", "parse-names" : false, "suffix" : "" }, { "dropping-particle" : "", "family" : "Streicher", "given" : "Elizabeth M", "non-dropping-particle" : "", "parse-names" : false, "suffix" : "" }, { "dropping-particle" : "", "family" : "Calver", "given" : "Alistair", "non-dropping-particle" : "", "parse-names" : false, "suffix" : "" }, { "dropping-particle" : "", "family" : "Sloutsky", "given" : "Alex", "non-dropping-particle" : "", "parse-names" : false, "suffix" : "" }, { "dropping-particle" : "", "family" : "Kaur", "given" : "Devinder", "non-dropping-particle" : "", "parse-names" : false, "suffix" : "" }, { "dropping-particle" : "", "family" : "Posey", "given" : "Jamie E", "non-dropping-particle" : "", "parse-names" : false, "suffix" : "" }, { "dropping-particle" : "", "family" : "Plikaytis", "given" : "Bonnie", "non-dropping-particle" : "", "parse-names" : false, "suffix" : "" }, { "dropping-particle" : "", "family" : "Oggioni", "given" : "Marco R", "non-dropping-particle" : "", "parse-names" : false, "suffix" : "" }, { "dropping-particle" : "", "family" : "Gardy", "given" : "Jennifer L", "non-dropping-particle" : "", "parse-names" : false, "suffix" : "" }, { "dropping-particle" : "", "family" : "Johnston", "given" : "James C", "non-dropping-particle" : "", "parse-names" : false, "suffix" : "" }, { "dropping-particle" : "", "family" : "Rodrigues", "given" : "Mabel", "non-dropping-particle" : "", "parse-names" : false, "suffix" : "" }, { "dropping-particle" : "", "family" : "Tang", "given" : "Patrick K C", "non-dropping-particle" : "", "parse-names" : false, "suffix" : "" }, { "dropping-particle" : "", "family" : "Kato-Maeda", "given" : "Midori", "non-dropping-particle" : "", "parse-names" : false, "suffix" : "" }, { "dropping-particle" : "", "family" : "Borowsky", "given" : "Mark L", "non-dropping-particle" : "", "parse-names" : false, "suffix" : "" }, { "dropping-particle" : "", "family" : "Muddukrishna", "given" : "Bhavana", "non-dropping-particle" : "", "parse-names" : false, "suffix" : "" }, { "dropping-particle" : "", "family" : "Kreiswirth", "given" : "Barry N", "non-dropping-particle" : "", "parse-names" : false, "suffix" : "" }, { "dropping-particle" : "", "family" : "Kurepina", "given" : "Natalia", "non-dropping-particle" : "", "parse-names" : false, "suffix" : "" }, { "dropping-particle" : "", "family" : "Galagan", "given" : "James", "non-dropping-particle" : "", "parse-names" : false, "suffix" : "" }, { "dropping-particle" : "", "family" : "Gagneux", "given" : "Sebastien", "non-dropping-particle" : "", "parse-names" : false, "suffix" : "" }, { "dropping-particle" : "", "family" : "Birren", "given" : "Bruce", "non-dropping-particle" : "", "parse-names" : false, "suffix" : "" }, { "dropping-particle" : "", "family" : "Rubin", "given" : "Eric J", "non-dropping-particle" : "", "parse-names" : false, "suffix" : "" }, { "dropping-particle" : "", "family" : "Lander", "given" : "Eric S", "non-dropping-particle" : "", "parse-names" : false, "suffix" : "" }, { "dropping-particle" : "", "family" : "Sabeti", "given" : "Pardis C", "non-dropping-particle" : "", "parse-names" : false, "suffix" : "" }, { "dropping-particle" : "", "family" : "Murray", "given" : "Megan", "non-dropping-particle" : "", "parse-names" : false, "suffix" : "" } ], "container-title" : "Nature Genetics", "id" : "ITEM-1", "issue" : "10", "issued" : { "date-parts" : [ [ "2013", "9", "1" ] ] }, "page" : "1183-1189", "publisher" : "Nature Publishing Group", "title" : "Genomic analysis identifies targets of convergent positive selection in drug-resistant Mycobacterium tuberculosis", "type" : "article-journal", "volume" : "45" }, "uris" : [ "http://www.mendeley.com/documents/?uuid=102c5ec5-7ead-4f94-92bc-8b3de3058b18" ] } ], "mendeley" : { "formattedCitation" : "&lt;sup&gt;9&lt;/sup&gt;", "plainTextFormattedCitation" : "9", "previouslyFormattedCitation" : "&lt;sup&gt;9&lt;/sup&gt;" }, "properties" : { "noteIndex" : 0 }, "schema" : "https://github.com/citation-style-language/schema/raw/master/csl-citation.json" }</w:instrText>
      </w:r>
      <w:r w:rsidRPr="00FC7E54">
        <w:rPr>
          <w:rFonts w:ascii="Calibri" w:hAnsi="Calibri" w:cstheme="minorHAnsi"/>
          <w:vertAlign w:val="superscript"/>
        </w:rPr>
        <w:fldChar w:fldCharType="separate"/>
      </w:r>
      <w:r w:rsidRPr="00FC7E54">
        <w:rPr>
          <w:rFonts w:ascii="Calibri" w:hAnsi="Calibri" w:cstheme="minorHAnsi"/>
          <w:noProof/>
          <w:vertAlign w:val="superscript"/>
        </w:rPr>
        <w:t>9</w:t>
      </w:r>
      <w:r w:rsidRPr="00FC7E54">
        <w:rPr>
          <w:rFonts w:ascii="Calibri" w:hAnsi="Calibri" w:cstheme="minorHAnsi"/>
          <w:vertAlign w:val="superscript"/>
        </w:rPr>
        <w:fldChar w:fldCharType="end"/>
      </w:r>
      <w:r w:rsidRPr="00FC7E54">
        <w:rPr>
          <w:rFonts w:ascii="Calibri" w:hAnsi="Calibri" w:cstheme="minorHAnsi"/>
        </w:rPr>
        <w:t xml:space="preserve"> using the implementation made available in a previous study</w:t>
      </w:r>
      <w:r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"10.1093/gbe/evu092", "ISSN" : "1759-6653", "PMID" : "24787619", "abstract" : "Vancomycin-intermediate Staphylococcus aureus (VISA) is currently defined as having minimal inhibitory concentration (MIC) of 4-8 \u00b5g/ml. VISA evolves through changes in multiple genetic loci with at least 16 candidate genes identified in clinical and in vitro-selected VISA strains. We report a whole-genome comparative analysis of 49 vancomycin-sensitive S. aureus and 26 VISA strains. Resistance to vancomycin was determined by broth microdilution, Etest, and population analysis profile-area under the curve (PAP-AUC). Genome-wide association studies (GWAS) of 55,977 single-nucleotide polymorphisms identified in one or more strains found one highly significant association (P = 8.78 E-08) between a nonsynonymous mutation at codon 481 (H481) of the rpoB gene and increased vancomycin MIC. Additionally, we used a database of public S. aureus genome sequences to identify rare mutations in candidate genes associated with VISA. On the basis of these data, we proposed a preliminary model called ECM+RMCG for the VISA phenotype as a benchmark for future efforts. The model predicted VISA based on the presence of a rare mutation in a set of candidate genes (walKR, vraSR, graSR, and agrA) and/or three previously experimentally verified mutations (including the rpoB H481 locus) with an accuracy of 81% and a sensitivity of 73%. Further, the level of resistance measured by both Etest and PAP-AUC regressed positively with the number of mutations present in a strain. This study demonstrated 1) the power of GWAS for identifying common genetic variants associated with antibiotic resistance in bacteria and 2) that rare mutations in candidate gene, identified using large genomic data sets, can also be associated with resistance phenotypes.", "author" : [ { "dropping-particle" : "", "family" : "Alam", "given" : "Md Tauqeer", "non-dropping-particle" : "", "parse-names" : false, "suffix" : "" }, { "dropping-particle" : "", "family" : "Petit", "given" : "Robert a", "non-dropping-particle" : "", "parse-names" : false, "suffix" : "" }, { "dropping-particle" : "", "family" : "Crispell", "given" : "Emily K", "non-dropping-particle" : "", "parse-names" : false, "suffix" : "" }, { "dropping-particle" : "", "family" : "Thornton", "given" : "Timothy a", "non-dropping-particle" : "", "parse-names" : false, "suffix" : "" }, { "dropping-particle" : "", "family" : "Conneely", "given" : "Karen N", "non-dropping-particle" : "", "parse-names" : false, "suffix" : "" }, { "dropping-particle" : "", "family" : "Jiang", "given" : "Yunxuan", "non-dropping-particle" : "", "parse-names" : false, "suffix" : "" }, { "dropping-particle" : "", "family" : "Satola", "given" : "Sarah W", "non-dropping-particle" : "", "parse-names" : false, "suffix" : "" }, { "dropping-particle" : "", "family" : "Read", "given" : "Timothy D", "non-dropping-particle" : "", "parse-names" : false, "suffix" : "" } ], "container-title" : "Genome biology and evolution", "id" : "ITEM-1", "issue" : "5", "issued" : { "date-parts" : [ [ "2014", "5" ] ] }, "page" : "1174-85", "title" : "Dissecting vancomycin-intermediate resistance in staphylococcus aureus using genome-wide association.", "type" : "article-journal", "volume" : "6" }, "uris" : [ "http://www.mendeley.com/documents/?uuid=f7221d61-e4ed-475f-8653-c35b92ebf248" ] } ], "mendeley" : { "formattedCitation" : "&lt;sup&gt;60&lt;/sup&gt;", "plainTextFormattedCitation" : "60", "previouslyFormattedCitation" : "&lt;sup&gt;60&lt;/sup&gt;" }, "properties" : { "noteIndex" : 0 }, "schema" : "https://github.com/citation-style-language/schema/raw/master/csl-citation.json" }</w:instrText>
      </w:r>
      <w:r w:rsidRPr="00FC7E54">
        <w:rPr>
          <w:rFonts w:ascii="Calibri" w:hAnsi="Calibri" w:cstheme="minorHAnsi"/>
        </w:rPr>
        <w:fldChar w:fldCharType="separate"/>
      </w:r>
      <w:r w:rsidRPr="00FC7E54">
        <w:rPr>
          <w:rFonts w:ascii="Calibri" w:hAnsi="Calibri" w:cstheme="minorHAnsi"/>
          <w:noProof/>
          <w:vertAlign w:val="superscript"/>
        </w:rPr>
        <w:t>60</w:t>
      </w:r>
      <w:r w:rsidRPr="00FC7E54">
        <w:rPr>
          <w:rFonts w:ascii="Calibri" w:hAnsi="Calibri" w:cstheme="minorHAnsi"/>
        </w:rPr>
        <w:fldChar w:fldCharType="end"/>
      </w:r>
      <w:r w:rsidRPr="00FC7E54">
        <w:rPr>
          <w:rFonts w:ascii="Calibri" w:hAnsi="Calibri" w:cstheme="minorHAnsi"/>
        </w:rPr>
        <w:t xml:space="preserve">. Any potential co-resistance effects were dissected through consulting gene annotation and published literature to report the most plausible role in drug resistance. Additionally, long branches in the phylogenetic tree leading up to clades enriched with drug resistant isolates leads to spurious associations. Truly drug resistant mutations often originate multiple times independently in the phylogeny. Mutations which originated once in the tree (i.e. clade-specific mutations), which are likely to lead to spurious associations, were removed from the GWAS results. </w:t>
      </w:r>
    </w:p>
    <w:p w14:paraId="6AD6361A" w14:textId="77777777" w:rsidR="00A77CD6" w:rsidRPr="00FC7E54" w:rsidRDefault="00A77CD6" w:rsidP="00A77CD6">
      <w:pPr>
        <w:spacing w:line="480" w:lineRule="auto"/>
        <w:jc w:val="both"/>
        <w:rPr>
          <w:rFonts w:ascii="Calibri" w:hAnsi="Calibri" w:cstheme="minorHAnsi"/>
          <w:b/>
        </w:rPr>
      </w:pPr>
      <w:r w:rsidRPr="00FC7E54">
        <w:rPr>
          <w:rFonts w:ascii="Calibri" w:hAnsi="Calibri" w:cstheme="minorHAnsi"/>
          <w:b/>
        </w:rPr>
        <w:t xml:space="preserve">Detection of putative compensatory mechanisms </w:t>
      </w:r>
    </w:p>
    <w:p w14:paraId="36E66959" w14:textId="3B3009E9" w:rsidR="00A77CD6" w:rsidRPr="00FC7E54" w:rsidRDefault="00A77CD6" w:rsidP="00A77CD6">
      <w:pPr>
        <w:spacing w:line="480" w:lineRule="auto"/>
        <w:jc w:val="both"/>
        <w:rPr>
          <w:rFonts w:ascii="Calibri" w:hAnsi="Calibri" w:cstheme="minorHAnsi"/>
        </w:rPr>
      </w:pPr>
      <w:r w:rsidRPr="00FC7E54">
        <w:rPr>
          <w:rFonts w:ascii="Calibri" w:hAnsi="Calibri" w:cstheme="minorHAnsi"/>
        </w:rPr>
        <w:t>Loci were identifi</w:t>
      </w:r>
      <w:r w:rsidR="00144334" w:rsidRPr="00FC7E54">
        <w:rPr>
          <w:rFonts w:ascii="Calibri" w:hAnsi="Calibri" w:cstheme="minorHAnsi"/>
        </w:rPr>
        <w:t>ed as being putative compensatory</w:t>
      </w:r>
      <w:r w:rsidRPr="00FC7E54">
        <w:rPr>
          <w:rFonts w:ascii="Calibri" w:hAnsi="Calibri" w:cstheme="minorHAnsi"/>
        </w:rPr>
        <w:t xml:space="preserve"> if they: (i) were associated with drug resistance, (ii) harboured homoplastic mutations, (iii) shared a similar biological function with a known drug-target or drug-activating enzyme, and (iv) were significantly more mutated in the presence of mutations in the drug-target or drug-activating enzyme coding gene. In the latter, deep phylogenetic and synonymous SNPs were removed prior to calculating the number of samples with non-synonymous SNPs at genes of interest (e.g. Ala1075Ala at </w:t>
      </w:r>
      <w:r w:rsidRPr="00FC7E54">
        <w:rPr>
          <w:rFonts w:ascii="Calibri" w:hAnsi="Calibri" w:cstheme="minorHAnsi"/>
          <w:i/>
        </w:rPr>
        <w:t>rpoB</w:t>
      </w:r>
      <w:r w:rsidRPr="00FC7E54">
        <w:rPr>
          <w:rFonts w:ascii="Calibri" w:hAnsi="Calibri" w:cstheme="minorHAnsi"/>
        </w:rPr>
        <w:t xml:space="preserve"> or Glu1092Asp at </w:t>
      </w:r>
      <w:r w:rsidRPr="00FC7E54">
        <w:rPr>
          <w:rFonts w:ascii="Calibri" w:hAnsi="Calibri" w:cstheme="minorHAnsi"/>
          <w:i/>
        </w:rPr>
        <w:t>rpoC</w:t>
      </w:r>
      <w:r w:rsidRPr="00FC7E54">
        <w:rPr>
          <w:rFonts w:ascii="Calibri" w:hAnsi="Calibri" w:cstheme="minorHAnsi"/>
        </w:rPr>
        <w:t>). The significance of differences between studied genes was calculated using Fisher's exact test (</w:t>
      </w:r>
      <w:r w:rsidR="00934A35" w:rsidRPr="00FC7E54">
        <w:rPr>
          <w:rFonts w:ascii="Calibri" w:hAnsi="Calibri" w:cstheme="minorHAnsi"/>
        </w:rPr>
        <w:t xml:space="preserve">cut-off of </w:t>
      </w:r>
      <w:r w:rsidRPr="00FC7E54">
        <w:rPr>
          <w:rFonts w:ascii="Calibri" w:hAnsi="Calibri" w:cstheme="minorHAnsi"/>
        </w:rPr>
        <w:t>P&lt;</w:t>
      </w:r>
      <w:r w:rsidR="00856E30" w:rsidRPr="00FC7E54">
        <w:rPr>
          <w:rFonts w:ascii="Calibri" w:hAnsi="Calibri" w:cstheme="minorHAnsi"/>
        </w:rPr>
        <w:t>1x</w:t>
      </w:r>
      <w:r w:rsidRPr="00FC7E54">
        <w:rPr>
          <w:rFonts w:ascii="Calibri" w:hAnsi="Calibri" w:cstheme="minorHAnsi"/>
        </w:rPr>
        <w:t>10</w:t>
      </w:r>
      <w:r w:rsidRPr="00FC7E54">
        <w:rPr>
          <w:rFonts w:ascii="Calibri" w:hAnsi="Calibri" w:cstheme="minorHAnsi"/>
          <w:vertAlign w:val="superscript"/>
        </w:rPr>
        <w:t>-8</w:t>
      </w:r>
      <w:r w:rsidRPr="00FC7E54">
        <w:rPr>
          <w:rFonts w:ascii="Calibri" w:hAnsi="Calibri" w:cstheme="minorHAnsi"/>
        </w:rPr>
        <w:t>).</w:t>
      </w:r>
    </w:p>
    <w:p w14:paraId="4064565F" w14:textId="77777777" w:rsidR="00A77CD6" w:rsidRPr="00FC7E54" w:rsidRDefault="00A77CD6" w:rsidP="00A77CD6">
      <w:pPr>
        <w:spacing w:line="480" w:lineRule="auto"/>
        <w:contextualSpacing/>
        <w:jc w:val="both"/>
        <w:rPr>
          <w:rFonts w:ascii="Calibri" w:hAnsi="Calibri" w:cstheme="minorHAnsi"/>
          <w:b/>
        </w:rPr>
      </w:pPr>
      <w:r w:rsidRPr="00FC7E54">
        <w:rPr>
          <w:rFonts w:ascii="Calibri" w:hAnsi="Calibri" w:cstheme="minorHAnsi"/>
          <w:b/>
        </w:rPr>
        <w:t>Protein mutation modelling</w:t>
      </w:r>
    </w:p>
    <w:p w14:paraId="43B786AC" w14:textId="359890B2" w:rsidR="00A77CD6" w:rsidRPr="00FC7E54" w:rsidRDefault="00A77CD6" w:rsidP="00B273B2">
      <w:pPr>
        <w:spacing w:line="480" w:lineRule="auto"/>
        <w:contextualSpacing/>
        <w:jc w:val="both"/>
        <w:rPr>
          <w:rFonts w:ascii="Calibri" w:hAnsi="Calibri" w:cstheme="minorHAnsi"/>
        </w:rPr>
      </w:pPr>
      <w:r w:rsidRPr="00FC7E54">
        <w:rPr>
          <w:rFonts w:ascii="Calibri" w:hAnsi="Calibri" w:cstheme="minorHAnsi"/>
        </w:rPr>
        <w:t xml:space="preserve">Apo crystal structures for </w:t>
      </w:r>
      <w:r w:rsidRPr="00FC7E54">
        <w:rPr>
          <w:rFonts w:ascii="Calibri" w:hAnsi="Calibri" w:cstheme="minorHAnsi"/>
          <w:i/>
        </w:rPr>
        <w:t>alr</w:t>
      </w:r>
      <w:r w:rsidRPr="00FC7E54">
        <w:rPr>
          <w:rFonts w:ascii="Calibri" w:hAnsi="Calibri" w:cstheme="minorHAnsi"/>
        </w:rPr>
        <w:t xml:space="preserve"> were downloaded from the Protein Data Bank (PDBe1XFC</w:t>
      </w:r>
      <w:r w:rsidRPr="00FC7E54">
        <w:rPr>
          <w:rFonts w:ascii="Calibri" w:hAnsi="Calibri" w:cstheme="minorHAnsi"/>
        </w:rPr>
        <w:fldChar w:fldCharType="begin" w:fldLock="1"/>
      </w:r>
      <w:r w:rsidR="00415F1C" w:rsidRPr="00FC7E54">
        <w:rPr>
          <w:rFonts w:ascii="Calibri" w:hAnsi="Calibri" w:cstheme="minorHAnsi"/>
        </w:rPr>
        <w:instrText>ADDIN CSL_CITATION { "citationItems" : [ { "id" : "ITEM-1", "itemData" : { "DOI" : "10.1093/nar/gkv1047", "ISBN" : "13624962 (Electronic)", "ISSN" : "0305-1048", "PMID" : "26476444", "abstract" : "The Protein Data Bank in Europe (http://pdbe.org) accepts and annotates depositions of macromolecular structure data in the PDB and EMDB archives and enriches, integrates and disseminates structural information in a variety of ways. The PDBe website has been redesigned based on an analysis of user requirements, and now offers intuitive access to improved and value-added macromolecular structure information. Unique value-added information includes lists of reviews and research articles that cite or mention PDB entries as well as access to figures and legends from full-text open-access publications that describe PDB entries. A powerful new query system not only shows all the PDB entries that match a given query, but also shows the 'best structures' for a given macromolecule, ligand complex or sequence family using data-quality information from the wwPDB validation reports. A PDBe RESTful API has been developed to provide unified access to macromolecular structure data available in the PDB and EMDB archives as well as value-added annotations, e.g. regarding structure quality and up-to-date cross-reference information from the SIFTS resource. Taken together, these new developments facilitate unified access to macromolecular structure data in an intuitive way for non-expert users and support expert users in analysing macromolecular structure data.", "author" : [ { "dropping-particle" : "", "family" : "Velankar", "given" : "Sameer", "non-dropping-particle" : "", "parse-names" : false, "suffix" : "" }, { "dropping-particle" : "", "family" : "Ginkel", "given" : "Glen", "non-dropping-particle" : "van", "parse-names" : false, "suffix" : "" }, { "dropping-particle" : "", "family" : "Alhroub", "given" : "Younes", "non-dropping-particle" : "", "parse-names" : false, "suffix" : "" }, { "dropping-particle" : "", "family" : "Battle", "given" : "Gary M", "non-dropping-particle" : "", "parse-names" : false, "suffix" : "" }, { "dropping-particle" : "", "family" : "Berrisford", "given" : "John M", "non-dropping-particle" : "", "parse-names" : false, "suffix" : "" }, { "dropping-particle" : "", "family" : "Conroy", "given" : "Matthew J", "non-dropping-particle" : "", "parse-names" : false, "suffix" : "" }, { "dropping-particle" : "", "family" : "Dana", "given" : "Jose M", "non-dropping-particle" : "", "parse-names" : false, "suffix" : "" }, { "dropping-particle" : "", "family" : "Gore", "given" : "Swanand P", "non-dropping-particle" : "", "parse-names" : false, "suffix" : "" }, { "dropping-particle" : "", "family" : "Gutmanas", "given" : "Aleksandras", "non-dropping-particle" : "", "parse-names" : false, "suffix" : "" }, { "dropping-particle" : "", "family" : "Haslam", "given" : "Pauline", "non-dropping-particle" : "", "parse-names" : false, "suffix" : "" }, { "dropping-particle" : "", "family" : "Hendrickx", "given" : "Pieter M. S.", "non-dropping-particle" : "", "parse-names" : false, "suffix" : "" }, { "dropping-particle" : "", "family" : "Lagerstedt", "given" : "Ingvar", "non-dropping-particle" : "", "parse-names" : false, "suffix" : "" }, { "dropping-particle" : "", "family" : "Mir", "given" : "Saqib", "non-dropping-particle" : "", "parse-names" : false, "suffix" : "" }, { "dropping-particle" : "", "family" : "Fernandez Montecelo", "given" : "Manuel A.", "non-dropping-particle" : "", "parse-names" : false, "suffix" : "" }, { "dropping-particle" : "", "family" : "Mukhopadhyay", "given" : "Abhik", "non-dropping-particle" : "", "parse-names" : false, "suffix" : "" }, { "dropping-particle" : "", "family" : "Oldfield", "given" : "Thomas J", "non-dropping-particle" : "", "parse-names" : false, "suffix" : "" }, { "dropping-particle" : "", "family" : "Patwardhan", "given" : "Ardan", "non-dropping-particle" : "", "parse-names" : false, "suffix" : "" }, { "dropping-particle" : "", "family" : "Sanz-Garc\u00eda", "given" : "Eduardo", "non-dropping-particle" : "", "parse-names" : false, "suffix" : "" }, { "dropping-particle" : "", "family" : "Sen", "given" : "Sanchayita", "non-dropping-particle" : "", "parse-names" : false, "suffix" : "" }, { "dropping-particle" : "", "family" : "Slowley", "given" : "Robert A", "non-dropping-particle" : "", "parse-names" : false, "suffix" : "" }, { "dropping-particle" : "", "family" : "Wainwright", "given" : "Michael E", "non-dropping-particle" : "", "parse-names" : false, "suffix" : "" }, { "dropping-particle" : "", "family" : "Deshpande", "given" : "Mandar S", "non-dropping-particle" : "", "parse-names" : false, "suffix" : "" }, { "dropping-particle" : "", "family" : "Iudin", "given" : "Andrii", "non-dropping-particle" : "", "parse-names" : false, "suffix" : "" }, { "dropping-particle" : "", "family" : "Sahni", "given" : "Gaurav", "non-dropping-particle" : "", "parse-names" : false, "suffix" : "" }, { "dropping-particle" : "", "family" : "Salavert Torres", "given" : "Jose", "non-dropping-particle" : "", "parse-names" : false, "suffix" : "" }, { "dropping-particle" : "", "family" : "Hirshberg", "given" : "Miriam", "non-dropping-particle" : "", "parse-names" : false, "suffix" : "" }, { "dropping-particle" : "", "family" : "Mak", "given" : "Lora", "non-dropping-particle" : "", "parse-names" : false, "suffix" : "" }, { "dropping-particle" : "", "family" : "Nadzirin", "given" : "Nurul", "non-dropping-particle" : "", "parse-names" : false, "suffix" : "" }, { "dropping-particle" : "", "family" : "Armstrong", "given" : "David R", "non-dropping-particle" : "", "parse-names" : false, "suffix" : "" }, { "dropping-particle" : "", "family" : "Clark", "given" : "Alice R", "non-dropping-particle" : "", "parse-names" : false, "suffix" : "" }, { "dropping-particle" : "", "family" : "Smart", "given" : "Oliver S", "non-dropping-particle" : "", "parse-names" : false, "suffix" : "" }, { "dropping-particle" : "", "family" : "Korir", "given" : "Paul K", "non-dropping-particle" : "", "parse-names" : false, "suffix" : "" }, { "dropping-particle" : "", "family" : "Kleywegt", "given" : "Gerard J", "non-dropping-particle" : "", "parse-names" : false, "suffix" : "" } ], "container-title" : "Nucleic Acids Research", "id" : "ITEM-1", "issue" : "D1", "issued" : { "date-parts" : [ [ "2016", "1", "4" ] ] }, "page" : "D385-D395", "title" : "PDBe: improved accessibility of macromolecular structure data from PDB and EMDB", "type" : "article-journal", "volume" : "44" }, "uris" : [ "http://www.mendeley.com/documents/?uuid=4139d86c-93cb-4c2f-9db5-7ac60b9a862a", "http://www.mendeley.com/documents/?uuid=8a019af1-847b-423d-b21f-e9da96f690cc" ] } ], "mendeley" : { "formattedCitation" : "&lt;sup&gt;61&lt;/sup&gt;", "plainTextFormattedCitation" : "61", "previouslyFormattedCitation" : "&lt;sup&gt;61&lt;/sup&gt;" }, "properties" : { "noteIndex" : 0 }, "schema" : "https://github.com/citation-style-language/schema/raw/master/csl-citation.json" }</w:instrText>
      </w:r>
      <w:r w:rsidRPr="00FC7E54">
        <w:rPr>
          <w:rFonts w:ascii="Calibri" w:hAnsi="Calibri" w:cstheme="minorHAnsi"/>
        </w:rPr>
        <w:fldChar w:fldCharType="separate"/>
      </w:r>
      <w:r w:rsidRPr="00FC7E54">
        <w:rPr>
          <w:rFonts w:ascii="Calibri" w:hAnsi="Calibri" w:cstheme="minorHAnsi"/>
          <w:noProof/>
          <w:vertAlign w:val="superscript"/>
        </w:rPr>
        <w:t>61</w:t>
      </w:r>
      <w:r w:rsidRPr="00FC7E54">
        <w:rPr>
          <w:rFonts w:ascii="Calibri" w:hAnsi="Calibri" w:cstheme="minorHAnsi"/>
        </w:rPr>
        <w:fldChar w:fldCharType="end"/>
      </w:r>
      <w:r w:rsidRPr="00FC7E54">
        <w:rPr>
          <w:rFonts w:ascii="Calibri" w:hAnsi="Calibri" w:cstheme="minorHAnsi"/>
        </w:rPr>
        <w:t xml:space="preserve">) and then subjected to modelling of missing residues, </w:t>
      </w:r>
      <w:proofErr w:type="spellStart"/>
      <w:r w:rsidRPr="00FC7E54">
        <w:rPr>
          <w:rFonts w:ascii="Calibri" w:hAnsi="Calibri" w:cstheme="minorHAnsi"/>
        </w:rPr>
        <w:t>WinCOOT</w:t>
      </w:r>
      <w:proofErr w:type="spellEnd"/>
      <w:r w:rsidRPr="00FC7E54">
        <w:rPr>
          <w:rFonts w:ascii="Calibri" w:hAnsi="Calibri" w:cstheme="minorHAnsi"/>
        </w:rPr>
        <w:t xml:space="preserve"> regularisation, and removal of </w:t>
      </w:r>
      <w:r w:rsidRPr="00FC7E54">
        <w:rPr>
          <w:rFonts w:ascii="Calibri" w:hAnsi="Calibri" w:cstheme="minorHAnsi" w:hint="eastAsia"/>
        </w:rPr>
        <w:t>pyridoxal 5</w:t>
      </w:r>
      <w:r w:rsidRPr="00FC7E54">
        <w:rPr>
          <w:rFonts w:ascii="Calibri" w:hAnsi="Calibri" w:cstheme="minorHAnsi" w:hint="eastAsia"/>
        </w:rPr>
        <w:t>′</w:t>
      </w:r>
      <w:r w:rsidRPr="00FC7E54">
        <w:rPr>
          <w:rFonts w:ascii="Calibri" w:hAnsi="Calibri" w:cstheme="minorHAnsi" w:hint="eastAsia"/>
        </w:rPr>
        <w:t xml:space="preserve">-phosphate </w:t>
      </w:r>
      <w:r w:rsidRPr="00FC7E54">
        <w:rPr>
          <w:rFonts w:ascii="Calibri" w:hAnsi="Calibri" w:cstheme="minorHAnsi"/>
        </w:rPr>
        <w:t xml:space="preserve">from both chains. The </w:t>
      </w:r>
      <w:proofErr w:type="spellStart"/>
      <w:r w:rsidRPr="00FC7E54">
        <w:rPr>
          <w:rFonts w:ascii="Calibri" w:hAnsi="Calibri" w:cstheme="minorHAnsi"/>
        </w:rPr>
        <w:t>mCSM</w:t>
      </w:r>
      <w:proofErr w:type="spellEnd"/>
      <w:r w:rsidRPr="00FC7E54">
        <w:rPr>
          <w:rFonts w:ascii="Calibri" w:hAnsi="Calibri" w:cstheme="minorHAnsi"/>
        </w:rPr>
        <w:t xml:space="preserve"> and DUET web servers were used to </w:t>
      </w:r>
      <w:r w:rsidRPr="00FC7E54">
        <w:rPr>
          <w:rFonts w:ascii="Calibri" w:hAnsi="Calibri" w:cstheme="minorHAnsi"/>
        </w:rPr>
        <w:lastRenderedPageBreak/>
        <w:t xml:space="preserve">assess changes in protein stability, </w:t>
      </w:r>
      <w:proofErr w:type="spellStart"/>
      <w:r w:rsidRPr="00FC7E54">
        <w:rPr>
          <w:rFonts w:ascii="Calibri" w:hAnsi="Calibri" w:cstheme="minorHAnsi"/>
        </w:rPr>
        <w:t>mCSM</w:t>
      </w:r>
      <w:proofErr w:type="spellEnd"/>
      <w:r w:rsidRPr="00FC7E54">
        <w:rPr>
          <w:rFonts w:ascii="Calibri" w:hAnsi="Calibri" w:cstheme="minorHAnsi"/>
        </w:rPr>
        <w:t xml:space="preserve">-PPI to quantify effects on protein-protein interactions and </w:t>
      </w:r>
      <w:proofErr w:type="spellStart"/>
      <w:r w:rsidRPr="00FC7E54">
        <w:rPr>
          <w:rFonts w:ascii="Calibri" w:hAnsi="Calibri" w:cstheme="minorHAnsi"/>
        </w:rPr>
        <w:t>mCSM-Lig</w:t>
      </w:r>
      <w:proofErr w:type="spellEnd"/>
      <w:r w:rsidRPr="00FC7E54">
        <w:rPr>
          <w:rFonts w:ascii="Calibri" w:hAnsi="Calibri" w:cstheme="minorHAnsi"/>
        </w:rPr>
        <w:t xml:space="preserve"> to quantify effects on drug binding</w:t>
      </w:r>
      <w:r w:rsidRPr="00FC7E54">
        <w:rPr>
          <w:rFonts w:ascii="Calibri" w:hAnsi="Calibri" w:cstheme="minorHAnsi"/>
        </w:rPr>
        <w:fldChar w:fldCharType="begin" w:fldLock="1"/>
      </w:r>
      <w:r w:rsidR="00415F1C" w:rsidRPr="00FC7E54">
        <w:rPr>
          <w:rFonts w:ascii="Calibri" w:hAnsi="Calibri" w:cstheme="minorHAnsi"/>
        </w:rPr>
        <w:instrText>ADDIN CSL_CITATION { "citationItems" : [ { "id" : "ITEM-1", "itemData" : { "DOI" : "10.1093/bioinformatics/btt691", "ISBN" : "1367-4811 (Electronic)\\r1367-4803 (Linking)", "ISSN" : "1460-2059", "PMID" : "24281696", "abstract" : "MOTIVATION: Mutations play fundamental roles in evolution by introducing diversity into genomes. Missense mutations in structural genes may become either selectively advantageous or disadvantageous to the organism by affecting protein stability and/or interfering with interactions between partners. Thus, the ability to predict the impact of mutations on protein stability and interactions is of significant value, particularly in understanding the effects of Mendelian and somatic mutations on the progression of disease. Here, we propose a novel approach to the study of missense mutations, called mCSM, which relies on graph-based signatures. These encode distance patterns between atoms and are used to represent the protein residue environment and to train predictive models. To understand the roles of mutations in disease, we have evaluated their impacts not only on protein stability but also on protein-protein and protein-nucleic acid interactions. RESULTS: We show that mCSM performs as well as or better than other methods that are used widely. The mCSM signatures were successfully used in different tasks demonstrating that the impact of a mutation can be correlated with the atomic-distance patterns surrounding an amino acid residue. We showed that mCSM can predict stability changes of a wide range of mutations occurring in the tumour suppressor protein p53, demonstrating the applicability of the proposed method in a challenging disease scenario. AVAILABILITY AND IMPLEMENTATION: A web server is available at http://structure.bioc.cam.ac.uk/mcsm.", "author" : [ { "dropping-particle" : "V", "family" : "Pires", "given" : "Douglas E", "non-dropping-particle" : "", "parse-names" : false, "suffix" : "" }, { "dropping-particle" : "", "family" : "Ascher", "given" : "David B", "non-dropping-particle" : "", "parse-names" : false, "suffix" : "" }, { "dropping-particle" : "", "family" : "Blundell", "given" : "Tom L", "non-dropping-particle" : "", "parse-names" : false, "suffix" : "" } ], "container-title" : "Bioinformatics", "id" : "ITEM-1", "issue" : "3", "issued" : { "date-parts" : [ [ "2014", "2", "1" ] ] }, "page" : "335-342", "title" : "mCSM: predicting the effects of mutations in proteins using graph-based signatures", "type" : "article-journal", "volume" : "30" }, "uris" : [ "http://www.mendeley.com/documents/?uuid=fb310abe-94fa-47ca-962c-315808dfc151", "http://www.mendeley.com/documents/?uuid=46120cac-dbff-451c-8b94-19fe22902fb5" ] }, { "id" : "ITEM-2", "itemData" : { "DOI" : "10.1038/srep29575", "ISSN" : "2045-2322", "author" : [ { "dropping-particle" : "V.", "family" : "Pires", "given" : "Douglas E.", "non-dropping-particle" : "", "parse-names" : false, "suffix" : "" }, { "dropping-particle" : "", "family" : "Blundell", "given" : "Tom L.", "non-dropping-particle" : "", "parse-names" : false, "suffix" : "" }, { "dropping-particle" : "", "family" : "Ascher", "given" : "David B.", "non-dropping-particle" : "", "parse-names" : false, "suffix" : "" } ], "container-title" : "Scientific Reports", "id" : "ITEM-2", "issue" : "1", "issued" : { "date-parts" : [ [ "2016", "9", "7" ] ] }, "page" : "29575", "publisher" : "Nature Publishing Group", "title" : "mCSM-lig: quantifying the effects of mutations on protein-small molecule affinity in genetic disease and emergence of drug resistance", "type" : "article-journal", "volume" : "6" }, "uris" : [ "http://www.mendeley.com/documents/?uuid=51c7c59f-cb77-35f1-91c6-a1a9ca94c668", "http://www.mendeley.com/documents/?uuid=040dc6af-06f8-4beb-ad67-8441f0876d6d" ] }, { "id" : "ITEM-3", "itemData" : { "DOI" : "10.1093/nar/gku411", "ISSN" : "0305-1048", "PMID" : "24829462", "abstract" : "Cancer genome and other sequencing initiatives are generating extensive data on non-synonymous single nucleotide polymorphisms (nsSNPs) in human and other genomes. In order to understand the impacts of nsSNPs on the structure and function of the proteome, as well as to guide protein engineering, accurate in silicomethodologies are required to study and predict their effects on protein stability. Despite the diversity of available computational methods in the literature, none has proven accurate and dependable on its own under all scenarios where mutation analysis is required. Here we present DUET, a web server for an integrated computational approach to study missense mutations in proteins. DUET consolidates two complementary approaches (mCSM and SDM) in a consensus prediction, obtained by combining the results of the separate methods in an optimized predictor using Support Vector Machines (SVM). We demonstrate that the proposed method improves overall accuracy of the predictions in comparison with either method individually and performs as well as or better than similar methods. The DUET web server is freely and openly available at http://structure.bioc.cam.ac.uk/duet.", "author" : [ { "dropping-particle" : "V", "family" : "Pires", "given" : "Douglas E", "non-dropping-particle" : "", "parse-names" : false, "suffix" : "" }, { "dropping-particle" : "", "family" : "Ascher", "given" : "David B", "non-dropping-particle" : "", "parse-names" : false, "suffix" : "" }, { "dropping-particle" : "", "family" : "Blundell", "given" : "Tom L", "non-dropping-particle" : "", "parse-names" : false, "suffix" : "" } ], "container-title" : "Nucleic Acids Research", "id" : "ITEM-3", "issue" : "W1", "issued" : { "date-parts" : [ [ "2014", "7", "1" ] ] }, "page" : "W314-W319", "title" : "DUET: a server for predicting effects of mutations on protein stability using an integrated computational approach", "type" : "article-journal", "volume" : "42" }, "uris" : [ "http://www.mendeley.com/documents/?uuid=631ec584-6f87-4b1c-891b-684ef3954970", "http://www.mendeley.com/documents/?uuid=604fae18-d437-41c4-985f-636eb740eaed" ] } ], "mendeley" : { "formattedCitation" : "&lt;sup&gt;62\u201364&lt;/sup&gt;", "plainTextFormattedCitation" : "62\u201364", "previouslyFormattedCitation" : "&lt;sup&gt;62\u201364&lt;/sup&gt;" }, "properties" : { "noteIndex" : 0 }, "schema" : "https://github.com/citation-style-language/schema/raw/master/csl-citation.json" }</w:instrText>
      </w:r>
      <w:r w:rsidRPr="00FC7E54">
        <w:rPr>
          <w:rFonts w:ascii="Calibri" w:hAnsi="Calibri" w:cstheme="minorHAnsi"/>
        </w:rPr>
        <w:fldChar w:fldCharType="separate"/>
      </w:r>
      <w:r w:rsidRPr="00FC7E54">
        <w:rPr>
          <w:rFonts w:ascii="Calibri" w:hAnsi="Calibri" w:cstheme="minorHAnsi"/>
          <w:noProof/>
          <w:vertAlign w:val="superscript"/>
        </w:rPr>
        <w:t>62–64</w:t>
      </w:r>
      <w:r w:rsidRPr="00FC7E54">
        <w:rPr>
          <w:rFonts w:ascii="Calibri" w:hAnsi="Calibri" w:cstheme="minorHAnsi"/>
        </w:rPr>
        <w:fldChar w:fldCharType="end"/>
      </w:r>
      <w:r w:rsidRPr="00FC7E54">
        <w:rPr>
          <w:rFonts w:ascii="Calibri" w:hAnsi="Calibri" w:cstheme="minorHAnsi"/>
          <w:b/>
        </w:rPr>
        <w:t xml:space="preserve">. </w:t>
      </w:r>
      <w:r w:rsidRPr="00FC7E54">
        <w:rPr>
          <w:rFonts w:ascii="Calibri" w:hAnsi="Calibri" w:cstheme="minorHAnsi"/>
        </w:rPr>
        <w:t xml:space="preserve">For ligand binding, D-Cycloserine was docked in the active site using </w:t>
      </w:r>
      <w:proofErr w:type="spellStart"/>
      <w:r w:rsidRPr="00FC7E54">
        <w:rPr>
          <w:rFonts w:ascii="Calibri" w:hAnsi="Calibri" w:cstheme="minorHAnsi"/>
        </w:rPr>
        <w:t>Autodock</w:t>
      </w:r>
      <w:proofErr w:type="spellEnd"/>
      <w:r w:rsidRPr="00FC7E54">
        <w:rPr>
          <w:rFonts w:ascii="Calibri" w:hAnsi="Calibri" w:cstheme="minorHAnsi"/>
        </w:rPr>
        <w:t xml:space="preserve"> Vina and Gold software</w:t>
      </w:r>
      <w:r w:rsidRPr="00FC7E54">
        <w:rPr>
          <w:rFonts w:ascii="Calibri" w:hAnsi="Calibri" w:cstheme="minorHAnsi"/>
          <w:vertAlign w:val="superscript"/>
        </w:rPr>
        <w:fldChar w:fldCharType="begin" w:fldLock="1"/>
      </w:r>
      <w:r w:rsidR="00415F1C" w:rsidRPr="00FC7E54">
        <w:rPr>
          <w:rFonts w:ascii="Calibri" w:hAnsi="Calibri" w:cstheme="minorHAnsi"/>
          <w:vertAlign w:val="superscript"/>
        </w:rPr>
        <w:instrText>ADDIN CSL_CITATION { "citationItems" : [ { "id" : "ITEM-1", "itemData" : { "DOI" : "10.1002/jcc.21334", "ISBN" : "1096-987X", "ISSN" : "01928651", "PMID" : "19499576", "abstract" : "AutoDock Vina, a new program for molecular docking and virtual screening, is presented. AutoDock Vina achieves an approximately two orders of magnitude speed-up compared with the molecular docking software previously developed in our lab (AutoDock 4), while also significantly improving the accuracy of the binding mode predictions, judging by our tests on the training set used in AutoDock 4 development. Further speed-up is achieved from parallelism, by using multithreading on multicore machines. AutoDock Vina automatically calculates the grid maps and clusters the results in a way transparent to the user.", "author" : [ { "dropping-particle" : "", "family" : "Trott", "given" : "Oleg", "non-dropping-particle" : "", "parse-names" : false, "suffix" : "" }, { "dropping-particle" : "", "family" : "Olson", "given" : "Arthur J", "non-dropping-particle" : "", "parse-names" : false, "suffix" : "" } ], "container-title" : "Journal of Computational Chemistry", "id" : "ITEM-1", "issue" : "2", "issued" : { "date-parts" : [ [ "2010", "1" ] ] }, "page" : "455-461", "title" : "Software news and update AutoDock Vina: Improving the speed and accuracy of docking with a new scoring function, efficient optimization, and multithreading", "type" : "article-journal", "volume" : "31" }, "uris" : [ "http://www.mendeley.com/documents/?uuid=2d1999b2-0024-4fcd-bcf4-da1f72761385", "http://www.mendeley.com/documents/?uuid=ba2d1558-94c1-45f9-9e5f-9e5135d38986" ] }, { "id" : "ITEM-2", "itemData" : { "DOI" : "10.1021/jm050543p", "ISBN" : "0022-2623 (Print)\\r0022-2623 (Linking)", "ISSN" : "00222623", "PMID" : "16190776", "abstract" : "We implemented a novel approach to score water mediation and displacement in the protein-ligand docking program GOLD. The method allows water molecules to switch on and off and to rotate around their three principal axes. A constant penalty, sigma(p), representing the loss of rigid-body entropy, is added for water molecules that are switched on, hence rewarding water displacement. We tested the methodology in an extensive validation study. First, sigma(p) is optimized against a training set of 58 protein-ligand complexes. For this training set, our algorithm correctly predicts water mediation/displacement in approximately 92% of the cases. We observed small improvements in the quality of the predicted binding modes for water-mediated complexes. In the second part of this work, an entirely independent set of 225 complexes is used. For this test set, our algorithm correctly predicts water mediation/displacement in approximately 93% of the cases. Improvements in binding mode quality were observed for individual water-mediated complexes.", "author" : [ { "dropping-particle" : "", "family" : "Verdonk", "given" : "Marcel L.", "non-dropping-particle" : "", "parse-names" : false, "suffix" : "" }, { "dropping-particle" : "", "family" : "Chessari", "given" : "Gianni", "non-dropping-particle" : "", "parse-names" : false, "suffix" : "" }, { "dropping-particle" : "", "family" : "Cole", "given" : "Jason C.", "non-dropping-particle" : "", "parse-names" : false, "suffix" : "" }, { "dropping-particle" : "", "family" : "Hartshorn", "given" : "Michael J.", "non-dropping-particle" : "", "parse-names" : false, "suffix" : "" }, { "dropping-particle" : "", "family" : "Murray", "given" : "Christopher W.", "non-dropping-particle" : "", "parse-names" : false, "suffix" : "" }, { "dropping-particle" : "", "family" : "Nissink", "given" : "J. Willem M.", "non-dropping-particle" : "", "parse-names" : false, "suffix" : "" }, { "dropping-particle" : "", "family" : "Taylor", "given" : "Richard D.", "non-dropping-particle" : "", "parse-names" : false, "suffix" : "" }, { "dropping-particle" : "", "family" : "Taylor", "given" : "Robin", "non-dropping-particle" : "", "parse-names" : false, "suffix" : "" } ], "container-title" : "Journal of Medicinal Chemistry", "id" : "ITEM-2", "issue" : "20", "issued" : { "date-parts" : [ [ "2005", "10" ] ] }, "page" : "6504-6515", "title" : "Modeling water molecules in protein-ligand docking using GOLD", "type" : "article-journal", "volume" : "48" }, "uris" : [ "http://www.mendeley.com/documents/?uuid=48591065-82d1-39a3-8fbb-f034cac125f6", "http://www.mendeley.com/documents/?uuid=c8f3b8df-5973-4c74-b949-25c9b57a4368" ] } ], "mendeley" : { "formattedCitation" : "&lt;sup&gt;65,66&lt;/sup&gt;", "plainTextFormattedCitation" : "65,66", "previouslyFormattedCitation" : "&lt;sup&gt;65,66&lt;/sup&gt;" }, "properties" : { "noteIndex" : 0 }, "schema" : "https://github.com/citation-style-language/schema/raw/master/csl-citation.json" }</w:instrText>
      </w:r>
      <w:r w:rsidRPr="00FC7E54">
        <w:rPr>
          <w:rFonts w:ascii="Calibri" w:hAnsi="Calibri" w:cstheme="minorHAnsi"/>
          <w:vertAlign w:val="superscript"/>
        </w:rPr>
        <w:fldChar w:fldCharType="separate"/>
      </w:r>
      <w:r w:rsidRPr="00FC7E54">
        <w:rPr>
          <w:rFonts w:ascii="Calibri" w:hAnsi="Calibri" w:cstheme="minorHAnsi"/>
          <w:noProof/>
          <w:vertAlign w:val="superscript"/>
        </w:rPr>
        <w:t>65,66</w:t>
      </w:r>
      <w:r w:rsidRPr="00FC7E54">
        <w:rPr>
          <w:rFonts w:ascii="Calibri" w:hAnsi="Calibri" w:cstheme="minorHAnsi"/>
          <w:vertAlign w:val="superscript"/>
        </w:rPr>
        <w:fldChar w:fldCharType="end"/>
      </w:r>
      <w:r w:rsidRPr="00FC7E54">
        <w:rPr>
          <w:rFonts w:ascii="Calibri" w:hAnsi="Calibri" w:cstheme="minorHAnsi"/>
        </w:rPr>
        <w:t>.</w:t>
      </w:r>
    </w:p>
    <w:p w14:paraId="1D766203" w14:textId="3F96C978" w:rsidR="00B273B2" w:rsidRPr="00FC7E54" w:rsidRDefault="00B273B2" w:rsidP="00B273B2">
      <w:pPr>
        <w:spacing w:line="480" w:lineRule="auto"/>
        <w:contextualSpacing/>
        <w:jc w:val="both"/>
        <w:rPr>
          <w:rFonts w:ascii="Calibri" w:hAnsi="Calibri" w:cstheme="minorHAnsi"/>
          <w:b/>
        </w:rPr>
      </w:pPr>
      <w:r w:rsidRPr="00FC7E54">
        <w:rPr>
          <w:rFonts w:ascii="Calibri" w:hAnsi="Calibri" w:cstheme="minorHAnsi"/>
          <w:b/>
        </w:rPr>
        <w:t>Statistical analyses</w:t>
      </w:r>
    </w:p>
    <w:p w14:paraId="73A73501" w14:textId="63155832" w:rsidR="00F924C5" w:rsidRPr="00FC7E54" w:rsidRDefault="00B35D52" w:rsidP="00F924C5">
      <w:pPr>
        <w:spacing w:line="480" w:lineRule="auto"/>
        <w:contextualSpacing/>
        <w:jc w:val="both"/>
        <w:rPr>
          <w:rFonts w:ascii="Calibri" w:hAnsi="Calibri" w:cstheme="minorHAnsi"/>
        </w:rPr>
      </w:pPr>
      <w:r w:rsidRPr="00FC7E54">
        <w:rPr>
          <w:rFonts w:ascii="Calibri" w:hAnsi="Calibri" w:cstheme="minorHAnsi"/>
        </w:rPr>
        <w:t>The statistical mixed models used</w:t>
      </w:r>
      <w:r w:rsidR="004D3E1D" w:rsidRPr="00FC7E54">
        <w:rPr>
          <w:rFonts w:ascii="Calibri" w:hAnsi="Calibri" w:cstheme="minorHAnsi"/>
        </w:rPr>
        <w:t xml:space="preserve"> for association</w:t>
      </w:r>
      <w:r w:rsidRPr="00FC7E54">
        <w:rPr>
          <w:rFonts w:ascii="Calibri" w:hAnsi="Calibri" w:cstheme="minorHAnsi"/>
        </w:rPr>
        <w:t xml:space="preserve"> analysis are described above. </w:t>
      </w:r>
      <w:r w:rsidR="00721580" w:rsidRPr="00FC7E54">
        <w:rPr>
          <w:rFonts w:ascii="Calibri" w:hAnsi="Calibri"/>
        </w:rPr>
        <w:t>The term</w:t>
      </w:r>
      <w:r w:rsidR="004D3E1D" w:rsidRPr="00FC7E54">
        <w:rPr>
          <w:rFonts w:ascii="Calibri" w:hAnsi="Calibri"/>
        </w:rPr>
        <w:t>s</w:t>
      </w:r>
      <w:r w:rsidR="00721580" w:rsidRPr="00FC7E54">
        <w:rPr>
          <w:rFonts w:ascii="Calibri" w:hAnsi="Calibri"/>
        </w:rPr>
        <w:t xml:space="preserve"> ‘low’, ‘intermediate’ </w:t>
      </w:r>
      <w:r w:rsidR="00B273B2" w:rsidRPr="00FC7E54">
        <w:rPr>
          <w:rFonts w:ascii="Calibri" w:hAnsi="Calibri"/>
        </w:rPr>
        <w:t xml:space="preserve">or ‘high’ levels of resistance </w:t>
      </w:r>
      <w:r w:rsidR="00DB6A7B" w:rsidRPr="00FC7E54">
        <w:rPr>
          <w:rFonts w:ascii="Calibri" w:hAnsi="Calibri"/>
        </w:rPr>
        <w:t xml:space="preserve">referred to </w:t>
      </w:r>
      <w:r w:rsidR="00B273B2" w:rsidRPr="00FC7E54">
        <w:rPr>
          <w:rFonts w:ascii="Calibri" w:hAnsi="Calibri"/>
        </w:rPr>
        <w:t xml:space="preserve">in the text and </w:t>
      </w:r>
      <w:r w:rsidR="00B273B2" w:rsidRPr="00FC7E54">
        <w:rPr>
          <w:rFonts w:ascii="Calibri" w:hAnsi="Calibri"/>
          <w:b/>
        </w:rPr>
        <w:t>Figure 3</w:t>
      </w:r>
      <w:r w:rsidR="00DB6A7B" w:rsidRPr="00FC7E54">
        <w:rPr>
          <w:rFonts w:ascii="Calibri" w:hAnsi="Calibri"/>
        </w:rPr>
        <w:t xml:space="preserve"> denote</w:t>
      </w:r>
      <w:r w:rsidRPr="00FC7E54">
        <w:rPr>
          <w:rFonts w:ascii="Calibri" w:hAnsi="Calibri"/>
        </w:rPr>
        <w:t xml:space="preserve"> whether a mutation</w:t>
      </w:r>
      <w:r w:rsidR="00B273B2" w:rsidRPr="00FC7E54">
        <w:rPr>
          <w:rFonts w:ascii="Calibri" w:hAnsi="Calibri"/>
        </w:rPr>
        <w:t xml:space="preserve"> is known to confer low</w:t>
      </w:r>
      <w:r w:rsidR="00721580" w:rsidRPr="00FC7E54">
        <w:rPr>
          <w:rFonts w:ascii="Calibri" w:hAnsi="Calibri"/>
        </w:rPr>
        <w:t xml:space="preserve">, intermediate </w:t>
      </w:r>
      <w:r w:rsidR="00B273B2" w:rsidRPr="00FC7E54">
        <w:rPr>
          <w:rFonts w:ascii="Calibri" w:hAnsi="Calibri"/>
        </w:rPr>
        <w:t xml:space="preserve">or high MIC </w:t>
      </w:r>
      <w:r w:rsidR="00805EE2" w:rsidRPr="00FC7E54">
        <w:rPr>
          <w:rFonts w:ascii="Calibri" w:hAnsi="Calibri"/>
        </w:rPr>
        <w:t xml:space="preserve">values, </w:t>
      </w:r>
      <w:r w:rsidR="00B273B2" w:rsidRPr="00FC7E54">
        <w:rPr>
          <w:rFonts w:ascii="Calibri" w:hAnsi="Calibri"/>
        </w:rPr>
        <w:t>respectively</w:t>
      </w:r>
      <w:r w:rsidR="00805EE2" w:rsidRPr="00FC7E54">
        <w:rPr>
          <w:rFonts w:ascii="Calibri" w:hAnsi="Calibri"/>
        </w:rPr>
        <w:t>,</w:t>
      </w:r>
      <w:r w:rsidR="00B273B2" w:rsidRPr="00FC7E54">
        <w:rPr>
          <w:rFonts w:ascii="Calibri" w:hAnsi="Calibri"/>
        </w:rPr>
        <w:t xml:space="preserve"> as reported in the literature</w:t>
      </w:r>
      <w:r w:rsidR="00B273B2" w:rsidRPr="00FC7E54">
        <w:rPr>
          <w:rFonts w:ascii="Calibri" w:hAnsi="Calibri" w:cstheme="minorHAnsi"/>
        </w:rPr>
        <w:fldChar w:fldCharType="begin" w:fldLock="1"/>
      </w:r>
      <w:r w:rsidR="009A1435" w:rsidRPr="00FC7E54">
        <w:rPr>
          <w:rFonts w:ascii="Calibri" w:hAnsi="Calibri" w:cstheme="minorHAnsi"/>
        </w:rPr>
        <w:instrText>ADDIN CSL_CITATION { "citationItems" : [ { "id" : "ITEM-1", "itemData" : { "DOI" : "10.1128/AAC.01814-10", "ISSN" : "0066-4804", "PMID" : "21444711", "abstract" : "The global threat posed by drug-resistant strains of Mycobacterium tuberculosis demands a greater understanding of the genetic basis and molecular mechanisms that govern how such strains develop resistance against various antituberculous drugs. In this report, we examine a new genetic basis for resistance to one of the oldest and most widely used second-line drugs employed in tuberculosis therapy, streptomycin (SM). This marker for SM resistance was first discovered on the basis of genomic data obtained from drug-resistant M. tuberculosis strains collected in Japan, wherein an association was observed between SM resistance and a mutation in gidB, a putative 16S rRNA methyltransferase. By evaluating an isogenic \u0394gidB mutant strain constructed from strain H37Rv, we demonstrate the causal role of gidB in conferring a low-level SM-resistant phenotype in M. tuberculosis with a 16-fold increase in the MIC over the parent strain. Among clinical isolates, the modest increase in SM resistance conferred by a gidB mutation leads to an MIC distribution of gidB mutation-containing strains that spans the recommended SM breakpoint concentration currently used in drug susceptibility testing protocols. As such, some gidB mutation-containing isolates are found to be SM sensitive, while others are SM resistant. On the basis of a pharmacodynamic analysis and Monte Carlo simulation, those isolates that are found to be SM sensitive should still respond favorably to SM treatment, while nearly half of those found to be SM resistant will likely respond poorly. This report provides the first microbiological evidence for the contribution of gidB in streptomycin resistance and examines the clinical implications of mutations in the gidB gene.", "author" : [ { "dropping-particle" : "", "family" : "Wong", "given" : "Sharon Y", "non-dropping-particle" : "", "parse-names" : false, "suffix" : "" }, { "dropping-particle" : "", "family" : "Lee", "given" : "Jong Seok", "non-dropping-particle" : "", "parse-names" : false, "suffix" : "" }, { "dropping-particle" : "", "family" : "Kwak", "given" : "Hyun Kyung", "non-dropping-particle" : "", "parse-names" : false, "suffix" : "" }, { "dropping-particle" : "", "family" : "Via", "given" : "Laura E", "non-dropping-particle" : "", "parse-names" : false, "suffix" : "" }, { "dropping-particle" : "", "family" : "Boshoff", "given" : "Helena I M", "non-dropping-particle" : "", "parse-names" : false, "suffix" : "" }, { "dropping-particle" : "", "family" : "Barry", "given" : "Clifton E", "non-dropping-particle" : "", "parse-names" : false, "suffix" : "" } ], "container-title" : "Antimicrobial Agents and Chemotherapy", "id" : "ITEM-1", "issue" : "6", "issued" : { "date-parts" : [ [ "2011", "6", "1" ] ] }, "page" : "2515-2522", "title" : "Mutations in gidB Confer Low-Level Streptomycin Resistance in Mycobacterium tuberculosis", "type" : "article-journal", "volume" : "55" }, "uris" : [ "http://www.mendeley.com/documents/?uuid=04c4794a-5ccf-4aca-bdec-ee75251fca94" ] }, { "id" : "ITEM-2", "itemData" : { "DOI" : "10.1128/AAC.01028-15", "ISSN" : "0066-4804", "PMID" : "26369965", "abstract" : "&lt;p&gt; Ethionamide (ETH) is an antibiotic used for the treatment of multidrug-resistant (MDR) tuberculosis (TB) (MDR-TB), and its use may be limited with the emergence of resistance in the &lt;named-content content-type=\"genus-species\"&gt;Mycobacterium tuberculosis&lt;/named-content&gt; population. ETH resistance in &lt;named-content content-type=\"genus-species\"&gt;M. tuberculosis&lt;/named-content&gt; is phenomenon independent or cross related when accompanied with isoniazid (INH) resistance. In most cases, resistance to INH and ETH is explained by mutations in the &lt;italic&gt;inhA&lt;/italic&gt; promoter and in the following genes: &lt;italic&gt;katG&lt;/italic&gt; , &lt;italic&gt;ethA&lt;/italic&gt; , &lt;italic&gt;ethR&lt;/italic&gt; , &lt;italic&gt;mshA&lt;/italic&gt; , &lt;italic&gt;ndh&lt;/italic&gt; , and &lt;italic&gt;inhA&lt;/italic&gt; . We sequenced the above genes in 64 &lt;named-content content-type=\"genus-species\"&gt;M. tuberculosis&lt;/named-content&gt; isolates ( &lt;italic&gt;n&lt;/italic&gt; = 57 ETH-resistant MDR-TB isolates; &lt;italic&gt;n&lt;/italic&gt; = 3 ETH-susceptible MDR-TB isolates; and &lt;italic&gt;n&lt;/italic&gt; = 4 fully susceptible isolates). Each isolate was tested for susceptibility to first- and second-line drugs using the agar proportion method. Mutations were observed in ETH-resistant MDR-TB isolates at the following rates: 100% in &lt;italic&gt;katG&lt;/italic&gt; , 72% in &lt;italic&gt;ethA&lt;/italic&gt; , 45.6% in &lt;italic&gt;mshA&lt;/italic&gt; , 8.7% in &lt;italic&gt;ndh&lt;/italic&gt; , and 33.3% in &lt;italic&gt;inhA&lt;/italic&gt; or its promoter. Of the three ETH-susceptible MDR-TB isolates, all showed mutations in &lt;italic&gt;katG&lt;/italic&gt; ; one had a mutation in &lt;italic&gt;ethA&lt;/italic&gt; , and another, in &lt;italic&gt;mshA&lt;/italic&gt; and &lt;italic&gt;inhA&lt;/italic&gt; . Finally, of the four fully susceptible isolates, two showed no detectable mutation in the studied genes, and two had mutations in &lt;italic&gt;mshA&lt;/italic&gt; gene unrelated to the resistance. Mutations not previously reported were found in the &lt;italic&gt;ethA&lt;/italic&gt; , &lt;italic&gt;mshA&lt;/italic&gt; , &lt;italic&gt;katG&lt;/italic&gt; , and &lt;italic&gt;ndh&lt;/italic&gt; genes. The concordance between the phenotypic susceptibility testing to INH and ETH and the sequencing was 1 and 0.45, respectively. Among isolates exhibiting INH resistance, the high frequency of independent resistance and cross-resistance with ETH in the &lt;named-content content-type=\"genus-species\"&gt;M. tuberculosis&lt;/named-content&gt; isolates suggests the need to confirm the susceptibility to ETH before considering it in the treatment of patients with MDR-TB. &lt;/p&gt;", "author" : [ { "dropping-particle" : "", "family" : "Rueda", "given" : "Johana", "non-dropping-particle" : "", "parse-names" : false, "suffix" : "" }, { "dropping-particle" : "", "family" : "Realpe", "given" : "Teresa", "non-dropping-particle" : "", "parse-names" : false, "suffix" : "" }, { "dropping-particle" : "", "family" : "Mejia", "given" : "Gloria Isabel", "non-dropping-particle" : "", "parse-names" : false, "suffix" : "" }, { "dropping-particle" : "", "family" : "Zapata", "given" : "Elsa", "non-dropping-particle" : "", "parse-names" : false, "suffix" : "" }, { "dropping-particle" : "", "family" : "Rozo", "given" : "Juan Carlos", "non-dropping-particle" : "", "parse-names" : false, "suffix" : "" }, { "dropping-particle" : "", "family" : "Ferro", "given" : "Beatriz Eugenia", "non-dropping-particle" : "", "parse-names" : false, "suffix" : "" }, { "dropping-particle" : "", "family" : "Robledo", "given" : "Jaime", "non-dropping-particle" : "", "parse-names" : false, "suffix" : "" } ], "container-title" : "Antimicrobial Agents and Chemotherapy", "id" : "ITEM-2", "issue" : "12", "issued" : { "date-parts" : [ [ "2015", "12" ] ] }, "page" : "7805-7810", "title" : "Genotypic Analysis of Genes Associated with Independent Resistance and Cross-Resistance to Isoniazid and Ethionamide in Mycobacterium tuberculosis Clinical Isolates", "type" : "article-journal", "volume" : "59" }, "uris" : [ "http://www.mendeley.com/documents/?uuid=c82314e7-3ba9-31f5-9937-ce189b82f7e2", "http://www.mendeley.com/documents/?uuid=83f4ea8f-5bb1-45be-a2bc-3b7917809c55" ] }, { "id" : "ITEM-3", "itemData" : { "DOI" : "10.1016/j.ijmyco.2015.09.001", "ISSN" : "22125531", "abstract" : "OBJECTIVE/BACKGROUND\nThe in vitro drug-susceptibility testing of Mycobacterium tuberculosis reports isolates as resistant or susceptible on the basis of single critical concentrations. It is evident that drug resistance in M. tuberculosis is quite heterogeneous, and involves low level, moderate level, and high level of drug-resistant phenotypes. Thus, the aim of our study was to correlate rrs (X52917) and eis (AF144099) promoter mutations, found in M. tuberculosis isolates, with corresponding minimum inhibitory concentrations of amikacin, kanamycin, and capreomycin. \n\nMETHODS\nNinety M. tuberculosis clinical isolates were analyzed in this study. The minimum inhibitory concentrations were determined by MGIT 960 for 59 isolates with resistance-associated mutations in the rrs and eis promoter gene regions, and 31 isolates with wild-type sequences, as determined by the GenoType MTBDRsl (version 1) assay. \n\nRESULTS\nThe rrs A1401G mutation was identified in 48 isolates resistant to the second-line injectables. The eis promoter mutations C-14T (n=3), G-10C (n=3), G-10A (n=3), and C-12T (n=2) were found within 11 isolates with various resistance profiles to the second-line injectables. Thirty-one isolates had wild-type sequences for the rrs and eis promoter gene regions of interest, one of which was amikacin, kanamycin, and capreomycin resistant. The isolates with the rrs A1401G mutation had amikacin, kanamycin, and capreomycin minimum inhibitory concentrations of &gt;40mg/L, &gt;20mg/L, and 5\u201315mg/L, respectively. The isolates with eis promoter mutations had amikacin, kanamycin, and capreomycin minimum inhibitory concentrations of 0.25\u20131.0mg/L, 0.625\u201310mg/L, and 0.625\u20132.5mg/L, respectively. \n\nCONCLUSION\nThis study provides a preliminary basis for the prediction of phenotypic-resistance levels to the second-line injectables based upon the presence of genetic mutations associated with amikacin, kanamycin, and capreomycin resistance. The results suggest that isolates with eis promoter mutations have consistently lower resistance levels to amikacin, kanamycin, and capreomycin than isolates with the rrs A1401G mutation.", "author" : [ { "dropping-particle" : "", "family" : "Kambli", "given" : "Priti", "non-dropping-particle" : "", "parse-names" : false, "suffix" : "" }, { "dropping-particle" : "", "family" : "Ajbani", "given" : "Kanchan", "non-dropping-particle" : "", "parse-names" : false, "suffix" : "" }, { "dropping-particle" : "", "family" : "Nikam", "given" : "Chaitali", "non-dropping-particle" : "", "parse-names" : false, "suffix" : "" }, { "dropping-particle" : "", "family" : "Sadani", "given" : "Meeta", "non-dropping-particle" : "", "parse-names" : false, "suffix" : "" }, { "dropping-particle" : "", "family" : "Shetty", "given" : "Anjali", "non-dropping-particle" : "", "parse-names" : false, "suffix" : "" }, { "dropping-particle" : "", "family" : "Udwadia", "given" : "Zarir", "non-dropping-particle" : "", "parse-names" : false, "suffix" : "" }, { "dropping-particle" : "", "family" : "Georghiou", "given" : "Sophia B.", "non-dropping-particle" : "", "parse-names" : false, "suffix" : "" }, { "dropping-particle" : "", "family" : "Rodwell", "given" : "Timothy C.", "non-dropping-particle" : "", "parse-names" : false, "suffix" : "" }, { "dropping-particle" : "", "family" : "Catanzaro", "given" : "Antonino", "non-dropping-particle" : "", "parse-names" : false, "suffix" : "" }, { "dropping-particle" : "", "family" : "Rodrigues", "given" : "Camilla", "non-dropping-particle" : "", "parse-names" : false, "suffix" : "" } ], "container-title" : "International Journal of Mycobacteriology", "id" : "ITEM-3", "issue" : "1", "issued" : { "date-parts" : [ [ "2016" ] ] }, "page" : "1-6", "title" : "Correlating rrs and eis promoter mutations in clinical isolates of Mycobacterium tuberculosis with phenotypic susceptibility levels to the second-line injectables", "type" : "article-journal", "volume" : "5" }, "uris" : [ "http://www.mendeley.com/documents/?uuid=df9661b5-8445-3448-af17-57a2515c3f7c", "http://www.mendeley.com/documents/?uuid=ab87ad98-aede-4f34-87f0-f5732b2ac7ea" ] }, { "id" : "ITEM-4", "itemData" : { "ISSN" : "0066-4804", "PMID" : "8913445", "abstract" : "Quantitative susceptibility testing of clinical isolates of streptomycin-resistant Mycobacterium tuberculosis demonstrated that there is a close correlation between the molecular resistance mechanism and the in vitro activity of streptomycin: mutations in rpsL were mainly associated with high-level resistance, mutations in rrs were associated with an intermediate level of resistance, and streptomycin-resistant isolates with wild-type rpsL and rrs exhibited a low-level resistance phenotype. Investigations of streptomycin-resistant isolates with wild-type rpsL and rrs revealed that (i) there is no cross-resistance to other drugs and (ii) a permeability barrier may contribute to resistance, because resistance was significantly lowered in the presence of a membrane-active agent.", "author" : [ { "dropping-particle" : "", "family" : "Meier", "given" : "A", "non-dropping-particle" : "", "parse-names" : false, "suffix" : "" }, { "dropping-particle" : "", "family" : "Sander", "given" : "P", "non-dropping-particle" : "", "parse-names" : false, "suffix" : "" }, { "dropping-particle" : "", "family" : "Schaper", "given" : "K J", "non-dropping-particle" : "", "parse-names" : false, "suffix" : "" }, { "dropping-particle" : "", "family" : "Scholz", "given" : "M", "non-dropping-particle" : "", "parse-names" : false, "suffix" : "" }, { "dropping-particle" : "", "family" : "B\u00f6ttger", "given" : "E C", "non-dropping-particle" : "", "parse-names" : false, "suffix" : "" } ], "container-title" : "Antimicrobial agents and chemotherapy", "id" : "ITEM-4", "issue" : "11", "issued" : { "date-parts" : [ [ "1996", "11" ] ] }, "page" : "2452-4", "title" : "Correlation of molecular resistance mechanisms and phenotypic resistance levels in streptomycin-resistant Mycobacterium tuberculosis.", "type" : "article-journal", "volume" : "40" }, "uris" : [ "http://www.mendeley.com/documents/?uuid=f73b578e-fcf2-4c54-8ccd-5e6ce9d4f501" ] } ], "mendeley" : { "formattedCitation" : "&lt;sup&gt;18,67\u201369&lt;/sup&gt;", "plainTextFormattedCitation" : "18,67\u201369", "previouslyFormattedCitation" : "&lt;sup&gt;18,67\u201369&lt;/sup&gt;" }, "properties" : { "noteIndex" : 0 }, "schema" : "https://github.com/citation-style-language/schema/raw/master/csl-citation.json" }</w:instrText>
      </w:r>
      <w:r w:rsidR="00B273B2" w:rsidRPr="00FC7E54">
        <w:rPr>
          <w:rFonts w:ascii="Calibri" w:hAnsi="Calibri" w:cstheme="minorHAnsi"/>
        </w:rPr>
        <w:fldChar w:fldCharType="separate"/>
      </w:r>
      <w:r w:rsidR="00B273B2" w:rsidRPr="00FC7E54">
        <w:rPr>
          <w:rFonts w:ascii="Calibri" w:hAnsi="Calibri" w:cstheme="minorHAnsi"/>
          <w:noProof/>
          <w:vertAlign w:val="superscript"/>
        </w:rPr>
        <w:t>18,</w:t>
      </w:r>
      <w:r w:rsidR="00805EE2" w:rsidRPr="00FC7E54">
        <w:rPr>
          <w:rFonts w:ascii="Calibri" w:hAnsi="Calibri" w:cstheme="minorHAnsi"/>
          <w:noProof/>
          <w:vertAlign w:val="superscript"/>
        </w:rPr>
        <w:t>40,</w:t>
      </w:r>
      <w:r w:rsidR="00B273B2" w:rsidRPr="00FC7E54">
        <w:rPr>
          <w:rFonts w:ascii="Calibri" w:hAnsi="Calibri" w:cstheme="minorHAnsi"/>
          <w:noProof/>
          <w:vertAlign w:val="superscript"/>
        </w:rPr>
        <w:t>67–</w:t>
      </w:r>
      <w:r w:rsidR="00A96BFF" w:rsidRPr="00FC7E54">
        <w:rPr>
          <w:rFonts w:ascii="Calibri" w:hAnsi="Calibri" w:cstheme="minorHAnsi"/>
          <w:noProof/>
          <w:vertAlign w:val="superscript"/>
        </w:rPr>
        <w:t>71</w:t>
      </w:r>
      <w:r w:rsidR="00B273B2" w:rsidRPr="00FC7E54">
        <w:rPr>
          <w:rFonts w:ascii="Calibri" w:hAnsi="Calibri" w:cstheme="minorHAnsi"/>
        </w:rPr>
        <w:fldChar w:fldCharType="end"/>
      </w:r>
      <w:r w:rsidR="00B273B2" w:rsidRPr="00FC7E54">
        <w:rPr>
          <w:rFonts w:ascii="Calibri" w:hAnsi="Calibri"/>
        </w:rPr>
        <w:t>.</w:t>
      </w:r>
      <w:r w:rsidRPr="00FC7E54">
        <w:rPr>
          <w:rFonts w:ascii="Calibri" w:hAnsi="Calibri"/>
        </w:rPr>
        <w:t xml:space="preserve"> Wilcoxon tests </w:t>
      </w:r>
      <w:r w:rsidR="00536F80" w:rsidRPr="00FC7E54">
        <w:rPr>
          <w:rFonts w:ascii="Calibri" w:hAnsi="Calibri"/>
        </w:rPr>
        <w:t xml:space="preserve">and linear regression models </w:t>
      </w:r>
      <w:r w:rsidRPr="00FC7E54">
        <w:rPr>
          <w:rFonts w:ascii="Calibri" w:hAnsi="Calibri"/>
        </w:rPr>
        <w:t xml:space="preserve">were used to compare </w:t>
      </w:r>
      <w:r w:rsidR="00536F80" w:rsidRPr="00FC7E54">
        <w:rPr>
          <w:rFonts w:ascii="Calibri" w:hAnsi="Calibri"/>
        </w:rPr>
        <w:t xml:space="preserve">differences in (log) </w:t>
      </w:r>
      <w:r w:rsidRPr="00FC7E54">
        <w:rPr>
          <w:rFonts w:ascii="Calibri" w:hAnsi="Calibri"/>
        </w:rPr>
        <w:t>odds ratios</w:t>
      </w:r>
      <w:r w:rsidR="00536F80" w:rsidRPr="00FC7E54">
        <w:rPr>
          <w:rFonts w:ascii="Calibri" w:hAnsi="Calibri"/>
        </w:rPr>
        <w:t xml:space="preserve"> between resistance levels.</w:t>
      </w:r>
      <w:r w:rsidR="00051ADF" w:rsidRPr="00FC7E54">
        <w:rPr>
          <w:rFonts w:ascii="Calibri" w:hAnsi="Calibri"/>
        </w:rPr>
        <w:t xml:space="preserve"> </w:t>
      </w:r>
      <w:r w:rsidR="00792243" w:rsidRPr="00FC7E54">
        <w:rPr>
          <w:rFonts w:ascii="Calibri" w:hAnsi="Calibri"/>
        </w:rPr>
        <w:t xml:space="preserve">Samples which had more than one known resistance causing variant were removed from these calculations. </w:t>
      </w:r>
      <w:r w:rsidR="00FB2E93" w:rsidRPr="00FC7E54">
        <w:rPr>
          <w:rFonts w:ascii="Calibri" w:hAnsi="Calibri"/>
        </w:rPr>
        <w:t>R statistical s</w:t>
      </w:r>
      <w:r w:rsidR="00792243" w:rsidRPr="00FC7E54">
        <w:rPr>
          <w:rFonts w:ascii="Calibri" w:hAnsi="Calibri"/>
        </w:rPr>
        <w:t xml:space="preserve">oftware </w:t>
      </w:r>
      <w:r w:rsidR="000F4B60" w:rsidRPr="00FC7E54">
        <w:rPr>
          <w:rFonts w:ascii="Calibri" w:hAnsi="Calibri"/>
        </w:rPr>
        <w:t xml:space="preserve">(v3.4.1; </w:t>
      </w:r>
      <w:r w:rsidR="00620079" w:rsidRPr="00FC7E54">
        <w:rPr>
          <w:rFonts w:ascii="Calibri" w:hAnsi="Calibri"/>
        </w:rPr>
        <w:t>see URLs</w:t>
      </w:r>
      <w:r w:rsidR="000F4B60" w:rsidRPr="00FC7E54">
        <w:rPr>
          <w:rFonts w:ascii="Calibri" w:hAnsi="Calibri"/>
        </w:rPr>
        <w:t xml:space="preserve">) </w:t>
      </w:r>
      <w:r w:rsidR="00792243" w:rsidRPr="00FC7E54">
        <w:rPr>
          <w:rFonts w:ascii="Calibri" w:hAnsi="Calibri"/>
        </w:rPr>
        <w:t>was used to perform this</w:t>
      </w:r>
      <w:r w:rsidR="00BE789C" w:rsidRPr="00FC7E54">
        <w:rPr>
          <w:rFonts w:ascii="Calibri" w:hAnsi="Calibri"/>
        </w:rPr>
        <w:t xml:space="preserve"> analysis. </w:t>
      </w:r>
      <w:r w:rsidR="00E8092D" w:rsidRPr="00FC7E54">
        <w:rPr>
          <w:rFonts w:ascii="Calibri" w:hAnsi="Calibri"/>
        </w:rPr>
        <w:t>The</w:t>
      </w:r>
      <w:r w:rsidR="00BE789C" w:rsidRPr="00FC7E54">
        <w:rPr>
          <w:rFonts w:ascii="Calibri" w:hAnsi="Calibri"/>
        </w:rPr>
        <w:t xml:space="preserve"> R library “maps” was used to generate the world map with lineage and drug resistance frequencies. </w:t>
      </w:r>
      <w:r w:rsidR="00E8092D" w:rsidRPr="00FC7E54">
        <w:rPr>
          <w:rFonts w:ascii="Calibri" w:hAnsi="Calibri"/>
        </w:rPr>
        <w:t xml:space="preserve"> </w:t>
      </w:r>
    </w:p>
    <w:p w14:paraId="6D0298CC" w14:textId="77777777" w:rsidR="00C9090A" w:rsidRPr="00FC7E54" w:rsidRDefault="00C9090A" w:rsidP="00B273B2">
      <w:pPr>
        <w:spacing w:line="480" w:lineRule="auto"/>
        <w:contextualSpacing/>
        <w:jc w:val="both"/>
        <w:rPr>
          <w:rFonts w:ascii="Calibri" w:hAnsi="Calibri" w:cstheme="minorHAnsi"/>
        </w:rPr>
      </w:pPr>
    </w:p>
    <w:p w14:paraId="72B648B3" w14:textId="77777777" w:rsidR="00A77CD6" w:rsidRPr="00FC7E54" w:rsidRDefault="00A77CD6" w:rsidP="00A77CD6">
      <w:pPr>
        <w:pStyle w:val="BodyText"/>
        <w:spacing w:after="0" w:line="480" w:lineRule="auto"/>
        <w:contextualSpacing/>
        <w:jc w:val="both"/>
        <w:rPr>
          <w:rFonts w:ascii="Calibri" w:hAnsi="Calibri"/>
          <w:b/>
        </w:rPr>
      </w:pPr>
      <w:r w:rsidRPr="00FC7E54">
        <w:rPr>
          <w:rFonts w:ascii="Calibri" w:hAnsi="Calibri"/>
          <w:b/>
        </w:rPr>
        <w:t>DATA AVAILABILITY</w:t>
      </w:r>
    </w:p>
    <w:p w14:paraId="56100186" w14:textId="23EC87E0" w:rsidR="00A77CD6" w:rsidRPr="00FC7E54" w:rsidRDefault="00A77CD6" w:rsidP="00A77CD6">
      <w:pPr>
        <w:spacing w:line="480" w:lineRule="auto"/>
        <w:jc w:val="both"/>
        <w:rPr>
          <w:rFonts w:eastAsia="Times New Roman"/>
          <w:lang w:val="en-ZA" w:eastAsia="en-ZA"/>
        </w:rPr>
      </w:pPr>
      <w:r w:rsidRPr="00FC7E54">
        <w:rPr>
          <w:rFonts w:ascii="Calibri" w:hAnsi="Calibri"/>
        </w:rPr>
        <w:t xml:space="preserve">All raw sequencing data are available, and the study accession numbers are listed in </w:t>
      </w:r>
      <w:r w:rsidRPr="00FC7E54">
        <w:rPr>
          <w:rFonts w:ascii="Calibri" w:hAnsi="Calibri"/>
          <w:b/>
        </w:rPr>
        <w:t xml:space="preserve">Supplementary table 1. </w:t>
      </w:r>
      <w:r w:rsidR="00D7498A" w:rsidRPr="00FC7E54">
        <w:rPr>
          <w:rFonts w:ascii="Calibri" w:hAnsi="Calibri"/>
        </w:rPr>
        <w:t xml:space="preserve">For samples sequenced as part of our </w:t>
      </w:r>
      <w:r w:rsidR="00D7498A" w:rsidRPr="00FC7E54">
        <w:rPr>
          <w:rFonts w:ascii="Calibri" w:hAnsi="Calibri" w:cstheme="minorHAnsi"/>
        </w:rPr>
        <w:t xml:space="preserve">collaborative global drug resistance project, </w:t>
      </w:r>
      <w:r w:rsidR="00D7498A" w:rsidRPr="00FC7E54">
        <w:rPr>
          <w:rFonts w:ascii="Calibri" w:hAnsi="Calibri"/>
        </w:rPr>
        <w:t xml:space="preserve">the </w:t>
      </w:r>
      <w:r w:rsidR="00EB54AB" w:rsidRPr="00FC7E54">
        <w:rPr>
          <w:rFonts w:ascii="Calibri" w:hAnsi="Calibri" w:cstheme="minorHAnsi"/>
        </w:rPr>
        <w:t>ENA a</w:t>
      </w:r>
      <w:r w:rsidR="00BB2754" w:rsidRPr="00FC7E54">
        <w:rPr>
          <w:rFonts w:ascii="Calibri" w:hAnsi="Calibri" w:cstheme="minorHAnsi"/>
        </w:rPr>
        <w:t>ccession number</w:t>
      </w:r>
      <w:r w:rsidR="00EB54AB" w:rsidRPr="00FC7E54">
        <w:rPr>
          <w:rFonts w:ascii="Calibri" w:hAnsi="Calibri" w:cstheme="minorHAnsi"/>
        </w:rPr>
        <w:t>s</w:t>
      </w:r>
      <w:r w:rsidR="001E15E2" w:rsidRPr="00FC7E54">
        <w:rPr>
          <w:rFonts w:ascii="Calibri" w:hAnsi="Calibri" w:cstheme="minorHAnsi"/>
        </w:rPr>
        <w:t xml:space="preserve"> for the </w:t>
      </w:r>
      <w:r w:rsidR="00BB2754" w:rsidRPr="00FC7E54">
        <w:rPr>
          <w:rFonts w:ascii="Calibri" w:hAnsi="Calibri" w:cstheme="minorHAnsi"/>
        </w:rPr>
        <w:t>isolate</w:t>
      </w:r>
      <w:r w:rsidR="001E15E2" w:rsidRPr="00FC7E54">
        <w:rPr>
          <w:rFonts w:ascii="Calibri" w:hAnsi="Calibri" w:cstheme="minorHAnsi"/>
        </w:rPr>
        <w:t>s</w:t>
      </w:r>
      <w:r w:rsidR="00BB2754" w:rsidRPr="00FC7E54">
        <w:rPr>
          <w:rFonts w:ascii="Calibri" w:hAnsi="Calibri" w:cstheme="minorHAnsi"/>
        </w:rPr>
        <w:t xml:space="preserve"> and </w:t>
      </w:r>
      <w:r w:rsidR="001E15E2" w:rsidRPr="00FC7E54">
        <w:rPr>
          <w:rFonts w:ascii="Calibri" w:hAnsi="Calibri" w:cstheme="minorHAnsi"/>
        </w:rPr>
        <w:t xml:space="preserve">their </w:t>
      </w:r>
      <w:r w:rsidR="00BB2754" w:rsidRPr="00FC7E54">
        <w:rPr>
          <w:rFonts w:ascii="Calibri" w:hAnsi="Calibri" w:cstheme="minorHAnsi"/>
        </w:rPr>
        <w:t xml:space="preserve">phenotypic drug susceptibility data </w:t>
      </w:r>
      <w:r w:rsidR="00EB54AB" w:rsidRPr="00FC7E54">
        <w:rPr>
          <w:rFonts w:ascii="Calibri" w:hAnsi="Calibri" w:cstheme="minorHAnsi"/>
        </w:rPr>
        <w:t>are</w:t>
      </w:r>
      <w:r w:rsidR="00BB2754" w:rsidRPr="00FC7E54">
        <w:rPr>
          <w:rFonts w:ascii="Calibri" w:hAnsi="Calibri" w:cstheme="minorHAnsi"/>
        </w:rPr>
        <w:t xml:space="preserve"> </w:t>
      </w:r>
      <w:r w:rsidR="0038646A" w:rsidRPr="00FC7E54">
        <w:rPr>
          <w:rFonts w:ascii="Calibri" w:hAnsi="Calibri" w:cstheme="minorHAnsi"/>
        </w:rPr>
        <w:t xml:space="preserve">provided in </w:t>
      </w:r>
      <w:r w:rsidR="0038646A" w:rsidRPr="00FC7E54">
        <w:rPr>
          <w:rFonts w:ascii="Calibri" w:hAnsi="Calibri" w:cstheme="minorHAnsi"/>
          <w:b/>
        </w:rPr>
        <w:t>Supplementary d</w:t>
      </w:r>
      <w:r w:rsidR="003271B5" w:rsidRPr="00FC7E54">
        <w:rPr>
          <w:rFonts w:ascii="Calibri" w:hAnsi="Calibri" w:cstheme="minorHAnsi"/>
          <w:b/>
        </w:rPr>
        <w:t>ata 2</w:t>
      </w:r>
      <w:r w:rsidR="00BB2754" w:rsidRPr="00FC7E54">
        <w:rPr>
          <w:rFonts w:ascii="Calibri" w:hAnsi="Calibri" w:cstheme="minorHAnsi"/>
        </w:rPr>
        <w:t>.</w:t>
      </w:r>
    </w:p>
    <w:p w14:paraId="3F174D51" w14:textId="77777777" w:rsidR="00A77CD6" w:rsidRPr="00FC7E54" w:rsidRDefault="00A77CD6" w:rsidP="00A77CD6">
      <w:pPr>
        <w:pStyle w:val="BodyText"/>
        <w:spacing w:after="0" w:line="480" w:lineRule="auto"/>
        <w:contextualSpacing/>
        <w:jc w:val="both"/>
        <w:rPr>
          <w:rFonts w:ascii="Calibri" w:hAnsi="Calibri"/>
        </w:rPr>
      </w:pPr>
    </w:p>
    <w:p w14:paraId="7BFDFBE2" w14:textId="77777777" w:rsidR="00A77CD6" w:rsidRPr="00FC7E54" w:rsidRDefault="00A77CD6" w:rsidP="00A77CD6">
      <w:pPr>
        <w:pStyle w:val="BodyText"/>
        <w:spacing w:after="0" w:line="480" w:lineRule="auto"/>
        <w:contextualSpacing/>
        <w:jc w:val="both"/>
        <w:rPr>
          <w:rFonts w:ascii="Calibri" w:hAnsi="Calibri"/>
          <w:b/>
        </w:rPr>
      </w:pPr>
      <w:r w:rsidRPr="00FC7E54">
        <w:rPr>
          <w:rFonts w:ascii="Calibri" w:hAnsi="Calibri"/>
          <w:b/>
        </w:rPr>
        <w:t>URLs</w:t>
      </w:r>
    </w:p>
    <w:p w14:paraId="1E8646C9" w14:textId="44E56D9A" w:rsidR="009A1435" w:rsidRPr="00FC7E54" w:rsidRDefault="00A77CD6" w:rsidP="00A77CD6">
      <w:pPr>
        <w:pStyle w:val="BodyText"/>
        <w:spacing w:line="480" w:lineRule="auto"/>
        <w:contextualSpacing/>
        <w:jc w:val="both"/>
        <w:rPr>
          <w:rFonts w:ascii="Calibri" w:hAnsi="Calibri"/>
        </w:rPr>
      </w:pPr>
      <w:r w:rsidRPr="00FC7E54">
        <w:rPr>
          <w:rFonts w:ascii="Calibri" w:hAnsi="Calibri"/>
        </w:rPr>
        <w:t xml:space="preserve">The </w:t>
      </w:r>
      <w:proofErr w:type="spellStart"/>
      <w:r w:rsidRPr="00FC7E54">
        <w:rPr>
          <w:rFonts w:ascii="Calibri" w:hAnsi="Calibri"/>
        </w:rPr>
        <w:t>TubercuList</w:t>
      </w:r>
      <w:proofErr w:type="spellEnd"/>
      <w:r w:rsidRPr="00FC7E54">
        <w:rPr>
          <w:rFonts w:ascii="Calibri" w:hAnsi="Calibri"/>
        </w:rPr>
        <w:t xml:space="preserve"> knowledge base, </w:t>
      </w:r>
      <w:hyperlink r:id="rId9" w:history="1">
        <w:r w:rsidRPr="00FC7E54">
          <w:rPr>
            <w:rStyle w:val="Hyperlink"/>
            <w:rFonts w:ascii="Calibri" w:hAnsi="Calibri"/>
          </w:rPr>
          <w:t>http://tuberculist.epfl.ch</w:t>
        </w:r>
      </w:hyperlink>
      <w:r w:rsidRPr="00FC7E54">
        <w:rPr>
          <w:rFonts w:ascii="Calibri" w:hAnsi="Calibri"/>
        </w:rPr>
        <w:t xml:space="preserve">; Tuberculosis Database, </w:t>
      </w:r>
      <w:hyperlink r:id="rId10" w:history="1">
        <w:r w:rsidRPr="00FC7E54">
          <w:rPr>
            <w:rStyle w:val="Hyperlink"/>
            <w:rFonts w:ascii="Calibri" w:hAnsi="Calibri"/>
          </w:rPr>
          <w:t>http://www.tbdb.org</w:t>
        </w:r>
      </w:hyperlink>
      <w:r w:rsidR="008E25E1" w:rsidRPr="00FC7E54">
        <w:rPr>
          <w:rStyle w:val="Hyperlink"/>
          <w:rFonts w:ascii="Calibri" w:hAnsi="Calibri"/>
        </w:rPr>
        <w:t xml:space="preserve">; R Statistical software, </w:t>
      </w:r>
      <w:r w:rsidR="00065389" w:rsidRPr="00FC7E54">
        <w:rPr>
          <w:rStyle w:val="Hyperlink"/>
          <w:rFonts w:ascii="Calibri" w:hAnsi="Calibri"/>
        </w:rPr>
        <w:t>https://www.r-project.org</w:t>
      </w:r>
      <w:r w:rsidR="00620079" w:rsidRPr="00FC7E54">
        <w:rPr>
          <w:rStyle w:val="Hyperlink"/>
          <w:rFonts w:ascii="Calibri" w:hAnsi="Calibri"/>
        </w:rPr>
        <w:t xml:space="preserve">; </w:t>
      </w:r>
      <w:r w:rsidR="00620079" w:rsidRPr="00FC7E54">
        <w:rPr>
          <w:rFonts w:ascii="Calibri" w:hAnsi="Calibri" w:cstheme="minorHAnsi"/>
        </w:rPr>
        <w:t>TB Global Drug Resistance Collaboration, http://pathogenseq.lshtm.ac.uk/#tuberculosis)</w:t>
      </w:r>
      <w:r w:rsidR="00620079" w:rsidRPr="00FC7E54">
        <w:rPr>
          <w:rStyle w:val="Hyperlink"/>
          <w:rFonts w:ascii="Calibri" w:hAnsi="Calibri"/>
        </w:rPr>
        <w:t>.</w:t>
      </w:r>
    </w:p>
    <w:p w14:paraId="67107A60" w14:textId="7E339AA0" w:rsidR="009A1435" w:rsidRPr="00FC7E54" w:rsidRDefault="009A1435" w:rsidP="00F07357">
      <w:pPr>
        <w:rPr>
          <w:rFonts w:ascii="Calibri" w:hAnsi="Calibri"/>
          <w:b/>
        </w:rPr>
      </w:pPr>
      <w:r w:rsidRPr="00FC7E54">
        <w:rPr>
          <w:rFonts w:ascii="Calibri" w:hAnsi="Calibri"/>
          <w:b/>
        </w:rPr>
        <w:lastRenderedPageBreak/>
        <w:t>METHODS-ONLY REFERENCES</w:t>
      </w:r>
    </w:p>
    <w:p w14:paraId="0BE3DBE1" w14:textId="77777777" w:rsidR="006777CA" w:rsidRPr="00FC7E54" w:rsidRDefault="006777CA" w:rsidP="00F07357">
      <w:pPr>
        <w:rPr>
          <w:rFonts w:ascii="Calibri" w:hAnsi="Calibri"/>
          <w:b/>
        </w:rPr>
      </w:pPr>
    </w:p>
    <w:p w14:paraId="72987F22"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46.</w:t>
      </w:r>
      <w:r w:rsidRPr="00FC7E54">
        <w:rPr>
          <w:rFonts w:ascii="Calibri" w:eastAsia="Times New Roman" w:hAnsi="Calibri"/>
          <w:noProof/>
        </w:rPr>
        <w:tab/>
        <w:t xml:space="preserve">Li, H. Toward better understanding of artifacts in variant calling from high-coverage samples. </w:t>
      </w:r>
      <w:r w:rsidRPr="00FC7E54">
        <w:rPr>
          <w:rFonts w:ascii="Calibri" w:eastAsia="Times New Roman" w:hAnsi="Calibri"/>
          <w:i/>
          <w:iCs/>
          <w:noProof/>
        </w:rPr>
        <w:t>Bioinformatics</w:t>
      </w:r>
      <w:r w:rsidRPr="00FC7E54">
        <w:rPr>
          <w:rFonts w:ascii="Calibri" w:eastAsia="Times New Roman" w:hAnsi="Calibri"/>
          <w:noProof/>
        </w:rPr>
        <w:t xml:space="preserve"> </w:t>
      </w:r>
      <w:r w:rsidRPr="00FC7E54">
        <w:rPr>
          <w:rFonts w:ascii="Calibri" w:eastAsia="Times New Roman" w:hAnsi="Calibri"/>
          <w:b/>
          <w:bCs/>
          <w:noProof/>
        </w:rPr>
        <w:t>30,</w:t>
      </w:r>
      <w:r w:rsidRPr="00FC7E54">
        <w:rPr>
          <w:rFonts w:ascii="Calibri" w:eastAsia="Times New Roman" w:hAnsi="Calibri"/>
          <w:noProof/>
        </w:rPr>
        <w:t xml:space="preserve"> 2843–2851 (2014).</w:t>
      </w:r>
    </w:p>
    <w:p w14:paraId="5F5236E8"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47.</w:t>
      </w:r>
      <w:r w:rsidRPr="00FC7E54">
        <w:rPr>
          <w:rFonts w:ascii="Calibri" w:eastAsia="Times New Roman" w:hAnsi="Calibri"/>
          <w:noProof/>
        </w:rPr>
        <w:tab/>
        <w:t xml:space="preserve">Li, H. </w:t>
      </w:r>
      <w:r w:rsidRPr="00FC7E54">
        <w:rPr>
          <w:rFonts w:ascii="Calibri" w:eastAsia="Times New Roman" w:hAnsi="Calibri"/>
          <w:i/>
          <w:iCs/>
          <w:noProof/>
        </w:rPr>
        <w:t>et al.</w:t>
      </w:r>
      <w:r w:rsidRPr="00FC7E54">
        <w:rPr>
          <w:rFonts w:ascii="Calibri" w:eastAsia="Times New Roman" w:hAnsi="Calibri"/>
          <w:noProof/>
        </w:rPr>
        <w:t xml:space="preserve"> The Sequence Alignment/Map format and SAMtools. </w:t>
      </w:r>
      <w:r w:rsidRPr="00FC7E54">
        <w:rPr>
          <w:rFonts w:ascii="Calibri" w:eastAsia="Times New Roman" w:hAnsi="Calibri"/>
          <w:i/>
          <w:iCs/>
          <w:noProof/>
        </w:rPr>
        <w:t>Bioinformatics</w:t>
      </w:r>
      <w:r w:rsidRPr="00FC7E54">
        <w:rPr>
          <w:rFonts w:ascii="Calibri" w:eastAsia="Times New Roman" w:hAnsi="Calibri"/>
          <w:noProof/>
        </w:rPr>
        <w:t xml:space="preserve"> </w:t>
      </w:r>
      <w:r w:rsidRPr="00FC7E54">
        <w:rPr>
          <w:rFonts w:ascii="Calibri" w:eastAsia="Times New Roman" w:hAnsi="Calibri"/>
          <w:b/>
          <w:bCs/>
          <w:noProof/>
        </w:rPr>
        <w:t>25,</w:t>
      </w:r>
      <w:r w:rsidRPr="00FC7E54">
        <w:rPr>
          <w:rFonts w:ascii="Calibri" w:eastAsia="Times New Roman" w:hAnsi="Calibri"/>
          <w:noProof/>
        </w:rPr>
        <w:t xml:space="preserve"> 2078–2079 (2009).</w:t>
      </w:r>
    </w:p>
    <w:p w14:paraId="70115059"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48.</w:t>
      </w:r>
      <w:r w:rsidRPr="00FC7E54">
        <w:rPr>
          <w:rFonts w:ascii="Calibri" w:eastAsia="Times New Roman" w:hAnsi="Calibri"/>
          <w:noProof/>
        </w:rPr>
        <w:tab/>
        <w:t xml:space="preserve">DePristo, M. A. </w:t>
      </w:r>
      <w:r w:rsidRPr="00FC7E54">
        <w:rPr>
          <w:rFonts w:ascii="Calibri" w:eastAsia="Times New Roman" w:hAnsi="Calibri"/>
          <w:i/>
          <w:iCs/>
          <w:noProof/>
        </w:rPr>
        <w:t>et al.</w:t>
      </w:r>
      <w:r w:rsidRPr="00FC7E54">
        <w:rPr>
          <w:rFonts w:ascii="Calibri" w:eastAsia="Times New Roman" w:hAnsi="Calibri"/>
          <w:noProof/>
        </w:rPr>
        <w:t xml:space="preserve"> A framework for variation discovery and genotyping using next-generation DNA sequencing data. </w:t>
      </w:r>
      <w:r w:rsidRPr="00FC7E54">
        <w:rPr>
          <w:rFonts w:ascii="Calibri" w:eastAsia="Times New Roman" w:hAnsi="Calibri"/>
          <w:i/>
          <w:iCs/>
          <w:noProof/>
        </w:rPr>
        <w:t>Nature genetics</w:t>
      </w:r>
      <w:r w:rsidRPr="00FC7E54">
        <w:rPr>
          <w:rFonts w:ascii="Calibri" w:eastAsia="Times New Roman" w:hAnsi="Calibri"/>
          <w:noProof/>
        </w:rPr>
        <w:t xml:space="preserve"> </w:t>
      </w:r>
      <w:r w:rsidRPr="00FC7E54">
        <w:rPr>
          <w:rFonts w:ascii="Calibri" w:eastAsia="Times New Roman" w:hAnsi="Calibri"/>
          <w:b/>
          <w:bCs/>
          <w:noProof/>
        </w:rPr>
        <w:t>43,</w:t>
      </w:r>
      <w:r w:rsidRPr="00FC7E54">
        <w:rPr>
          <w:rFonts w:ascii="Calibri" w:eastAsia="Times New Roman" w:hAnsi="Calibri"/>
          <w:noProof/>
        </w:rPr>
        <w:t xml:space="preserve"> 491–8 (2011).</w:t>
      </w:r>
    </w:p>
    <w:p w14:paraId="63446004"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49.</w:t>
      </w:r>
      <w:r w:rsidRPr="00FC7E54">
        <w:rPr>
          <w:rFonts w:ascii="Calibri" w:eastAsia="Times New Roman" w:hAnsi="Calibri"/>
          <w:noProof/>
        </w:rPr>
        <w:tab/>
        <w:t xml:space="preserve">Phelan, J. </w:t>
      </w:r>
      <w:r w:rsidRPr="00FC7E54">
        <w:rPr>
          <w:rFonts w:ascii="Calibri" w:eastAsia="Times New Roman" w:hAnsi="Calibri"/>
          <w:i/>
          <w:iCs/>
          <w:noProof/>
        </w:rPr>
        <w:t>et al.</w:t>
      </w:r>
      <w:r w:rsidRPr="00FC7E54">
        <w:rPr>
          <w:rFonts w:ascii="Calibri" w:eastAsia="Times New Roman" w:hAnsi="Calibri"/>
          <w:noProof/>
        </w:rPr>
        <w:t xml:space="preserve"> Mycobacterium tuberculosis whole genome sequencing and protein structure modelling provides insights into anti-tuberculosis drug resistance. </w:t>
      </w:r>
      <w:r w:rsidRPr="00FC7E54">
        <w:rPr>
          <w:rFonts w:ascii="Calibri" w:eastAsia="Times New Roman" w:hAnsi="Calibri"/>
          <w:i/>
          <w:iCs/>
          <w:noProof/>
        </w:rPr>
        <w:t>BMC medicine</w:t>
      </w:r>
      <w:r w:rsidRPr="00FC7E54">
        <w:rPr>
          <w:rFonts w:ascii="Calibri" w:eastAsia="Times New Roman" w:hAnsi="Calibri"/>
          <w:noProof/>
        </w:rPr>
        <w:t xml:space="preserve"> </w:t>
      </w:r>
      <w:r w:rsidRPr="00FC7E54">
        <w:rPr>
          <w:rFonts w:ascii="Calibri" w:eastAsia="Times New Roman" w:hAnsi="Calibri"/>
          <w:b/>
          <w:bCs/>
          <w:noProof/>
        </w:rPr>
        <w:t>14,</w:t>
      </w:r>
      <w:r w:rsidRPr="00FC7E54">
        <w:rPr>
          <w:rFonts w:ascii="Calibri" w:eastAsia="Times New Roman" w:hAnsi="Calibri"/>
          <w:noProof/>
        </w:rPr>
        <w:t xml:space="preserve"> 31 (2016).</w:t>
      </w:r>
    </w:p>
    <w:p w14:paraId="512452B1"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50.</w:t>
      </w:r>
      <w:r w:rsidRPr="00FC7E54">
        <w:rPr>
          <w:rFonts w:ascii="Calibri" w:eastAsia="Times New Roman" w:hAnsi="Calibri"/>
          <w:noProof/>
        </w:rPr>
        <w:tab/>
        <w:t xml:space="preserve">Rausch, T. </w:t>
      </w:r>
      <w:r w:rsidRPr="00FC7E54">
        <w:rPr>
          <w:rFonts w:ascii="Calibri" w:eastAsia="Times New Roman" w:hAnsi="Calibri"/>
          <w:i/>
          <w:iCs/>
          <w:noProof/>
        </w:rPr>
        <w:t>et al.</w:t>
      </w:r>
      <w:r w:rsidRPr="00FC7E54">
        <w:rPr>
          <w:rFonts w:ascii="Calibri" w:eastAsia="Times New Roman" w:hAnsi="Calibri"/>
          <w:noProof/>
        </w:rPr>
        <w:t xml:space="preserve"> DELLY: Structural variant discovery by integrated paired-end and split-read analysis. </w:t>
      </w:r>
      <w:r w:rsidRPr="00FC7E54">
        <w:rPr>
          <w:rFonts w:ascii="Calibri" w:eastAsia="Times New Roman" w:hAnsi="Calibri"/>
          <w:i/>
          <w:iCs/>
          <w:noProof/>
        </w:rPr>
        <w:t>Bioinformatics</w:t>
      </w:r>
      <w:r w:rsidRPr="00FC7E54">
        <w:rPr>
          <w:rFonts w:ascii="Calibri" w:eastAsia="Times New Roman" w:hAnsi="Calibri"/>
          <w:noProof/>
        </w:rPr>
        <w:t xml:space="preserve"> </w:t>
      </w:r>
      <w:r w:rsidRPr="00FC7E54">
        <w:rPr>
          <w:rFonts w:ascii="Calibri" w:eastAsia="Times New Roman" w:hAnsi="Calibri"/>
          <w:b/>
          <w:bCs/>
          <w:noProof/>
        </w:rPr>
        <w:t>28,</w:t>
      </w:r>
      <w:r w:rsidRPr="00FC7E54">
        <w:rPr>
          <w:rFonts w:ascii="Calibri" w:eastAsia="Times New Roman" w:hAnsi="Calibri"/>
          <w:noProof/>
        </w:rPr>
        <w:t xml:space="preserve"> i333–i339 (2012).</w:t>
      </w:r>
    </w:p>
    <w:p w14:paraId="798536F3"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51.</w:t>
      </w:r>
      <w:r w:rsidRPr="00FC7E54">
        <w:rPr>
          <w:rFonts w:ascii="Calibri" w:eastAsia="Times New Roman" w:hAnsi="Calibri"/>
          <w:noProof/>
        </w:rPr>
        <w:tab/>
        <w:t>World Health Organization. WHO | Guidelines for surveillance of drug resistance in tuberculosis. (2009).</w:t>
      </w:r>
    </w:p>
    <w:p w14:paraId="069A02A4"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52.</w:t>
      </w:r>
      <w:r w:rsidRPr="00FC7E54">
        <w:rPr>
          <w:rFonts w:ascii="Calibri" w:eastAsia="Times New Roman" w:hAnsi="Calibri"/>
          <w:noProof/>
        </w:rPr>
        <w:tab/>
        <w:t xml:space="preserve">Kubica, G. &amp; Kent, K. Public health mycobacteriology: a guide for the level III laboratory. </w:t>
      </w:r>
      <w:r w:rsidRPr="00FC7E54">
        <w:rPr>
          <w:rFonts w:ascii="Calibri" w:eastAsia="Times New Roman" w:hAnsi="Calibri"/>
          <w:i/>
          <w:iCs/>
          <w:noProof/>
        </w:rPr>
        <w:t>Centers for Disease Control, U.S. Department of Health and Human Services, Atlanta, GA</w:t>
      </w:r>
      <w:r w:rsidRPr="00FC7E54">
        <w:rPr>
          <w:rFonts w:ascii="Calibri" w:eastAsia="Times New Roman" w:hAnsi="Calibri"/>
          <w:noProof/>
        </w:rPr>
        <w:t xml:space="preserve"> 60–63 (1985).</w:t>
      </w:r>
    </w:p>
    <w:p w14:paraId="5D63F284" w14:textId="6A35D1D6" w:rsidR="00415F1C" w:rsidRPr="00FC7E54" w:rsidRDefault="006E7AF5"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53.</w:t>
      </w:r>
      <w:r w:rsidRPr="00FC7E54">
        <w:rPr>
          <w:rFonts w:ascii="Calibri" w:eastAsia="Times New Roman" w:hAnsi="Calibri"/>
          <w:noProof/>
        </w:rPr>
        <w:tab/>
        <w:t>Canetti</w:t>
      </w:r>
      <w:r w:rsidR="00415F1C" w:rsidRPr="00FC7E54">
        <w:rPr>
          <w:rFonts w:ascii="Calibri" w:eastAsia="Times New Roman" w:hAnsi="Calibri"/>
          <w:noProof/>
        </w:rPr>
        <w:t xml:space="preserve">, G. </w:t>
      </w:r>
      <w:r w:rsidR="00415F1C" w:rsidRPr="00FC7E54">
        <w:rPr>
          <w:rFonts w:ascii="Calibri" w:eastAsia="Times New Roman" w:hAnsi="Calibri"/>
          <w:i/>
          <w:iCs/>
          <w:noProof/>
        </w:rPr>
        <w:t>et al.</w:t>
      </w:r>
      <w:r w:rsidRPr="00FC7E54">
        <w:rPr>
          <w:rFonts w:ascii="Calibri" w:eastAsia="Times New Roman" w:hAnsi="Calibri"/>
          <w:noProof/>
        </w:rPr>
        <w:t xml:space="preserve"> Mycobacteria: Laboratory Methods For Testing Drug</w:t>
      </w:r>
      <w:r w:rsidR="00415F1C" w:rsidRPr="00FC7E54">
        <w:rPr>
          <w:rFonts w:ascii="Calibri" w:eastAsia="Times New Roman" w:hAnsi="Calibri"/>
          <w:noProof/>
        </w:rPr>
        <w:t xml:space="preserve"> S</w:t>
      </w:r>
      <w:r w:rsidRPr="00FC7E54">
        <w:rPr>
          <w:rFonts w:ascii="Calibri" w:eastAsia="Times New Roman" w:hAnsi="Calibri"/>
          <w:noProof/>
        </w:rPr>
        <w:t>ensitivity and Resistance</w:t>
      </w:r>
      <w:r w:rsidR="00415F1C" w:rsidRPr="00FC7E54">
        <w:rPr>
          <w:rFonts w:ascii="Calibri" w:eastAsia="Times New Roman" w:hAnsi="Calibri"/>
          <w:noProof/>
        </w:rPr>
        <w:t xml:space="preserve">. </w:t>
      </w:r>
      <w:r w:rsidR="00415F1C" w:rsidRPr="00FC7E54">
        <w:rPr>
          <w:rFonts w:ascii="Calibri" w:eastAsia="Times New Roman" w:hAnsi="Calibri"/>
          <w:i/>
          <w:iCs/>
          <w:noProof/>
        </w:rPr>
        <w:t>Bulletin of the World Health Organization</w:t>
      </w:r>
      <w:r w:rsidR="00415F1C" w:rsidRPr="00FC7E54">
        <w:rPr>
          <w:rFonts w:ascii="Calibri" w:eastAsia="Times New Roman" w:hAnsi="Calibri"/>
          <w:noProof/>
        </w:rPr>
        <w:t xml:space="preserve"> </w:t>
      </w:r>
      <w:r w:rsidR="00415F1C" w:rsidRPr="00FC7E54">
        <w:rPr>
          <w:rFonts w:ascii="Calibri" w:eastAsia="Times New Roman" w:hAnsi="Calibri"/>
          <w:b/>
          <w:bCs/>
          <w:noProof/>
        </w:rPr>
        <w:t>29,</w:t>
      </w:r>
      <w:r w:rsidR="00415F1C" w:rsidRPr="00FC7E54">
        <w:rPr>
          <w:rFonts w:ascii="Calibri" w:eastAsia="Times New Roman" w:hAnsi="Calibri"/>
          <w:noProof/>
        </w:rPr>
        <w:t xml:space="preserve"> 565–78 (1963).</w:t>
      </w:r>
    </w:p>
    <w:p w14:paraId="5E5BA0D8"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54.</w:t>
      </w:r>
      <w:r w:rsidRPr="00FC7E54">
        <w:rPr>
          <w:rFonts w:ascii="Calibri" w:eastAsia="Times New Roman" w:hAnsi="Calibri"/>
          <w:noProof/>
        </w:rPr>
        <w:tab/>
        <w:t xml:space="preserve">Minion, J., Leung, E., Menzies, D. &amp; Pai, M. Microscopic-observation drug susceptibility and thin layer agar assays for the detection of drug resistant tuberculosis: a systematic review and meta-analysis. </w:t>
      </w:r>
      <w:r w:rsidRPr="00FC7E54">
        <w:rPr>
          <w:rFonts w:ascii="Calibri" w:eastAsia="Times New Roman" w:hAnsi="Calibri"/>
          <w:i/>
          <w:iCs/>
          <w:noProof/>
        </w:rPr>
        <w:t>The Lancet Infectious Diseases</w:t>
      </w:r>
      <w:r w:rsidRPr="00FC7E54">
        <w:rPr>
          <w:rFonts w:ascii="Calibri" w:eastAsia="Times New Roman" w:hAnsi="Calibri"/>
          <w:noProof/>
        </w:rPr>
        <w:t xml:space="preserve"> </w:t>
      </w:r>
      <w:r w:rsidRPr="00FC7E54">
        <w:rPr>
          <w:rFonts w:ascii="Calibri" w:eastAsia="Times New Roman" w:hAnsi="Calibri"/>
          <w:b/>
          <w:bCs/>
          <w:noProof/>
        </w:rPr>
        <w:t>10,</w:t>
      </w:r>
      <w:r w:rsidRPr="00FC7E54">
        <w:rPr>
          <w:rFonts w:ascii="Calibri" w:eastAsia="Times New Roman" w:hAnsi="Calibri"/>
          <w:noProof/>
        </w:rPr>
        <w:t xml:space="preserve"> 688–698 (2010).</w:t>
      </w:r>
    </w:p>
    <w:p w14:paraId="7C367813"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55.</w:t>
      </w:r>
      <w:r w:rsidRPr="00FC7E54">
        <w:rPr>
          <w:rFonts w:ascii="Calibri" w:eastAsia="Times New Roman" w:hAnsi="Calibri"/>
          <w:noProof/>
        </w:rPr>
        <w:tab/>
        <w:t xml:space="preserve">Wayne, L. G. Simple pyrazinamidase and urease tests for routine identification of mycobacteria. </w:t>
      </w:r>
      <w:r w:rsidRPr="00FC7E54">
        <w:rPr>
          <w:rFonts w:ascii="Calibri" w:eastAsia="Times New Roman" w:hAnsi="Calibri"/>
          <w:i/>
          <w:iCs/>
          <w:noProof/>
        </w:rPr>
        <w:t>The American review of respiratory disease</w:t>
      </w:r>
      <w:r w:rsidRPr="00FC7E54">
        <w:rPr>
          <w:rFonts w:ascii="Calibri" w:eastAsia="Times New Roman" w:hAnsi="Calibri"/>
          <w:noProof/>
        </w:rPr>
        <w:t xml:space="preserve"> </w:t>
      </w:r>
      <w:r w:rsidRPr="00FC7E54">
        <w:rPr>
          <w:rFonts w:ascii="Calibri" w:eastAsia="Times New Roman" w:hAnsi="Calibri"/>
          <w:b/>
          <w:bCs/>
          <w:noProof/>
        </w:rPr>
        <w:t>109,</w:t>
      </w:r>
      <w:r w:rsidRPr="00FC7E54">
        <w:rPr>
          <w:rFonts w:ascii="Calibri" w:eastAsia="Times New Roman" w:hAnsi="Calibri"/>
          <w:noProof/>
        </w:rPr>
        <w:t xml:space="preserve"> 147–51 (1974).</w:t>
      </w:r>
    </w:p>
    <w:p w14:paraId="50A96989" w14:textId="75A96A40" w:rsidR="00415F1C" w:rsidRPr="00A43EBA" w:rsidRDefault="00415F1C" w:rsidP="00415F1C">
      <w:pPr>
        <w:widowControl w:val="0"/>
        <w:autoSpaceDE w:val="0"/>
        <w:autoSpaceDN w:val="0"/>
        <w:adjustRightInd w:val="0"/>
        <w:ind w:left="640" w:hanging="640"/>
        <w:rPr>
          <w:rFonts w:asciiTheme="minorHAnsi" w:eastAsia="Times New Roman" w:hAnsiTheme="minorHAnsi"/>
          <w:noProof/>
        </w:rPr>
      </w:pPr>
      <w:r w:rsidRPr="00FC7E54">
        <w:rPr>
          <w:rFonts w:ascii="Calibri" w:eastAsia="Times New Roman" w:hAnsi="Calibri"/>
          <w:noProof/>
        </w:rPr>
        <w:t>56.</w:t>
      </w:r>
      <w:r w:rsidRPr="00FC7E54">
        <w:rPr>
          <w:rFonts w:ascii="Calibri" w:eastAsia="Times New Roman" w:hAnsi="Calibri"/>
          <w:noProof/>
        </w:rPr>
        <w:tab/>
      </w:r>
      <w:r w:rsidR="00A43EBA" w:rsidRPr="00FC7E54">
        <w:rPr>
          <w:rFonts w:ascii="Calibri" w:eastAsia="Times New Roman" w:hAnsi="Calibri"/>
          <w:noProof/>
        </w:rPr>
        <w:t>Pfyffer, G. E.</w:t>
      </w:r>
      <w:r w:rsidR="00A43EBA">
        <w:rPr>
          <w:rFonts w:ascii="Calibri" w:eastAsia="Times New Roman" w:hAnsi="Calibri"/>
          <w:noProof/>
        </w:rPr>
        <w:t>,</w:t>
      </w:r>
      <w:r w:rsidR="00A43EBA" w:rsidRPr="00FC7E54">
        <w:rPr>
          <w:rFonts w:ascii="Calibri" w:eastAsia="Times New Roman" w:hAnsi="Calibri"/>
          <w:noProof/>
        </w:rPr>
        <w:t xml:space="preserve"> Palicova, F., </w:t>
      </w:r>
      <w:r w:rsidR="00A43EBA">
        <w:rPr>
          <w:rFonts w:asciiTheme="minorHAnsi" w:hAnsiTheme="minorHAnsi" w:cs="Arial"/>
          <w:color w:val="000000"/>
        </w:rPr>
        <w:t xml:space="preserve">Sabine </w:t>
      </w:r>
      <w:proofErr w:type="spellStart"/>
      <w:r w:rsidR="00A43EBA">
        <w:rPr>
          <w:rFonts w:asciiTheme="minorHAnsi" w:hAnsiTheme="minorHAnsi" w:cs="Arial"/>
          <w:color w:val="000000"/>
        </w:rPr>
        <w:t>Rüsch</w:t>
      </w:r>
      <w:proofErr w:type="spellEnd"/>
      <w:r w:rsidR="00A43EBA">
        <w:rPr>
          <w:rFonts w:asciiTheme="minorHAnsi" w:hAnsiTheme="minorHAnsi" w:cs="Arial"/>
          <w:color w:val="000000"/>
        </w:rPr>
        <w:t xml:space="preserve">-Gerdes S. </w:t>
      </w:r>
      <w:r w:rsidR="00A43EBA" w:rsidRPr="00A43EBA">
        <w:rPr>
          <w:rFonts w:asciiTheme="minorHAnsi" w:hAnsiTheme="minorHAnsi" w:cs="Arial"/>
          <w:color w:val="000000"/>
        </w:rPr>
        <w:t xml:space="preserve">Testing of Susceptibility of Mycobacterium tuberculosis to Pyrazinamide with the Nonradiometric BACTEC MGIT 960 System </w:t>
      </w:r>
      <w:r w:rsidR="00A43EBA" w:rsidRPr="00A43EBA">
        <w:rPr>
          <w:rFonts w:asciiTheme="minorHAnsi" w:hAnsiTheme="minorHAnsi" w:cs="Arial"/>
          <w:i/>
          <w:color w:val="000000"/>
        </w:rPr>
        <w:t>J Clin Microbiol</w:t>
      </w:r>
      <w:r w:rsidR="00A43EBA" w:rsidRPr="00A43EBA">
        <w:rPr>
          <w:rFonts w:asciiTheme="minorHAnsi" w:hAnsiTheme="minorHAnsi" w:cs="Arial"/>
          <w:color w:val="000000"/>
        </w:rPr>
        <w:t xml:space="preserve">. </w:t>
      </w:r>
      <w:r w:rsidR="00A43EBA" w:rsidRPr="00A43EBA">
        <w:rPr>
          <w:rFonts w:asciiTheme="minorHAnsi" w:hAnsiTheme="minorHAnsi" w:cs="Arial"/>
          <w:b/>
          <w:color w:val="000000"/>
        </w:rPr>
        <w:t>40</w:t>
      </w:r>
      <w:r w:rsidR="00A43EBA">
        <w:rPr>
          <w:rFonts w:asciiTheme="minorHAnsi" w:hAnsiTheme="minorHAnsi" w:cs="Arial"/>
          <w:color w:val="000000"/>
        </w:rPr>
        <w:t>, 1670-4 (</w:t>
      </w:r>
      <w:r w:rsidR="00A43EBA" w:rsidRPr="00A43EBA">
        <w:rPr>
          <w:rFonts w:asciiTheme="minorHAnsi" w:hAnsiTheme="minorHAnsi" w:cs="Arial"/>
          <w:color w:val="000000"/>
        </w:rPr>
        <w:t>2002</w:t>
      </w:r>
      <w:r w:rsidR="00A43EBA">
        <w:rPr>
          <w:rFonts w:asciiTheme="minorHAnsi" w:hAnsiTheme="minorHAnsi" w:cs="Arial"/>
          <w:color w:val="000000"/>
        </w:rPr>
        <w:t>)</w:t>
      </w:r>
      <w:r w:rsidR="009F5035">
        <w:rPr>
          <w:rFonts w:asciiTheme="minorHAnsi" w:hAnsiTheme="minorHAnsi" w:cs="Arial"/>
          <w:color w:val="000000"/>
        </w:rPr>
        <w:t>.</w:t>
      </w:r>
    </w:p>
    <w:p w14:paraId="0E4297B2"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A43EBA">
        <w:rPr>
          <w:rFonts w:asciiTheme="minorHAnsi" w:eastAsia="Times New Roman" w:hAnsiTheme="minorHAnsi"/>
          <w:noProof/>
        </w:rPr>
        <w:t>57.</w:t>
      </w:r>
      <w:r w:rsidRPr="00A43EBA">
        <w:rPr>
          <w:rFonts w:asciiTheme="minorHAnsi" w:eastAsia="Times New Roman" w:hAnsiTheme="minorHAnsi"/>
          <w:noProof/>
        </w:rPr>
        <w:tab/>
        <w:t>Stamatakis, A., Hoover</w:t>
      </w:r>
      <w:r w:rsidRPr="00FC7E54">
        <w:rPr>
          <w:rFonts w:ascii="Calibri" w:eastAsia="Times New Roman" w:hAnsi="Calibri"/>
          <w:noProof/>
        </w:rPr>
        <w:t xml:space="preserve">, P. &amp; Rougemont, J. A rapid bootstrap algorithm for the RAxML Web servers. </w:t>
      </w:r>
      <w:r w:rsidRPr="00FC7E54">
        <w:rPr>
          <w:rFonts w:ascii="Calibri" w:eastAsia="Times New Roman" w:hAnsi="Calibri"/>
          <w:i/>
          <w:iCs/>
          <w:noProof/>
        </w:rPr>
        <w:t>Syst. Biol.</w:t>
      </w:r>
      <w:r w:rsidRPr="00FC7E54">
        <w:rPr>
          <w:rFonts w:ascii="Calibri" w:eastAsia="Times New Roman" w:hAnsi="Calibri"/>
          <w:noProof/>
        </w:rPr>
        <w:t xml:space="preserve"> </w:t>
      </w:r>
      <w:r w:rsidRPr="00FC7E54">
        <w:rPr>
          <w:rFonts w:ascii="Calibri" w:eastAsia="Times New Roman" w:hAnsi="Calibri"/>
          <w:b/>
          <w:bCs/>
          <w:noProof/>
        </w:rPr>
        <w:t>57,</w:t>
      </w:r>
      <w:r w:rsidRPr="00FC7E54">
        <w:rPr>
          <w:rFonts w:ascii="Calibri" w:eastAsia="Times New Roman" w:hAnsi="Calibri"/>
          <w:noProof/>
        </w:rPr>
        <w:t xml:space="preserve"> 758–71 (2008).</w:t>
      </w:r>
    </w:p>
    <w:p w14:paraId="2BC242DC"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58.</w:t>
      </w:r>
      <w:r w:rsidRPr="00FC7E54">
        <w:rPr>
          <w:rFonts w:ascii="Calibri" w:eastAsia="Times New Roman" w:hAnsi="Calibri"/>
          <w:noProof/>
        </w:rPr>
        <w:tab/>
        <w:t xml:space="preserve">Coll, F. </w:t>
      </w:r>
      <w:r w:rsidRPr="00FC7E54">
        <w:rPr>
          <w:rFonts w:ascii="Calibri" w:eastAsia="Times New Roman" w:hAnsi="Calibri"/>
          <w:i/>
          <w:iCs/>
          <w:noProof/>
        </w:rPr>
        <w:t>et al.</w:t>
      </w:r>
      <w:r w:rsidRPr="00FC7E54">
        <w:rPr>
          <w:rFonts w:ascii="Calibri" w:eastAsia="Times New Roman" w:hAnsi="Calibri"/>
          <w:noProof/>
        </w:rPr>
        <w:t xml:space="preserve"> SpolPred: rapid and accurate prediction of Mycobacterium tuberculosis spoligotypes from short genomic sequences. </w:t>
      </w:r>
      <w:r w:rsidRPr="00FC7E54">
        <w:rPr>
          <w:rFonts w:ascii="Calibri" w:eastAsia="Times New Roman" w:hAnsi="Calibri"/>
          <w:i/>
          <w:iCs/>
          <w:noProof/>
        </w:rPr>
        <w:t>Bioinformatics</w:t>
      </w:r>
      <w:r w:rsidRPr="00FC7E54">
        <w:rPr>
          <w:rFonts w:ascii="Calibri" w:eastAsia="Times New Roman" w:hAnsi="Calibri"/>
          <w:noProof/>
        </w:rPr>
        <w:t xml:space="preserve"> </w:t>
      </w:r>
      <w:r w:rsidRPr="00FC7E54">
        <w:rPr>
          <w:rFonts w:ascii="Calibri" w:eastAsia="Times New Roman" w:hAnsi="Calibri"/>
          <w:b/>
          <w:bCs/>
          <w:noProof/>
        </w:rPr>
        <w:t>28,</w:t>
      </w:r>
      <w:r w:rsidRPr="00FC7E54">
        <w:rPr>
          <w:rFonts w:ascii="Calibri" w:eastAsia="Times New Roman" w:hAnsi="Calibri"/>
          <w:noProof/>
        </w:rPr>
        <w:t xml:space="preserve"> 2991–3 (2012).</w:t>
      </w:r>
    </w:p>
    <w:p w14:paraId="568BB86E"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59.</w:t>
      </w:r>
      <w:r w:rsidRPr="00FC7E54">
        <w:rPr>
          <w:rFonts w:ascii="Calibri" w:eastAsia="Times New Roman" w:hAnsi="Calibri"/>
          <w:noProof/>
        </w:rPr>
        <w:tab/>
        <w:t xml:space="preserve">Zhou, X. &amp; Stephens, M. Genome-wide efficient mixed-model analysis for association studies. </w:t>
      </w:r>
      <w:r w:rsidRPr="00FC7E54">
        <w:rPr>
          <w:rFonts w:ascii="Calibri" w:eastAsia="Times New Roman" w:hAnsi="Calibri"/>
          <w:i/>
          <w:iCs/>
          <w:noProof/>
        </w:rPr>
        <w:t>Nature genetics</w:t>
      </w:r>
      <w:r w:rsidRPr="00FC7E54">
        <w:rPr>
          <w:rFonts w:ascii="Calibri" w:eastAsia="Times New Roman" w:hAnsi="Calibri"/>
          <w:noProof/>
        </w:rPr>
        <w:t xml:space="preserve"> </w:t>
      </w:r>
      <w:r w:rsidRPr="00FC7E54">
        <w:rPr>
          <w:rFonts w:ascii="Calibri" w:eastAsia="Times New Roman" w:hAnsi="Calibri"/>
          <w:b/>
          <w:bCs/>
          <w:noProof/>
        </w:rPr>
        <w:t>44,</w:t>
      </w:r>
      <w:r w:rsidRPr="00FC7E54">
        <w:rPr>
          <w:rFonts w:ascii="Calibri" w:eastAsia="Times New Roman" w:hAnsi="Calibri"/>
          <w:noProof/>
        </w:rPr>
        <w:t xml:space="preserve"> 821–4 (2012).</w:t>
      </w:r>
    </w:p>
    <w:p w14:paraId="492F2AE1"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60.</w:t>
      </w:r>
      <w:r w:rsidRPr="00FC7E54">
        <w:rPr>
          <w:rFonts w:ascii="Calibri" w:eastAsia="Times New Roman" w:hAnsi="Calibri"/>
          <w:noProof/>
        </w:rPr>
        <w:tab/>
        <w:t xml:space="preserve">Alam, M. T. </w:t>
      </w:r>
      <w:r w:rsidRPr="00FC7E54">
        <w:rPr>
          <w:rFonts w:ascii="Calibri" w:eastAsia="Times New Roman" w:hAnsi="Calibri"/>
          <w:i/>
          <w:iCs/>
          <w:noProof/>
        </w:rPr>
        <w:t>et al.</w:t>
      </w:r>
      <w:r w:rsidRPr="00FC7E54">
        <w:rPr>
          <w:rFonts w:ascii="Calibri" w:eastAsia="Times New Roman" w:hAnsi="Calibri"/>
          <w:noProof/>
        </w:rPr>
        <w:t xml:space="preserve"> Dissecting vancomycin-intermediate resistance in staphylococcus aureus using genome-wide association. </w:t>
      </w:r>
      <w:r w:rsidRPr="00FC7E54">
        <w:rPr>
          <w:rFonts w:ascii="Calibri" w:eastAsia="Times New Roman" w:hAnsi="Calibri"/>
          <w:i/>
          <w:iCs/>
          <w:noProof/>
        </w:rPr>
        <w:t>Genome biology and evolution</w:t>
      </w:r>
      <w:r w:rsidRPr="00FC7E54">
        <w:rPr>
          <w:rFonts w:ascii="Calibri" w:eastAsia="Times New Roman" w:hAnsi="Calibri"/>
          <w:noProof/>
        </w:rPr>
        <w:t xml:space="preserve"> </w:t>
      </w:r>
      <w:r w:rsidRPr="00FC7E54">
        <w:rPr>
          <w:rFonts w:ascii="Calibri" w:eastAsia="Times New Roman" w:hAnsi="Calibri"/>
          <w:b/>
          <w:bCs/>
          <w:noProof/>
        </w:rPr>
        <w:t>6,</w:t>
      </w:r>
      <w:r w:rsidRPr="00FC7E54">
        <w:rPr>
          <w:rFonts w:ascii="Calibri" w:eastAsia="Times New Roman" w:hAnsi="Calibri"/>
          <w:noProof/>
        </w:rPr>
        <w:t xml:space="preserve"> 1174–85 (2014).</w:t>
      </w:r>
    </w:p>
    <w:p w14:paraId="318CC830"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61.</w:t>
      </w:r>
      <w:r w:rsidRPr="00FC7E54">
        <w:rPr>
          <w:rFonts w:ascii="Calibri" w:eastAsia="Times New Roman" w:hAnsi="Calibri"/>
          <w:noProof/>
        </w:rPr>
        <w:tab/>
        <w:t xml:space="preserve">Velankar, S. </w:t>
      </w:r>
      <w:r w:rsidRPr="00FC7E54">
        <w:rPr>
          <w:rFonts w:ascii="Calibri" w:eastAsia="Times New Roman" w:hAnsi="Calibri"/>
          <w:i/>
          <w:iCs/>
          <w:noProof/>
        </w:rPr>
        <w:t>et al.</w:t>
      </w:r>
      <w:r w:rsidRPr="00FC7E54">
        <w:rPr>
          <w:rFonts w:ascii="Calibri" w:eastAsia="Times New Roman" w:hAnsi="Calibri"/>
          <w:noProof/>
        </w:rPr>
        <w:t xml:space="preserve"> PDBe: improved accessibility of macromolecular structure data from PDB and EMDB. </w:t>
      </w:r>
      <w:r w:rsidRPr="00FC7E54">
        <w:rPr>
          <w:rFonts w:ascii="Calibri" w:eastAsia="Times New Roman" w:hAnsi="Calibri"/>
          <w:i/>
          <w:iCs/>
          <w:noProof/>
        </w:rPr>
        <w:t>Nucleic Acids Research</w:t>
      </w:r>
      <w:r w:rsidRPr="00FC7E54">
        <w:rPr>
          <w:rFonts w:ascii="Calibri" w:eastAsia="Times New Roman" w:hAnsi="Calibri"/>
          <w:noProof/>
        </w:rPr>
        <w:t xml:space="preserve"> </w:t>
      </w:r>
      <w:r w:rsidRPr="00FC7E54">
        <w:rPr>
          <w:rFonts w:ascii="Calibri" w:eastAsia="Times New Roman" w:hAnsi="Calibri"/>
          <w:b/>
          <w:bCs/>
          <w:noProof/>
        </w:rPr>
        <w:t>44,</w:t>
      </w:r>
      <w:r w:rsidRPr="00FC7E54">
        <w:rPr>
          <w:rFonts w:ascii="Calibri" w:eastAsia="Times New Roman" w:hAnsi="Calibri"/>
          <w:noProof/>
        </w:rPr>
        <w:t xml:space="preserve"> D385–D395 (2016).</w:t>
      </w:r>
    </w:p>
    <w:p w14:paraId="00E8BA19"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62.</w:t>
      </w:r>
      <w:r w:rsidRPr="00FC7E54">
        <w:rPr>
          <w:rFonts w:ascii="Calibri" w:eastAsia="Times New Roman" w:hAnsi="Calibri"/>
          <w:noProof/>
        </w:rPr>
        <w:tab/>
        <w:t xml:space="preserve">Pires, D. E. V, Ascher, D. B. &amp; Blundell, T. L. mCSM: predicting the effects of mutations in proteins using graph-based signatures. </w:t>
      </w:r>
      <w:r w:rsidRPr="00FC7E54">
        <w:rPr>
          <w:rFonts w:ascii="Calibri" w:eastAsia="Times New Roman" w:hAnsi="Calibri"/>
          <w:i/>
          <w:iCs/>
          <w:noProof/>
        </w:rPr>
        <w:t>Bioinformatics</w:t>
      </w:r>
      <w:r w:rsidRPr="00FC7E54">
        <w:rPr>
          <w:rFonts w:ascii="Calibri" w:eastAsia="Times New Roman" w:hAnsi="Calibri"/>
          <w:noProof/>
        </w:rPr>
        <w:t xml:space="preserve"> </w:t>
      </w:r>
      <w:r w:rsidRPr="00FC7E54">
        <w:rPr>
          <w:rFonts w:ascii="Calibri" w:eastAsia="Times New Roman" w:hAnsi="Calibri"/>
          <w:b/>
          <w:bCs/>
          <w:noProof/>
        </w:rPr>
        <w:t>30,</w:t>
      </w:r>
      <w:r w:rsidRPr="00FC7E54">
        <w:rPr>
          <w:rFonts w:ascii="Calibri" w:eastAsia="Times New Roman" w:hAnsi="Calibri"/>
          <w:noProof/>
        </w:rPr>
        <w:t xml:space="preserve"> 335–342 (2014).</w:t>
      </w:r>
    </w:p>
    <w:p w14:paraId="7B3810B1"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63.</w:t>
      </w:r>
      <w:r w:rsidRPr="00FC7E54">
        <w:rPr>
          <w:rFonts w:ascii="Calibri" w:eastAsia="Times New Roman" w:hAnsi="Calibri"/>
          <w:noProof/>
        </w:rPr>
        <w:tab/>
        <w:t xml:space="preserve">Pires, D. E. V., Blundell, T. L. &amp; Ascher, D. B. mCSM-lig: quantifying the effects of mutations on protein-small molecule affinity in genetic disease and emergence of drug resistance. </w:t>
      </w:r>
      <w:r w:rsidRPr="00FC7E54">
        <w:rPr>
          <w:rFonts w:ascii="Calibri" w:eastAsia="Times New Roman" w:hAnsi="Calibri"/>
          <w:i/>
          <w:iCs/>
          <w:noProof/>
        </w:rPr>
        <w:t>Scientific Reports</w:t>
      </w:r>
      <w:r w:rsidRPr="00FC7E54">
        <w:rPr>
          <w:rFonts w:ascii="Calibri" w:eastAsia="Times New Roman" w:hAnsi="Calibri"/>
          <w:noProof/>
        </w:rPr>
        <w:t xml:space="preserve"> </w:t>
      </w:r>
      <w:r w:rsidRPr="00FC7E54">
        <w:rPr>
          <w:rFonts w:ascii="Calibri" w:eastAsia="Times New Roman" w:hAnsi="Calibri"/>
          <w:b/>
          <w:bCs/>
          <w:noProof/>
        </w:rPr>
        <w:t>6,</w:t>
      </w:r>
      <w:r w:rsidRPr="00FC7E54">
        <w:rPr>
          <w:rFonts w:ascii="Calibri" w:eastAsia="Times New Roman" w:hAnsi="Calibri"/>
          <w:noProof/>
        </w:rPr>
        <w:t xml:space="preserve"> 29575 (2016).</w:t>
      </w:r>
    </w:p>
    <w:p w14:paraId="30E55EAC"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64.</w:t>
      </w:r>
      <w:r w:rsidRPr="00FC7E54">
        <w:rPr>
          <w:rFonts w:ascii="Calibri" w:eastAsia="Times New Roman" w:hAnsi="Calibri"/>
          <w:noProof/>
        </w:rPr>
        <w:tab/>
        <w:t xml:space="preserve">Pires, D. E. V, Ascher, D. B. &amp; Blundell, T. L. DUET: a server for predicting effects of mutations on protein stability using an integrated computational approach. </w:t>
      </w:r>
      <w:r w:rsidRPr="00FC7E54">
        <w:rPr>
          <w:rFonts w:ascii="Calibri" w:eastAsia="Times New Roman" w:hAnsi="Calibri"/>
          <w:i/>
          <w:iCs/>
          <w:noProof/>
        </w:rPr>
        <w:t xml:space="preserve">Nucleic </w:t>
      </w:r>
      <w:r w:rsidRPr="00FC7E54">
        <w:rPr>
          <w:rFonts w:ascii="Calibri" w:eastAsia="Times New Roman" w:hAnsi="Calibri"/>
          <w:i/>
          <w:iCs/>
          <w:noProof/>
        </w:rPr>
        <w:lastRenderedPageBreak/>
        <w:t>Acids Research</w:t>
      </w:r>
      <w:r w:rsidRPr="00FC7E54">
        <w:rPr>
          <w:rFonts w:ascii="Calibri" w:eastAsia="Times New Roman" w:hAnsi="Calibri"/>
          <w:noProof/>
        </w:rPr>
        <w:t xml:space="preserve"> </w:t>
      </w:r>
      <w:r w:rsidRPr="00FC7E54">
        <w:rPr>
          <w:rFonts w:ascii="Calibri" w:eastAsia="Times New Roman" w:hAnsi="Calibri"/>
          <w:b/>
          <w:bCs/>
          <w:noProof/>
        </w:rPr>
        <w:t>42,</w:t>
      </w:r>
      <w:r w:rsidRPr="00FC7E54">
        <w:rPr>
          <w:rFonts w:ascii="Calibri" w:eastAsia="Times New Roman" w:hAnsi="Calibri"/>
          <w:noProof/>
        </w:rPr>
        <w:t xml:space="preserve"> W314–W319 (2014).</w:t>
      </w:r>
    </w:p>
    <w:p w14:paraId="6A6DC1FA"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65.</w:t>
      </w:r>
      <w:r w:rsidRPr="00FC7E54">
        <w:rPr>
          <w:rFonts w:ascii="Calibri" w:eastAsia="Times New Roman" w:hAnsi="Calibri"/>
          <w:noProof/>
        </w:rPr>
        <w:tab/>
        <w:t xml:space="preserve">Trott, O. &amp; Olson, A. J. Software news and update AutoDock Vina: Improving the speed and accuracy of docking with a new scoring function, efficient optimization, and multithreading. </w:t>
      </w:r>
      <w:r w:rsidRPr="00FC7E54">
        <w:rPr>
          <w:rFonts w:ascii="Calibri" w:eastAsia="Times New Roman" w:hAnsi="Calibri"/>
          <w:i/>
          <w:iCs/>
          <w:noProof/>
        </w:rPr>
        <w:t>Journal of Computational Chemistry</w:t>
      </w:r>
      <w:r w:rsidRPr="00FC7E54">
        <w:rPr>
          <w:rFonts w:ascii="Calibri" w:eastAsia="Times New Roman" w:hAnsi="Calibri"/>
          <w:noProof/>
        </w:rPr>
        <w:t xml:space="preserve"> </w:t>
      </w:r>
      <w:r w:rsidRPr="00FC7E54">
        <w:rPr>
          <w:rFonts w:ascii="Calibri" w:eastAsia="Times New Roman" w:hAnsi="Calibri"/>
          <w:b/>
          <w:bCs/>
          <w:noProof/>
        </w:rPr>
        <w:t>31,</w:t>
      </w:r>
      <w:r w:rsidRPr="00FC7E54">
        <w:rPr>
          <w:rFonts w:ascii="Calibri" w:eastAsia="Times New Roman" w:hAnsi="Calibri"/>
          <w:noProof/>
        </w:rPr>
        <w:t xml:space="preserve"> 455–461 (2010).</w:t>
      </w:r>
    </w:p>
    <w:p w14:paraId="0FB77754"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66.</w:t>
      </w:r>
      <w:r w:rsidRPr="00FC7E54">
        <w:rPr>
          <w:rFonts w:ascii="Calibri" w:eastAsia="Times New Roman" w:hAnsi="Calibri"/>
          <w:noProof/>
        </w:rPr>
        <w:tab/>
        <w:t xml:space="preserve">Verdonk, M. L. </w:t>
      </w:r>
      <w:r w:rsidRPr="00FC7E54">
        <w:rPr>
          <w:rFonts w:ascii="Calibri" w:eastAsia="Times New Roman" w:hAnsi="Calibri"/>
          <w:i/>
          <w:iCs/>
          <w:noProof/>
        </w:rPr>
        <w:t>et al.</w:t>
      </w:r>
      <w:r w:rsidRPr="00FC7E54">
        <w:rPr>
          <w:rFonts w:ascii="Calibri" w:eastAsia="Times New Roman" w:hAnsi="Calibri"/>
          <w:noProof/>
        </w:rPr>
        <w:t xml:space="preserve"> Modeling water molecules in protein-ligand docking using GOLD. </w:t>
      </w:r>
      <w:r w:rsidRPr="00FC7E54">
        <w:rPr>
          <w:rFonts w:ascii="Calibri" w:eastAsia="Times New Roman" w:hAnsi="Calibri"/>
          <w:i/>
          <w:iCs/>
          <w:noProof/>
        </w:rPr>
        <w:t>Journal of Medicinal Chemistry</w:t>
      </w:r>
      <w:r w:rsidRPr="00FC7E54">
        <w:rPr>
          <w:rFonts w:ascii="Calibri" w:eastAsia="Times New Roman" w:hAnsi="Calibri"/>
          <w:noProof/>
        </w:rPr>
        <w:t xml:space="preserve"> </w:t>
      </w:r>
      <w:r w:rsidRPr="00FC7E54">
        <w:rPr>
          <w:rFonts w:ascii="Calibri" w:eastAsia="Times New Roman" w:hAnsi="Calibri"/>
          <w:b/>
          <w:bCs/>
          <w:noProof/>
        </w:rPr>
        <w:t>48,</w:t>
      </w:r>
      <w:r w:rsidRPr="00FC7E54">
        <w:rPr>
          <w:rFonts w:ascii="Calibri" w:eastAsia="Times New Roman" w:hAnsi="Calibri"/>
          <w:noProof/>
        </w:rPr>
        <w:t xml:space="preserve"> 6504–6515 (2005).</w:t>
      </w:r>
    </w:p>
    <w:p w14:paraId="0C698D63"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67.</w:t>
      </w:r>
      <w:r w:rsidRPr="00FC7E54">
        <w:rPr>
          <w:rFonts w:ascii="Calibri" w:eastAsia="Times New Roman" w:hAnsi="Calibri"/>
          <w:noProof/>
        </w:rPr>
        <w:tab/>
        <w:t xml:space="preserve">Wong, S. Y. </w:t>
      </w:r>
      <w:r w:rsidRPr="00FC7E54">
        <w:rPr>
          <w:rFonts w:ascii="Calibri" w:eastAsia="Times New Roman" w:hAnsi="Calibri"/>
          <w:i/>
          <w:iCs/>
          <w:noProof/>
        </w:rPr>
        <w:t>et al.</w:t>
      </w:r>
      <w:r w:rsidRPr="00FC7E54">
        <w:rPr>
          <w:rFonts w:ascii="Calibri" w:eastAsia="Times New Roman" w:hAnsi="Calibri"/>
          <w:noProof/>
        </w:rPr>
        <w:t xml:space="preserve"> Mutations in gidB Confer Low-Level Streptomycin Resistance in Mycobacterium tuberculosis. </w:t>
      </w:r>
      <w:r w:rsidRPr="00FC7E54">
        <w:rPr>
          <w:rFonts w:ascii="Calibri" w:eastAsia="Times New Roman" w:hAnsi="Calibri"/>
          <w:i/>
          <w:iCs/>
          <w:noProof/>
        </w:rPr>
        <w:t>Antimicrobial Agents and Chemotherapy</w:t>
      </w:r>
      <w:r w:rsidRPr="00FC7E54">
        <w:rPr>
          <w:rFonts w:ascii="Calibri" w:eastAsia="Times New Roman" w:hAnsi="Calibri"/>
          <w:noProof/>
        </w:rPr>
        <w:t xml:space="preserve"> </w:t>
      </w:r>
      <w:r w:rsidRPr="00FC7E54">
        <w:rPr>
          <w:rFonts w:ascii="Calibri" w:eastAsia="Times New Roman" w:hAnsi="Calibri"/>
          <w:b/>
          <w:bCs/>
          <w:noProof/>
        </w:rPr>
        <w:t>55,</w:t>
      </w:r>
      <w:r w:rsidRPr="00FC7E54">
        <w:rPr>
          <w:rFonts w:ascii="Calibri" w:eastAsia="Times New Roman" w:hAnsi="Calibri"/>
          <w:noProof/>
        </w:rPr>
        <w:t xml:space="preserve"> 2515–2522 (2011).</w:t>
      </w:r>
    </w:p>
    <w:p w14:paraId="4861C776"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68.</w:t>
      </w:r>
      <w:r w:rsidRPr="00FC7E54">
        <w:rPr>
          <w:rFonts w:ascii="Calibri" w:eastAsia="Times New Roman" w:hAnsi="Calibri"/>
          <w:noProof/>
        </w:rPr>
        <w:tab/>
        <w:t xml:space="preserve">Rueda, J. </w:t>
      </w:r>
      <w:r w:rsidRPr="00FC7E54">
        <w:rPr>
          <w:rFonts w:ascii="Calibri" w:eastAsia="Times New Roman" w:hAnsi="Calibri"/>
          <w:i/>
          <w:iCs/>
          <w:noProof/>
        </w:rPr>
        <w:t>et al.</w:t>
      </w:r>
      <w:r w:rsidRPr="00FC7E54">
        <w:rPr>
          <w:rFonts w:ascii="Calibri" w:eastAsia="Times New Roman" w:hAnsi="Calibri"/>
          <w:noProof/>
        </w:rPr>
        <w:t xml:space="preserve"> Genotypic Analysis of Genes Associated with Independent Resistance and Cross-Resistance to Isoniazid and Ethionamide in Mycobacterium tuberculosis Clinical Isolates. </w:t>
      </w:r>
      <w:r w:rsidRPr="00FC7E54">
        <w:rPr>
          <w:rFonts w:ascii="Calibri" w:eastAsia="Times New Roman" w:hAnsi="Calibri"/>
          <w:i/>
          <w:iCs/>
          <w:noProof/>
        </w:rPr>
        <w:t>Antimicrobial Agents and Chemotherapy</w:t>
      </w:r>
      <w:r w:rsidRPr="00FC7E54">
        <w:rPr>
          <w:rFonts w:ascii="Calibri" w:eastAsia="Times New Roman" w:hAnsi="Calibri"/>
          <w:noProof/>
        </w:rPr>
        <w:t xml:space="preserve"> </w:t>
      </w:r>
      <w:r w:rsidRPr="00FC7E54">
        <w:rPr>
          <w:rFonts w:ascii="Calibri" w:eastAsia="Times New Roman" w:hAnsi="Calibri"/>
          <w:b/>
          <w:bCs/>
          <w:noProof/>
        </w:rPr>
        <w:t>59,</w:t>
      </w:r>
      <w:r w:rsidRPr="00FC7E54">
        <w:rPr>
          <w:rFonts w:ascii="Calibri" w:eastAsia="Times New Roman" w:hAnsi="Calibri"/>
          <w:noProof/>
        </w:rPr>
        <w:t xml:space="preserve"> 7805–7810 (2015).</w:t>
      </w:r>
    </w:p>
    <w:p w14:paraId="6A2DD20E" w14:textId="77777777" w:rsidR="00415F1C" w:rsidRPr="00FC7E54" w:rsidRDefault="00415F1C" w:rsidP="00415F1C">
      <w:pPr>
        <w:widowControl w:val="0"/>
        <w:autoSpaceDE w:val="0"/>
        <w:autoSpaceDN w:val="0"/>
        <w:adjustRightInd w:val="0"/>
        <w:ind w:left="640" w:hanging="640"/>
        <w:rPr>
          <w:rFonts w:ascii="Calibri" w:eastAsia="Times New Roman" w:hAnsi="Calibri"/>
          <w:noProof/>
        </w:rPr>
      </w:pPr>
      <w:r w:rsidRPr="00FC7E54">
        <w:rPr>
          <w:rFonts w:ascii="Calibri" w:eastAsia="Times New Roman" w:hAnsi="Calibri"/>
          <w:noProof/>
        </w:rPr>
        <w:t>69.</w:t>
      </w:r>
      <w:r w:rsidRPr="00FC7E54">
        <w:rPr>
          <w:rFonts w:ascii="Calibri" w:eastAsia="Times New Roman" w:hAnsi="Calibri"/>
          <w:noProof/>
        </w:rPr>
        <w:tab/>
        <w:t xml:space="preserve">Kambli, P. </w:t>
      </w:r>
      <w:r w:rsidRPr="00FC7E54">
        <w:rPr>
          <w:rFonts w:ascii="Calibri" w:eastAsia="Times New Roman" w:hAnsi="Calibri"/>
          <w:i/>
          <w:iCs/>
          <w:noProof/>
        </w:rPr>
        <w:t>et al.</w:t>
      </w:r>
      <w:r w:rsidRPr="00FC7E54">
        <w:rPr>
          <w:rFonts w:ascii="Calibri" w:eastAsia="Times New Roman" w:hAnsi="Calibri"/>
          <w:noProof/>
        </w:rPr>
        <w:t xml:space="preserve"> Correlating rrs and eis promoter mutations in clinical isolates of Mycobacterium tuberculosis with phenotypic susceptibility levels to the second-line injectables. </w:t>
      </w:r>
      <w:r w:rsidRPr="00FC7E54">
        <w:rPr>
          <w:rFonts w:ascii="Calibri" w:eastAsia="Times New Roman" w:hAnsi="Calibri"/>
          <w:i/>
          <w:iCs/>
          <w:noProof/>
        </w:rPr>
        <w:t>International Journal of Mycobacteriology</w:t>
      </w:r>
      <w:r w:rsidRPr="00FC7E54">
        <w:rPr>
          <w:rFonts w:ascii="Calibri" w:eastAsia="Times New Roman" w:hAnsi="Calibri"/>
          <w:noProof/>
        </w:rPr>
        <w:t xml:space="preserve"> </w:t>
      </w:r>
      <w:r w:rsidRPr="00FC7E54">
        <w:rPr>
          <w:rFonts w:ascii="Calibri" w:eastAsia="Times New Roman" w:hAnsi="Calibri"/>
          <w:b/>
          <w:bCs/>
          <w:noProof/>
        </w:rPr>
        <w:t>5,</w:t>
      </w:r>
      <w:r w:rsidRPr="00FC7E54">
        <w:rPr>
          <w:rFonts w:ascii="Calibri" w:eastAsia="Times New Roman" w:hAnsi="Calibri"/>
          <w:noProof/>
        </w:rPr>
        <w:t xml:space="preserve"> 1–6 (2016).</w:t>
      </w:r>
    </w:p>
    <w:p w14:paraId="74142323" w14:textId="1C796C60" w:rsidR="00A96BFF" w:rsidRPr="00FC7E54" w:rsidRDefault="00A96BFF" w:rsidP="00A96BFF">
      <w:pPr>
        <w:widowControl w:val="0"/>
        <w:autoSpaceDE w:val="0"/>
        <w:autoSpaceDN w:val="0"/>
        <w:adjustRightInd w:val="0"/>
        <w:ind w:left="640" w:hanging="640"/>
        <w:rPr>
          <w:rFonts w:ascii="Calibri" w:hAnsi="Calibri"/>
          <w:noProof/>
        </w:rPr>
      </w:pPr>
      <w:r w:rsidRPr="00FC7E54">
        <w:rPr>
          <w:rFonts w:ascii="Calibri" w:hAnsi="Calibri"/>
          <w:noProof/>
        </w:rPr>
        <w:t>70.</w:t>
      </w:r>
      <w:r w:rsidRPr="00FC7E54">
        <w:rPr>
          <w:rFonts w:ascii="Calibri" w:hAnsi="Calibri"/>
          <w:noProof/>
        </w:rPr>
        <w:tab/>
        <w:t xml:space="preserve">Domínguez, J. </w:t>
      </w:r>
      <w:r w:rsidRPr="00FC7E54">
        <w:rPr>
          <w:rFonts w:ascii="Calibri" w:hAnsi="Calibri"/>
          <w:i/>
          <w:noProof/>
        </w:rPr>
        <w:t>et al.</w:t>
      </w:r>
      <w:r w:rsidRPr="00FC7E54">
        <w:rPr>
          <w:rFonts w:ascii="Calibri" w:hAnsi="Calibri"/>
          <w:noProof/>
        </w:rPr>
        <w:t xml:space="preserve"> Clinical implications of molecular drug resistance testing for Mycobacterium tuberculosis; a TBNET/RESIST-TB consensus statement. </w:t>
      </w:r>
      <w:r w:rsidRPr="00FC7E54">
        <w:rPr>
          <w:rFonts w:ascii="Calibri" w:hAnsi="Calibri"/>
          <w:i/>
          <w:noProof/>
        </w:rPr>
        <w:t>Int. J. Tuberc. Lung Dis.</w:t>
      </w:r>
      <w:r w:rsidRPr="00FC7E54">
        <w:rPr>
          <w:rFonts w:ascii="Calibri" w:hAnsi="Calibri"/>
          <w:noProof/>
        </w:rPr>
        <w:t xml:space="preserve"> </w:t>
      </w:r>
      <w:r w:rsidRPr="00FC7E54">
        <w:rPr>
          <w:rFonts w:ascii="Calibri" w:hAnsi="Calibri"/>
          <w:b/>
          <w:noProof/>
        </w:rPr>
        <w:t>20</w:t>
      </w:r>
      <w:r w:rsidRPr="00FC7E54">
        <w:rPr>
          <w:rFonts w:ascii="Calibri" w:hAnsi="Calibri"/>
          <w:noProof/>
        </w:rPr>
        <w:t>, 24–42 (2016).</w:t>
      </w:r>
    </w:p>
    <w:p w14:paraId="605EED36" w14:textId="0E3E4D40" w:rsidR="00A96BFF" w:rsidRPr="00415F1C" w:rsidRDefault="00A96BFF" w:rsidP="00A96BFF">
      <w:pPr>
        <w:widowControl w:val="0"/>
        <w:autoSpaceDE w:val="0"/>
        <w:autoSpaceDN w:val="0"/>
        <w:adjustRightInd w:val="0"/>
        <w:ind w:left="640" w:hanging="640"/>
        <w:rPr>
          <w:rFonts w:ascii="Calibri" w:hAnsi="Calibri"/>
          <w:noProof/>
        </w:rPr>
      </w:pPr>
      <w:r w:rsidRPr="00FC7E54">
        <w:rPr>
          <w:rFonts w:ascii="Calibri" w:hAnsi="Calibri"/>
          <w:noProof/>
        </w:rPr>
        <w:t>71.</w:t>
      </w:r>
      <w:r w:rsidRPr="00FC7E54">
        <w:rPr>
          <w:rFonts w:ascii="Calibri" w:hAnsi="Calibri"/>
          <w:noProof/>
        </w:rPr>
        <w:tab/>
        <w:t xml:space="preserve">Cambau, E. </w:t>
      </w:r>
      <w:r w:rsidRPr="00FC7E54">
        <w:rPr>
          <w:rFonts w:ascii="Calibri" w:hAnsi="Calibri"/>
          <w:i/>
          <w:noProof/>
        </w:rPr>
        <w:t>et al</w:t>
      </w:r>
      <w:r w:rsidRPr="00FC7E54">
        <w:rPr>
          <w:rFonts w:ascii="Calibri" w:hAnsi="Calibri"/>
          <w:noProof/>
        </w:rPr>
        <w:t xml:space="preserve">. Revisiting susceptibility testing in MDR-TB by a standardized quantitative phenotypic assessment in a European multicentre study. </w:t>
      </w:r>
      <w:r w:rsidRPr="00FC7E54">
        <w:rPr>
          <w:rFonts w:ascii="Calibri" w:hAnsi="Calibri"/>
          <w:i/>
          <w:noProof/>
        </w:rPr>
        <w:t>J. Antimicrob. Chemother.</w:t>
      </w:r>
      <w:r w:rsidRPr="00FC7E54">
        <w:rPr>
          <w:rFonts w:ascii="Calibri" w:hAnsi="Calibri"/>
          <w:noProof/>
        </w:rPr>
        <w:t xml:space="preserve"> </w:t>
      </w:r>
      <w:r w:rsidRPr="00FC7E54">
        <w:rPr>
          <w:rFonts w:ascii="Calibri" w:hAnsi="Calibri"/>
          <w:b/>
          <w:noProof/>
        </w:rPr>
        <w:t>70</w:t>
      </w:r>
      <w:r w:rsidRPr="00FC7E54">
        <w:rPr>
          <w:rFonts w:ascii="Calibri" w:hAnsi="Calibri"/>
          <w:noProof/>
        </w:rPr>
        <w:t>, 686–696 (2015).</w:t>
      </w:r>
    </w:p>
    <w:p w14:paraId="3F770AA0" w14:textId="77777777" w:rsidR="006777CA" w:rsidRPr="006777CA" w:rsidRDefault="006777CA" w:rsidP="00F07357">
      <w:pPr>
        <w:rPr>
          <w:rFonts w:ascii="Calibri" w:hAnsi="Calibri"/>
          <w:b/>
        </w:rPr>
      </w:pPr>
    </w:p>
    <w:sectPr w:rsidR="006777CA" w:rsidRPr="006777CA" w:rsidSect="00854F69">
      <w:footerReference w:type="default" r:id="rId11"/>
      <w:pgSz w:w="11894" w:h="16834"/>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06D0F" w14:textId="77777777" w:rsidR="001464C5" w:rsidRDefault="001464C5">
      <w:r>
        <w:separator/>
      </w:r>
    </w:p>
  </w:endnote>
  <w:endnote w:type="continuationSeparator" w:id="0">
    <w:p w14:paraId="47F8AD83" w14:textId="77777777" w:rsidR="001464C5" w:rsidRDefault="0014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AdvPSA5B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 PL UMing HK">
    <w:altName w:val="Times New Roman"/>
    <w:panose1 w:val="00000000000000000000"/>
    <w:charset w:val="00"/>
    <w:family w:val="roman"/>
    <w:notTrueType/>
    <w:pitch w:val="default"/>
  </w:font>
  <w:font w:name="Lohit Devanagari">
    <w:altName w:val="Times New Roman"/>
    <w:charset w:val="00"/>
    <w:family w:val="auto"/>
    <w:pitch w:val="default"/>
  </w:font>
  <w:font w:name="AdvPSA5CD">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AdvOT1ef757c0+03">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468237"/>
      <w:docPartObj>
        <w:docPartGallery w:val="Page Numbers (Bottom of Page)"/>
        <w:docPartUnique/>
      </w:docPartObj>
    </w:sdtPr>
    <w:sdtEndPr/>
    <w:sdtContent>
      <w:p w14:paraId="1E6A0158" w14:textId="2176CEA6" w:rsidR="00FF4BEC" w:rsidRDefault="00FF4BEC">
        <w:pPr>
          <w:pStyle w:val="Footer"/>
          <w:jc w:val="center"/>
        </w:pPr>
        <w:r>
          <w:fldChar w:fldCharType="begin"/>
        </w:r>
        <w:r>
          <w:instrText xml:space="preserve"> PAGE   \* MERGEFORMAT </w:instrText>
        </w:r>
        <w:r>
          <w:fldChar w:fldCharType="separate"/>
        </w:r>
        <w:r w:rsidR="004A02EF">
          <w:rPr>
            <w:noProof/>
          </w:rPr>
          <w:t>21</w:t>
        </w:r>
        <w:r>
          <w:rPr>
            <w:noProof/>
          </w:rPr>
          <w:fldChar w:fldCharType="end"/>
        </w:r>
      </w:p>
    </w:sdtContent>
  </w:sdt>
  <w:p w14:paraId="63C25AD1" w14:textId="77777777" w:rsidR="00FF4BEC" w:rsidRDefault="00FF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132189"/>
      <w:docPartObj>
        <w:docPartGallery w:val="Page Numbers (Bottom of Page)"/>
        <w:docPartUnique/>
      </w:docPartObj>
    </w:sdtPr>
    <w:sdtEndPr/>
    <w:sdtContent>
      <w:p w14:paraId="02CCE9E6" w14:textId="3616AF16" w:rsidR="00FF4BEC" w:rsidRDefault="00FF4BEC">
        <w:pPr>
          <w:pStyle w:val="Footer"/>
          <w:jc w:val="center"/>
        </w:pPr>
        <w:r>
          <w:fldChar w:fldCharType="begin"/>
        </w:r>
        <w:r>
          <w:instrText xml:space="preserve"> PAGE   \* MERGEFORMAT </w:instrText>
        </w:r>
        <w:r>
          <w:fldChar w:fldCharType="separate"/>
        </w:r>
        <w:r w:rsidR="004A02EF">
          <w:rPr>
            <w:noProof/>
          </w:rPr>
          <w:t>37</w:t>
        </w:r>
        <w:r>
          <w:rPr>
            <w:noProof/>
          </w:rPr>
          <w:fldChar w:fldCharType="end"/>
        </w:r>
      </w:p>
    </w:sdtContent>
  </w:sdt>
  <w:p w14:paraId="0A35D534" w14:textId="77777777" w:rsidR="00FF4BEC" w:rsidRDefault="00FF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5F22" w14:textId="77777777" w:rsidR="001464C5" w:rsidRDefault="001464C5">
      <w:r>
        <w:separator/>
      </w:r>
    </w:p>
  </w:footnote>
  <w:footnote w:type="continuationSeparator" w:id="0">
    <w:p w14:paraId="460F7DD1" w14:textId="77777777" w:rsidR="001464C5" w:rsidRDefault="00146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629E"/>
    <w:multiLevelType w:val="hybridMultilevel"/>
    <w:tmpl w:val="EBE8DD62"/>
    <w:lvl w:ilvl="0" w:tplc="26841236">
      <w:start w:val="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6107D"/>
    <w:multiLevelType w:val="hybridMultilevel"/>
    <w:tmpl w:val="41361C5E"/>
    <w:lvl w:ilvl="0" w:tplc="AA7E259C">
      <w:start w:val="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024B6"/>
    <w:multiLevelType w:val="hybridMultilevel"/>
    <w:tmpl w:val="1054DB02"/>
    <w:lvl w:ilvl="0" w:tplc="E65CDF2A">
      <w:start w:val="200"/>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B1763"/>
    <w:multiLevelType w:val="hybridMultilevel"/>
    <w:tmpl w:val="4A5AEB80"/>
    <w:lvl w:ilvl="0" w:tplc="F15E42BA">
      <w:start w:val="4"/>
      <w:numFmt w:val="bullet"/>
      <w:lvlText w:val=""/>
      <w:lvlJc w:val="left"/>
      <w:pPr>
        <w:ind w:left="1080" w:hanging="360"/>
      </w:pPr>
      <w:rPr>
        <w:rFonts w:ascii="Symbol" w:eastAsiaTheme="minorEastAsia"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CE037A"/>
    <w:multiLevelType w:val="hybridMultilevel"/>
    <w:tmpl w:val="19342F18"/>
    <w:lvl w:ilvl="0" w:tplc="13B0CB6A">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82F10"/>
    <w:multiLevelType w:val="hybridMultilevel"/>
    <w:tmpl w:val="792A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B6E87"/>
    <w:multiLevelType w:val="hybridMultilevel"/>
    <w:tmpl w:val="AC50F6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C4E66"/>
    <w:multiLevelType w:val="multilevel"/>
    <w:tmpl w:val="B4A80C4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F97386"/>
    <w:multiLevelType w:val="multilevel"/>
    <w:tmpl w:val="037CF378"/>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b/>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9" w15:restartNumberingAfterBreak="0">
    <w:nsid w:val="7BCE6B72"/>
    <w:multiLevelType w:val="hybridMultilevel"/>
    <w:tmpl w:val="186C54BE"/>
    <w:lvl w:ilvl="0" w:tplc="3C329972">
      <w:start w:val="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311AB"/>
    <w:multiLevelType w:val="hybridMultilevel"/>
    <w:tmpl w:val="1FFC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0"/>
  </w:num>
  <w:num w:numId="5">
    <w:abstractNumId w:val="6"/>
  </w:num>
  <w:num w:numId="6">
    <w:abstractNumId w:val="3"/>
  </w:num>
  <w:num w:numId="7">
    <w:abstractNumId w:val="9"/>
  </w:num>
  <w:num w:numId="8">
    <w:abstractNumId w:val="1"/>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2A"/>
    <w:rsid w:val="00000368"/>
    <w:rsid w:val="00002382"/>
    <w:rsid w:val="00005EE2"/>
    <w:rsid w:val="00011415"/>
    <w:rsid w:val="00012A67"/>
    <w:rsid w:val="00012CFE"/>
    <w:rsid w:val="000165CD"/>
    <w:rsid w:val="0001782A"/>
    <w:rsid w:val="000301D7"/>
    <w:rsid w:val="00032AD4"/>
    <w:rsid w:val="00035CF5"/>
    <w:rsid w:val="00041418"/>
    <w:rsid w:val="000417AF"/>
    <w:rsid w:val="000427ED"/>
    <w:rsid w:val="00043D5F"/>
    <w:rsid w:val="00047E41"/>
    <w:rsid w:val="00051ADF"/>
    <w:rsid w:val="00051C23"/>
    <w:rsid w:val="00057443"/>
    <w:rsid w:val="00061B67"/>
    <w:rsid w:val="00063D09"/>
    <w:rsid w:val="00065389"/>
    <w:rsid w:val="00066BC4"/>
    <w:rsid w:val="000904E3"/>
    <w:rsid w:val="000914A0"/>
    <w:rsid w:val="00093493"/>
    <w:rsid w:val="0009398B"/>
    <w:rsid w:val="000975F3"/>
    <w:rsid w:val="000A3C7F"/>
    <w:rsid w:val="000A4394"/>
    <w:rsid w:val="000A43F2"/>
    <w:rsid w:val="000A49C5"/>
    <w:rsid w:val="000A6E80"/>
    <w:rsid w:val="000B254E"/>
    <w:rsid w:val="000B348D"/>
    <w:rsid w:val="000B45C2"/>
    <w:rsid w:val="000C29E8"/>
    <w:rsid w:val="000C3AFF"/>
    <w:rsid w:val="000C4BCF"/>
    <w:rsid w:val="000D1A70"/>
    <w:rsid w:val="000D54C2"/>
    <w:rsid w:val="000D6914"/>
    <w:rsid w:val="000E5994"/>
    <w:rsid w:val="000E7440"/>
    <w:rsid w:val="000F2109"/>
    <w:rsid w:val="000F3982"/>
    <w:rsid w:val="000F4B60"/>
    <w:rsid w:val="000F686D"/>
    <w:rsid w:val="001024C6"/>
    <w:rsid w:val="001037C6"/>
    <w:rsid w:val="00104028"/>
    <w:rsid w:val="00110821"/>
    <w:rsid w:val="00111092"/>
    <w:rsid w:val="00113849"/>
    <w:rsid w:val="00113C17"/>
    <w:rsid w:val="0011438A"/>
    <w:rsid w:val="0011556D"/>
    <w:rsid w:val="001201AE"/>
    <w:rsid w:val="00120950"/>
    <w:rsid w:val="00123914"/>
    <w:rsid w:val="00127522"/>
    <w:rsid w:val="001303E1"/>
    <w:rsid w:val="0013623F"/>
    <w:rsid w:val="00144334"/>
    <w:rsid w:val="00145849"/>
    <w:rsid w:val="00145A95"/>
    <w:rsid w:val="001460E2"/>
    <w:rsid w:val="001464C5"/>
    <w:rsid w:val="00151C1E"/>
    <w:rsid w:val="001523C6"/>
    <w:rsid w:val="001554CD"/>
    <w:rsid w:val="001579D1"/>
    <w:rsid w:val="00163790"/>
    <w:rsid w:val="00165175"/>
    <w:rsid w:val="00166B90"/>
    <w:rsid w:val="00166C3A"/>
    <w:rsid w:val="00170D6C"/>
    <w:rsid w:val="00175DF8"/>
    <w:rsid w:val="00176B29"/>
    <w:rsid w:val="00185906"/>
    <w:rsid w:val="001924EB"/>
    <w:rsid w:val="001944AF"/>
    <w:rsid w:val="00195567"/>
    <w:rsid w:val="00197EE2"/>
    <w:rsid w:val="001A01D7"/>
    <w:rsid w:val="001A2077"/>
    <w:rsid w:val="001A6906"/>
    <w:rsid w:val="001A703D"/>
    <w:rsid w:val="001B0173"/>
    <w:rsid w:val="001B1D3F"/>
    <w:rsid w:val="001B5538"/>
    <w:rsid w:val="001C5E02"/>
    <w:rsid w:val="001C6C6A"/>
    <w:rsid w:val="001C7297"/>
    <w:rsid w:val="001D0806"/>
    <w:rsid w:val="001D23A7"/>
    <w:rsid w:val="001D2A57"/>
    <w:rsid w:val="001D63A8"/>
    <w:rsid w:val="001E0389"/>
    <w:rsid w:val="001E15E2"/>
    <w:rsid w:val="001E190B"/>
    <w:rsid w:val="001E2D3E"/>
    <w:rsid w:val="001E3595"/>
    <w:rsid w:val="001E397E"/>
    <w:rsid w:val="001E452C"/>
    <w:rsid w:val="001E4EEB"/>
    <w:rsid w:val="001E68E7"/>
    <w:rsid w:val="001F03DB"/>
    <w:rsid w:val="001F38E6"/>
    <w:rsid w:val="001F4224"/>
    <w:rsid w:val="001F4F0B"/>
    <w:rsid w:val="001F6F31"/>
    <w:rsid w:val="00203B85"/>
    <w:rsid w:val="0021290B"/>
    <w:rsid w:val="00213AFD"/>
    <w:rsid w:val="002141E3"/>
    <w:rsid w:val="00215D34"/>
    <w:rsid w:val="00215F12"/>
    <w:rsid w:val="002204CC"/>
    <w:rsid w:val="00230192"/>
    <w:rsid w:val="002359D4"/>
    <w:rsid w:val="002365D0"/>
    <w:rsid w:val="0024039A"/>
    <w:rsid w:val="00240A8D"/>
    <w:rsid w:val="002429CD"/>
    <w:rsid w:val="0025024A"/>
    <w:rsid w:val="00250879"/>
    <w:rsid w:val="0025258E"/>
    <w:rsid w:val="00252FBB"/>
    <w:rsid w:val="00255F62"/>
    <w:rsid w:val="00261D54"/>
    <w:rsid w:val="00274720"/>
    <w:rsid w:val="00280D42"/>
    <w:rsid w:val="00281195"/>
    <w:rsid w:val="002815CE"/>
    <w:rsid w:val="002830A8"/>
    <w:rsid w:val="00283A37"/>
    <w:rsid w:val="00286314"/>
    <w:rsid w:val="002876D7"/>
    <w:rsid w:val="00290B7B"/>
    <w:rsid w:val="002947E9"/>
    <w:rsid w:val="002B0B77"/>
    <w:rsid w:val="002B0D30"/>
    <w:rsid w:val="002B1418"/>
    <w:rsid w:val="002B18BA"/>
    <w:rsid w:val="002B3030"/>
    <w:rsid w:val="002B5F40"/>
    <w:rsid w:val="002B68CD"/>
    <w:rsid w:val="002C12D5"/>
    <w:rsid w:val="002C3A7F"/>
    <w:rsid w:val="002C4137"/>
    <w:rsid w:val="002D23C6"/>
    <w:rsid w:val="002D47EA"/>
    <w:rsid w:val="002E0C9F"/>
    <w:rsid w:val="002E1B54"/>
    <w:rsid w:val="002E437E"/>
    <w:rsid w:val="002E6E80"/>
    <w:rsid w:val="002F1138"/>
    <w:rsid w:val="002F36F1"/>
    <w:rsid w:val="002F3D3F"/>
    <w:rsid w:val="002F642B"/>
    <w:rsid w:val="002F66D8"/>
    <w:rsid w:val="002F6F4A"/>
    <w:rsid w:val="002F73C3"/>
    <w:rsid w:val="00300DFC"/>
    <w:rsid w:val="00300FE0"/>
    <w:rsid w:val="00301BA1"/>
    <w:rsid w:val="003021A8"/>
    <w:rsid w:val="003037AE"/>
    <w:rsid w:val="0030729D"/>
    <w:rsid w:val="003112C2"/>
    <w:rsid w:val="00314FCF"/>
    <w:rsid w:val="00315DB1"/>
    <w:rsid w:val="0031740C"/>
    <w:rsid w:val="00317A88"/>
    <w:rsid w:val="00323DB4"/>
    <w:rsid w:val="00324000"/>
    <w:rsid w:val="00325E2E"/>
    <w:rsid w:val="003271B5"/>
    <w:rsid w:val="00330EB0"/>
    <w:rsid w:val="00333319"/>
    <w:rsid w:val="00333FA3"/>
    <w:rsid w:val="00344F29"/>
    <w:rsid w:val="00346FA2"/>
    <w:rsid w:val="00347101"/>
    <w:rsid w:val="003503F6"/>
    <w:rsid w:val="00351B51"/>
    <w:rsid w:val="003526AB"/>
    <w:rsid w:val="00353D9F"/>
    <w:rsid w:val="00356156"/>
    <w:rsid w:val="003579FF"/>
    <w:rsid w:val="003738FE"/>
    <w:rsid w:val="00375AA9"/>
    <w:rsid w:val="00376CDF"/>
    <w:rsid w:val="00377CE5"/>
    <w:rsid w:val="00381A15"/>
    <w:rsid w:val="00382FE1"/>
    <w:rsid w:val="0038646A"/>
    <w:rsid w:val="0038770C"/>
    <w:rsid w:val="00390333"/>
    <w:rsid w:val="00390E26"/>
    <w:rsid w:val="0039307A"/>
    <w:rsid w:val="003937A6"/>
    <w:rsid w:val="003940CB"/>
    <w:rsid w:val="00394875"/>
    <w:rsid w:val="003A0561"/>
    <w:rsid w:val="003A2593"/>
    <w:rsid w:val="003A2DDE"/>
    <w:rsid w:val="003B2503"/>
    <w:rsid w:val="003B31F0"/>
    <w:rsid w:val="003C1BB7"/>
    <w:rsid w:val="003C416A"/>
    <w:rsid w:val="003C6959"/>
    <w:rsid w:val="003E1918"/>
    <w:rsid w:val="003E3CA5"/>
    <w:rsid w:val="003E65CA"/>
    <w:rsid w:val="003E6F87"/>
    <w:rsid w:val="003F009D"/>
    <w:rsid w:val="003F09F3"/>
    <w:rsid w:val="003F1D2A"/>
    <w:rsid w:val="003F4C85"/>
    <w:rsid w:val="003F6135"/>
    <w:rsid w:val="003F7A54"/>
    <w:rsid w:val="00403352"/>
    <w:rsid w:val="00403412"/>
    <w:rsid w:val="00403A48"/>
    <w:rsid w:val="004066EE"/>
    <w:rsid w:val="00415F1C"/>
    <w:rsid w:val="004268E0"/>
    <w:rsid w:val="0043485B"/>
    <w:rsid w:val="00435349"/>
    <w:rsid w:val="004368F0"/>
    <w:rsid w:val="0045233A"/>
    <w:rsid w:val="0045325C"/>
    <w:rsid w:val="00455AD3"/>
    <w:rsid w:val="00455D61"/>
    <w:rsid w:val="00455E73"/>
    <w:rsid w:val="00457494"/>
    <w:rsid w:val="00457B7C"/>
    <w:rsid w:val="00460CF6"/>
    <w:rsid w:val="00461670"/>
    <w:rsid w:val="00462B8A"/>
    <w:rsid w:val="0046452F"/>
    <w:rsid w:val="00464B97"/>
    <w:rsid w:val="0046536F"/>
    <w:rsid w:val="00465DEB"/>
    <w:rsid w:val="00470DDD"/>
    <w:rsid w:val="004715FF"/>
    <w:rsid w:val="004719AC"/>
    <w:rsid w:val="00471E52"/>
    <w:rsid w:val="004737CB"/>
    <w:rsid w:val="00481EF6"/>
    <w:rsid w:val="004855C9"/>
    <w:rsid w:val="00487494"/>
    <w:rsid w:val="00495085"/>
    <w:rsid w:val="004A02EF"/>
    <w:rsid w:val="004A4719"/>
    <w:rsid w:val="004A5339"/>
    <w:rsid w:val="004B0C70"/>
    <w:rsid w:val="004B3A17"/>
    <w:rsid w:val="004C6E7C"/>
    <w:rsid w:val="004C75AF"/>
    <w:rsid w:val="004D3E1D"/>
    <w:rsid w:val="004E01CA"/>
    <w:rsid w:val="004E1B31"/>
    <w:rsid w:val="004E28CB"/>
    <w:rsid w:val="004E5B3E"/>
    <w:rsid w:val="004E79E9"/>
    <w:rsid w:val="004E7C58"/>
    <w:rsid w:val="004F1EBE"/>
    <w:rsid w:val="00500E53"/>
    <w:rsid w:val="0051174F"/>
    <w:rsid w:val="005159F6"/>
    <w:rsid w:val="00515B45"/>
    <w:rsid w:val="005166EC"/>
    <w:rsid w:val="005202B0"/>
    <w:rsid w:val="00521436"/>
    <w:rsid w:val="00523326"/>
    <w:rsid w:val="0052751E"/>
    <w:rsid w:val="00527B22"/>
    <w:rsid w:val="00533B7A"/>
    <w:rsid w:val="005357B0"/>
    <w:rsid w:val="00536F80"/>
    <w:rsid w:val="00540C59"/>
    <w:rsid w:val="00553597"/>
    <w:rsid w:val="00554AE1"/>
    <w:rsid w:val="00556EE4"/>
    <w:rsid w:val="00560687"/>
    <w:rsid w:val="0056349A"/>
    <w:rsid w:val="00563DA2"/>
    <w:rsid w:val="0056474F"/>
    <w:rsid w:val="005703F8"/>
    <w:rsid w:val="005715ED"/>
    <w:rsid w:val="0057537D"/>
    <w:rsid w:val="005800F3"/>
    <w:rsid w:val="00581F76"/>
    <w:rsid w:val="0058576B"/>
    <w:rsid w:val="00586466"/>
    <w:rsid w:val="0059000D"/>
    <w:rsid w:val="00591358"/>
    <w:rsid w:val="00595B7C"/>
    <w:rsid w:val="00595EAD"/>
    <w:rsid w:val="005A053B"/>
    <w:rsid w:val="005A168B"/>
    <w:rsid w:val="005A1C1C"/>
    <w:rsid w:val="005A40A0"/>
    <w:rsid w:val="005A6C41"/>
    <w:rsid w:val="005C18AC"/>
    <w:rsid w:val="005D0BCF"/>
    <w:rsid w:val="005D26C6"/>
    <w:rsid w:val="005D40A7"/>
    <w:rsid w:val="005D6D1E"/>
    <w:rsid w:val="005D78A1"/>
    <w:rsid w:val="005E1E6E"/>
    <w:rsid w:val="005E57DB"/>
    <w:rsid w:val="005E62BE"/>
    <w:rsid w:val="005E6B08"/>
    <w:rsid w:val="006016FB"/>
    <w:rsid w:val="006027D4"/>
    <w:rsid w:val="00613E1E"/>
    <w:rsid w:val="006143D3"/>
    <w:rsid w:val="006173A8"/>
    <w:rsid w:val="00620079"/>
    <w:rsid w:val="00620A5B"/>
    <w:rsid w:val="00622CCB"/>
    <w:rsid w:val="00625CCA"/>
    <w:rsid w:val="006278ED"/>
    <w:rsid w:val="00632111"/>
    <w:rsid w:val="006348D2"/>
    <w:rsid w:val="00634B7E"/>
    <w:rsid w:val="00645024"/>
    <w:rsid w:val="0065003A"/>
    <w:rsid w:val="00651CA9"/>
    <w:rsid w:val="0065314C"/>
    <w:rsid w:val="00653784"/>
    <w:rsid w:val="00656EB4"/>
    <w:rsid w:val="006632E5"/>
    <w:rsid w:val="00666763"/>
    <w:rsid w:val="0067213E"/>
    <w:rsid w:val="006777CA"/>
    <w:rsid w:val="00680028"/>
    <w:rsid w:val="006843B7"/>
    <w:rsid w:val="006853AA"/>
    <w:rsid w:val="00685C09"/>
    <w:rsid w:val="006916B3"/>
    <w:rsid w:val="00692A88"/>
    <w:rsid w:val="0069403D"/>
    <w:rsid w:val="0069795F"/>
    <w:rsid w:val="00697BC6"/>
    <w:rsid w:val="006A179C"/>
    <w:rsid w:val="006A246E"/>
    <w:rsid w:val="006B314E"/>
    <w:rsid w:val="006C124F"/>
    <w:rsid w:val="006C138E"/>
    <w:rsid w:val="006C5AB1"/>
    <w:rsid w:val="006C6C18"/>
    <w:rsid w:val="006C7C92"/>
    <w:rsid w:val="006C7D01"/>
    <w:rsid w:val="006D2162"/>
    <w:rsid w:val="006D2296"/>
    <w:rsid w:val="006D272A"/>
    <w:rsid w:val="006D2F65"/>
    <w:rsid w:val="006D3CB1"/>
    <w:rsid w:val="006D607F"/>
    <w:rsid w:val="006D6D24"/>
    <w:rsid w:val="006D72BF"/>
    <w:rsid w:val="006E607A"/>
    <w:rsid w:val="006E7AF5"/>
    <w:rsid w:val="006F4500"/>
    <w:rsid w:val="006F5562"/>
    <w:rsid w:val="006F5E78"/>
    <w:rsid w:val="00701194"/>
    <w:rsid w:val="00701AEC"/>
    <w:rsid w:val="007038B4"/>
    <w:rsid w:val="007136C8"/>
    <w:rsid w:val="00717C0D"/>
    <w:rsid w:val="00721580"/>
    <w:rsid w:val="0072392B"/>
    <w:rsid w:val="00723D60"/>
    <w:rsid w:val="0072447C"/>
    <w:rsid w:val="00732CE3"/>
    <w:rsid w:val="00733160"/>
    <w:rsid w:val="00733B2E"/>
    <w:rsid w:val="007358A5"/>
    <w:rsid w:val="00735975"/>
    <w:rsid w:val="007365A7"/>
    <w:rsid w:val="0074159E"/>
    <w:rsid w:val="00745D0E"/>
    <w:rsid w:val="0075210B"/>
    <w:rsid w:val="00753EA4"/>
    <w:rsid w:val="007617F0"/>
    <w:rsid w:val="00762ACE"/>
    <w:rsid w:val="00766099"/>
    <w:rsid w:val="00771228"/>
    <w:rsid w:val="007724CA"/>
    <w:rsid w:val="007772EE"/>
    <w:rsid w:val="0079142B"/>
    <w:rsid w:val="00792243"/>
    <w:rsid w:val="007A0878"/>
    <w:rsid w:val="007A169A"/>
    <w:rsid w:val="007A271F"/>
    <w:rsid w:val="007A5CC8"/>
    <w:rsid w:val="007A638F"/>
    <w:rsid w:val="007B362C"/>
    <w:rsid w:val="007B509F"/>
    <w:rsid w:val="007B68BF"/>
    <w:rsid w:val="007C219B"/>
    <w:rsid w:val="007C487B"/>
    <w:rsid w:val="007D2CDD"/>
    <w:rsid w:val="007D2D34"/>
    <w:rsid w:val="007D5C51"/>
    <w:rsid w:val="007D630F"/>
    <w:rsid w:val="007D761C"/>
    <w:rsid w:val="007D77EB"/>
    <w:rsid w:val="007E0CA4"/>
    <w:rsid w:val="007E35AC"/>
    <w:rsid w:val="007E3E3A"/>
    <w:rsid w:val="007E5E47"/>
    <w:rsid w:val="007E639A"/>
    <w:rsid w:val="007E66D7"/>
    <w:rsid w:val="007F33D0"/>
    <w:rsid w:val="007F6187"/>
    <w:rsid w:val="00805EE2"/>
    <w:rsid w:val="00806CB6"/>
    <w:rsid w:val="00807379"/>
    <w:rsid w:val="00813D1D"/>
    <w:rsid w:val="008153BB"/>
    <w:rsid w:val="00816835"/>
    <w:rsid w:val="00833161"/>
    <w:rsid w:val="0083717B"/>
    <w:rsid w:val="008420C4"/>
    <w:rsid w:val="0084248F"/>
    <w:rsid w:val="00847E2F"/>
    <w:rsid w:val="00850041"/>
    <w:rsid w:val="00851C87"/>
    <w:rsid w:val="00853E64"/>
    <w:rsid w:val="00854F69"/>
    <w:rsid w:val="00856E30"/>
    <w:rsid w:val="008575FE"/>
    <w:rsid w:val="008668A9"/>
    <w:rsid w:val="00870E35"/>
    <w:rsid w:val="00870E60"/>
    <w:rsid w:val="00886BD0"/>
    <w:rsid w:val="00886C20"/>
    <w:rsid w:val="008A09D4"/>
    <w:rsid w:val="008A2257"/>
    <w:rsid w:val="008A283B"/>
    <w:rsid w:val="008A2965"/>
    <w:rsid w:val="008A6269"/>
    <w:rsid w:val="008A6291"/>
    <w:rsid w:val="008A7045"/>
    <w:rsid w:val="008B6865"/>
    <w:rsid w:val="008B6DD5"/>
    <w:rsid w:val="008B7902"/>
    <w:rsid w:val="008C1AB4"/>
    <w:rsid w:val="008C7FAC"/>
    <w:rsid w:val="008D050E"/>
    <w:rsid w:val="008D08E9"/>
    <w:rsid w:val="008D10D3"/>
    <w:rsid w:val="008D1840"/>
    <w:rsid w:val="008E0A3E"/>
    <w:rsid w:val="008E1DBF"/>
    <w:rsid w:val="008E2407"/>
    <w:rsid w:val="008E25E1"/>
    <w:rsid w:val="008E6374"/>
    <w:rsid w:val="008F1775"/>
    <w:rsid w:val="008F2F4B"/>
    <w:rsid w:val="00910D43"/>
    <w:rsid w:val="00911EF7"/>
    <w:rsid w:val="0091598C"/>
    <w:rsid w:val="0091735C"/>
    <w:rsid w:val="00920117"/>
    <w:rsid w:val="00922708"/>
    <w:rsid w:val="00923936"/>
    <w:rsid w:val="0092678B"/>
    <w:rsid w:val="00926CBA"/>
    <w:rsid w:val="00926E00"/>
    <w:rsid w:val="00927904"/>
    <w:rsid w:val="00933578"/>
    <w:rsid w:val="00934A35"/>
    <w:rsid w:val="00946209"/>
    <w:rsid w:val="00950BE9"/>
    <w:rsid w:val="00956EC7"/>
    <w:rsid w:val="00962217"/>
    <w:rsid w:val="009648CA"/>
    <w:rsid w:val="00967DB5"/>
    <w:rsid w:val="00971100"/>
    <w:rsid w:val="009723E9"/>
    <w:rsid w:val="009725F1"/>
    <w:rsid w:val="00973FCF"/>
    <w:rsid w:val="009772F4"/>
    <w:rsid w:val="009824A4"/>
    <w:rsid w:val="00983863"/>
    <w:rsid w:val="009842FA"/>
    <w:rsid w:val="0099369D"/>
    <w:rsid w:val="00993CE8"/>
    <w:rsid w:val="00994FA9"/>
    <w:rsid w:val="009A1435"/>
    <w:rsid w:val="009A1E3A"/>
    <w:rsid w:val="009A40A3"/>
    <w:rsid w:val="009A5870"/>
    <w:rsid w:val="009A7F0E"/>
    <w:rsid w:val="009B0A15"/>
    <w:rsid w:val="009B1278"/>
    <w:rsid w:val="009B59E3"/>
    <w:rsid w:val="009B6A2B"/>
    <w:rsid w:val="009C2945"/>
    <w:rsid w:val="009C2C65"/>
    <w:rsid w:val="009C2D8D"/>
    <w:rsid w:val="009C6ABC"/>
    <w:rsid w:val="009C7754"/>
    <w:rsid w:val="009D1BD3"/>
    <w:rsid w:val="009E0A28"/>
    <w:rsid w:val="009E6C63"/>
    <w:rsid w:val="009F05ED"/>
    <w:rsid w:val="009F1117"/>
    <w:rsid w:val="009F1AC4"/>
    <w:rsid w:val="009F4945"/>
    <w:rsid w:val="009F5035"/>
    <w:rsid w:val="00A01F4E"/>
    <w:rsid w:val="00A104D0"/>
    <w:rsid w:val="00A14944"/>
    <w:rsid w:val="00A15910"/>
    <w:rsid w:val="00A15BC6"/>
    <w:rsid w:val="00A15BF0"/>
    <w:rsid w:val="00A20971"/>
    <w:rsid w:val="00A20D79"/>
    <w:rsid w:val="00A242AA"/>
    <w:rsid w:val="00A32F13"/>
    <w:rsid w:val="00A3614B"/>
    <w:rsid w:val="00A43EBA"/>
    <w:rsid w:val="00A477EE"/>
    <w:rsid w:val="00A525F7"/>
    <w:rsid w:val="00A540BA"/>
    <w:rsid w:val="00A545ED"/>
    <w:rsid w:val="00A54A31"/>
    <w:rsid w:val="00A56BA4"/>
    <w:rsid w:val="00A57033"/>
    <w:rsid w:val="00A602E9"/>
    <w:rsid w:val="00A616DA"/>
    <w:rsid w:val="00A61C95"/>
    <w:rsid w:val="00A638CF"/>
    <w:rsid w:val="00A67D10"/>
    <w:rsid w:val="00A71459"/>
    <w:rsid w:val="00A7209E"/>
    <w:rsid w:val="00A72D82"/>
    <w:rsid w:val="00A74E4E"/>
    <w:rsid w:val="00A77CD6"/>
    <w:rsid w:val="00A8123E"/>
    <w:rsid w:val="00A818FD"/>
    <w:rsid w:val="00A82463"/>
    <w:rsid w:val="00A83047"/>
    <w:rsid w:val="00A83168"/>
    <w:rsid w:val="00A91846"/>
    <w:rsid w:val="00A92E7F"/>
    <w:rsid w:val="00A93814"/>
    <w:rsid w:val="00A96846"/>
    <w:rsid w:val="00A96BFF"/>
    <w:rsid w:val="00A97E0B"/>
    <w:rsid w:val="00AA1500"/>
    <w:rsid w:val="00AA5D29"/>
    <w:rsid w:val="00AB3880"/>
    <w:rsid w:val="00AB4515"/>
    <w:rsid w:val="00AB49D7"/>
    <w:rsid w:val="00AB72B6"/>
    <w:rsid w:val="00AC0896"/>
    <w:rsid w:val="00AC0E20"/>
    <w:rsid w:val="00AC2824"/>
    <w:rsid w:val="00AC3185"/>
    <w:rsid w:val="00AC6516"/>
    <w:rsid w:val="00AC7B2F"/>
    <w:rsid w:val="00AD34A2"/>
    <w:rsid w:val="00AD4B0F"/>
    <w:rsid w:val="00AD54C8"/>
    <w:rsid w:val="00AD7AD3"/>
    <w:rsid w:val="00AD7FBE"/>
    <w:rsid w:val="00AE3829"/>
    <w:rsid w:val="00AE3EE1"/>
    <w:rsid w:val="00AE6543"/>
    <w:rsid w:val="00AE78A3"/>
    <w:rsid w:val="00AF328B"/>
    <w:rsid w:val="00AF401E"/>
    <w:rsid w:val="00AF4A72"/>
    <w:rsid w:val="00AF5896"/>
    <w:rsid w:val="00AF6DD6"/>
    <w:rsid w:val="00B00F1E"/>
    <w:rsid w:val="00B04E5C"/>
    <w:rsid w:val="00B118AE"/>
    <w:rsid w:val="00B15CC7"/>
    <w:rsid w:val="00B165D9"/>
    <w:rsid w:val="00B228E0"/>
    <w:rsid w:val="00B25F15"/>
    <w:rsid w:val="00B2670F"/>
    <w:rsid w:val="00B273B2"/>
    <w:rsid w:val="00B278C2"/>
    <w:rsid w:val="00B309F1"/>
    <w:rsid w:val="00B316F2"/>
    <w:rsid w:val="00B3411A"/>
    <w:rsid w:val="00B35D52"/>
    <w:rsid w:val="00B35EA3"/>
    <w:rsid w:val="00B371D4"/>
    <w:rsid w:val="00B37E80"/>
    <w:rsid w:val="00B42087"/>
    <w:rsid w:val="00B44876"/>
    <w:rsid w:val="00B45D55"/>
    <w:rsid w:val="00B45E27"/>
    <w:rsid w:val="00B47185"/>
    <w:rsid w:val="00B529BB"/>
    <w:rsid w:val="00B531E2"/>
    <w:rsid w:val="00B53B7E"/>
    <w:rsid w:val="00B55230"/>
    <w:rsid w:val="00B55545"/>
    <w:rsid w:val="00B5698A"/>
    <w:rsid w:val="00B577D4"/>
    <w:rsid w:val="00B60D64"/>
    <w:rsid w:val="00B6426E"/>
    <w:rsid w:val="00B651D7"/>
    <w:rsid w:val="00B67023"/>
    <w:rsid w:val="00B703C0"/>
    <w:rsid w:val="00B70882"/>
    <w:rsid w:val="00B72C53"/>
    <w:rsid w:val="00B72E25"/>
    <w:rsid w:val="00B7622C"/>
    <w:rsid w:val="00B80167"/>
    <w:rsid w:val="00B807A6"/>
    <w:rsid w:val="00B809BA"/>
    <w:rsid w:val="00B80DA2"/>
    <w:rsid w:val="00B81EAA"/>
    <w:rsid w:val="00B8705D"/>
    <w:rsid w:val="00B872C1"/>
    <w:rsid w:val="00B93E33"/>
    <w:rsid w:val="00B95BE3"/>
    <w:rsid w:val="00BA7A35"/>
    <w:rsid w:val="00BB2754"/>
    <w:rsid w:val="00BB3AA6"/>
    <w:rsid w:val="00BB3C80"/>
    <w:rsid w:val="00BB4187"/>
    <w:rsid w:val="00BB5288"/>
    <w:rsid w:val="00BC06FC"/>
    <w:rsid w:val="00BC0CAB"/>
    <w:rsid w:val="00BC1299"/>
    <w:rsid w:val="00BC2945"/>
    <w:rsid w:val="00BC3551"/>
    <w:rsid w:val="00BC4910"/>
    <w:rsid w:val="00BC7846"/>
    <w:rsid w:val="00BD15E0"/>
    <w:rsid w:val="00BD26BF"/>
    <w:rsid w:val="00BD3E51"/>
    <w:rsid w:val="00BD632F"/>
    <w:rsid w:val="00BD7F5E"/>
    <w:rsid w:val="00BE2DA2"/>
    <w:rsid w:val="00BE311E"/>
    <w:rsid w:val="00BE423A"/>
    <w:rsid w:val="00BE789C"/>
    <w:rsid w:val="00BF01C0"/>
    <w:rsid w:val="00BF091B"/>
    <w:rsid w:val="00BF26E7"/>
    <w:rsid w:val="00BF27BC"/>
    <w:rsid w:val="00BF3749"/>
    <w:rsid w:val="00BF5E18"/>
    <w:rsid w:val="00BF6F01"/>
    <w:rsid w:val="00BF7604"/>
    <w:rsid w:val="00C00D53"/>
    <w:rsid w:val="00C0165C"/>
    <w:rsid w:val="00C01D8E"/>
    <w:rsid w:val="00C032A6"/>
    <w:rsid w:val="00C04FD6"/>
    <w:rsid w:val="00C05785"/>
    <w:rsid w:val="00C07F15"/>
    <w:rsid w:val="00C13A3E"/>
    <w:rsid w:val="00C164E9"/>
    <w:rsid w:val="00C2269F"/>
    <w:rsid w:val="00C2507F"/>
    <w:rsid w:val="00C30C8B"/>
    <w:rsid w:val="00C3119E"/>
    <w:rsid w:val="00C353DE"/>
    <w:rsid w:val="00C37877"/>
    <w:rsid w:val="00C41C97"/>
    <w:rsid w:val="00C427E4"/>
    <w:rsid w:val="00C46386"/>
    <w:rsid w:val="00C46B9D"/>
    <w:rsid w:val="00C5069E"/>
    <w:rsid w:val="00C5167E"/>
    <w:rsid w:val="00C5234C"/>
    <w:rsid w:val="00C5249D"/>
    <w:rsid w:val="00C549E9"/>
    <w:rsid w:val="00C55796"/>
    <w:rsid w:val="00C56CA5"/>
    <w:rsid w:val="00C60D16"/>
    <w:rsid w:val="00C63327"/>
    <w:rsid w:val="00C64EC9"/>
    <w:rsid w:val="00C70999"/>
    <w:rsid w:val="00C71D1F"/>
    <w:rsid w:val="00C85C71"/>
    <w:rsid w:val="00C86C29"/>
    <w:rsid w:val="00C870C9"/>
    <w:rsid w:val="00C9090A"/>
    <w:rsid w:val="00C9223C"/>
    <w:rsid w:val="00C928C5"/>
    <w:rsid w:val="00C947C0"/>
    <w:rsid w:val="00C9648E"/>
    <w:rsid w:val="00CA02D0"/>
    <w:rsid w:val="00CA071D"/>
    <w:rsid w:val="00CA109B"/>
    <w:rsid w:val="00CA4A77"/>
    <w:rsid w:val="00CA61BB"/>
    <w:rsid w:val="00CB1AAE"/>
    <w:rsid w:val="00CB3D2B"/>
    <w:rsid w:val="00CB58A8"/>
    <w:rsid w:val="00CB6AA8"/>
    <w:rsid w:val="00CB7788"/>
    <w:rsid w:val="00CC0EA3"/>
    <w:rsid w:val="00CC42F8"/>
    <w:rsid w:val="00CD1DB2"/>
    <w:rsid w:val="00CD342B"/>
    <w:rsid w:val="00CD378F"/>
    <w:rsid w:val="00CD689A"/>
    <w:rsid w:val="00CE154F"/>
    <w:rsid w:val="00CE3769"/>
    <w:rsid w:val="00CF4DE7"/>
    <w:rsid w:val="00D00C15"/>
    <w:rsid w:val="00D00C8E"/>
    <w:rsid w:val="00D0519A"/>
    <w:rsid w:val="00D05890"/>
    <w:rsid w:val="00D061E7"/>
    <w:rsid w:val="00D11DDF"/>
    <w:rsid w:val="00D1340A"/>
    <w:rsid w:val="00D14499"/>
    <w:rsid w:val="00D17033"/>
    <w:rsid w:val="00D21D69"/>
    <w:rsid w:val="00D2281D"/>
    <w:rsid w:val="00D22BD1"/>
    <w:rsid w:val="00D30318"/>
    <w:rsid w:val="00D32ECC"/>
    <w:rsid w:val="00D354A6"/>
    <w:rsid w:val="00D36770"/>
    <w:rsid w:val="00D3711B"/>
    <w:rsid w:val="00D4700B"/>
    <w:rsid w:val="00D5012F"/>
    <w:rsid w:val="00D50B62"/>
    <w:rsid w:val="00D52781"/>
    <w:rsid w:val="00D553AE"/>
    <w:rsid w:val="00D579F8"/>
    <w:rsid w:val="00D60D63"/>
    <w:rsid w:val="00D6720A"/>
    <w:rsid w:val="00D748A6"/>
    <w:rsid w:val="00D7498A"/>
    <w:rsid w:val="00D81456"/>
    <w:rsid w:val="00D832FE"/>
    <w:rsid w:val="00D85C8D"/>
    <w:rsid w:val="00D87780"/>
    <w:rsid w:val="00D90A0B"/>
    <w:rsid w:val="00DA1B07"/>
    <w:rsid w:val="00DA315D"/>
    <w:rsid w:val="00DA38DE"/>
    <w:rsid w:val="00DB15FD"/>
    <w:rsid w:val="00DB3041"/>
    <w:rsid w:val="00DB3DEB"/>
    <w:rsid w:val="00DB56E2"/>
    <w:rsid w:val="00DB6A7B"/>
    <w:rsid w:val="00DC16BA"/>
    <w:rsid w:val="00DC4175"/>
    <w:rsid w:val="00DC4586"/>
    <w:rsid w:val="00DC5A67"/>
    <w:rsid w:val="00DC7BF5"/>
    <w:rsid w:val="00DD2B8D"/>
    <w:rsid w:val="00DD4B78"/>
    <w:rsid w:val="00DD6E1E"/>
    <w:rsid w:val="00DD701D"/>
    <w:rsid w:val="00DE2D03"/>
    <w:rsid w:val="00DE350D"/>
    <w:rsid w:val="00DE5508"/>
    <w:rsid w:val="00DE6896"/>
    <w:rsid w:val="00DF4536"/>
    <w:rsid w:val="00DF537F"/>
    <w:rsid w:val="00E02993"/>
    <w:rsid w:val="00E029C5"/>
    <w:rsid w:val="00E04E79"/>
    <w:rsid w:val="00E061B3"/>
    <w:rsid w:val="00E14DBD"/>
    <w:rsid w:val="00E152E9"/>
    <w:rsid w:val="00E17447"/>
    <w:rsid w:val="00E249FD"/>
    <w:rsid w:val="00E26753"/>
    <w:rsid w:val="00E27B45"/>
    <w:rsid w:val="00E27BFB"/>
    <w:rsid w:val="00E349B1"/>
    <w:rsid w:val="00E41BDE"/>
    <w:rsid w:val="00E44109"/>
    <w:rsid w:val="00E44CF4"/>
    <w:rsid w:val="00E45299"/>
    <w:rsid w:val="00E5217D"/>
    <w:rsid w:val="00E52463"/>
    <w:rsid w:val="00E54579"/>
    <w:rsid w:val="00E5582D"/>
    <w:rsid w:val="00E5792A"/>
    <w:rsid w:val="00E61393"/>
    <w:rsid w:val="00E64CBC"/>
    <w:rsid w:val="00E66973"/>
    <w:rsid w:val="00E6706F"/>
    <w:rsid w:val="00E8092D"/>
    <w:rsid w:val="00E809AD"/>
    <w:rsid w:val="00E81A3E"/>
    <w:rsid w:val="00E85B13"/>
    <w:rsid w:val="00E85B9E"/>
    <w:rsid w:val="00E87D19"/>
    <w:rsid w:val="00E90672"/>
    <w:rsid w:val="00E9119F"/>
    <w:rsid w:val="00E92E2F"/>
    <w:rsid w:val="00E94E48"/>
    <w:rsid w:val="00EA0B4D"/>
    <w:rsid w:val="00EA0CD8"/>
    <w:rsid w:val="00EB4282"/>
    <w:rsid w:val="00EB49EB"/>
    <w:rsid w:val="00EB54AB"/>
    <w:rsid w:val="00EB54F1"/>
    <w:rsid w:val="00EB700A"/>
    <w:rsid w:val="00EB7394"/>
    <w:rsid w:val="00EC083E"/>
    <w:rsid w:val="00EC62CE"/>
    <w:rsid w:val="00EC6339"/>
    <w:rsid w:val="00EC6984"/>
    <w:rsid w:val="00ED3076"/>
    <w:rsid w:val="00ED378A"/>
    <w:rsid w:val="00ED45C2"/>
    <w:rsid w:val="00ED5010"/>
    <w:rsid w:val="00ED764E"/>
    <w:rsid w:val="00EE02BD"/>
    <w:rsid w:val="00EE1AE1"/>
    <w:rsid w:val="00EE3502"/>
    <w:rsid w:val="00EE3D6A"/>
    <w:rsid w:val="00EF0F9A"/>
    <w:rsid w:val="00EF1DB1"/>
    <w:rsid w:val="00EF3E71"/>
    <w:rsid w:val="00EF46BA"/>
    <w:rsid w:val="00EF7212"/>
    <w:rsid w:val="00F0284B"/>
    <w:rsid w:val="00F07357"/>
    <w:rsid w:val="00F076E2"/>
    <w:rsid w:val="00F079B7"/>
    <w:rsid w:val="00F10AF3"/>
    <w:rsid w:val="00F14219"/>
    <w:rsid w:val="00F1762E"/>
    <w:rsid w:val="00F17E70"/>
    <w:rsid w:val="00F20AAB"/>
    <w:rsid w:val="00F2426F"/>
    <w:rsid w:val="00F36EAC"/>
    <w:rsid w:val="00F36F67"/>
    <w:rsid w:val="00F40560"/>
    <w:rsid w:val="00F41AD4"/>
    <w:rsid w:val="00F477C5"/>
    <w:rsid w:val="00F50221"/>
    <w:rsid w:val="00F51A19"/>
    <w:rsid w:val="00F54C50"/>
    <w:rsid w:val="00F55ABF"/>
    <w:rsid w:val="00F620D6"/>
    <w:rsid w:val="00F63239"/>
    <w:rsid w:val="00F71067"/>
    <w:rsid w:val="00F71A26"/>
    <w:rsid w:val="00F73812"/>
    <w:rsid w:val="00F745D1"/>
    <w:rsid w:val="00F75B15"/>
    <w:rsid w:val="00F842E4"/>
    <w:rsid w:val="00F87373"/>
    <w:rsid w:val="00F916E7"/>
    <w:rsid w:val="00F924C5"/>
    <w:rsid w:val="00F9284A"/>
    <w:rsid w:val="00F935AF"/>
    <w:rsid w:val="00FA4094"/>
    <w:rsid w:val="00FA414A"/>
    <w:rsid w:val="00FA4A8C"/>
    <w:rsid w:val="00FB070E"/>
    <w:rsid w:val="00FB2E93"/>
    <w:rsid w:val="00FB33EB"/>
    <w:rsid w:val="00FB628C"/>
    <w:rsid w:val="00FB65BF"/>
    <w:rsid w:val="00FC5D31"/>
    <w:rsid w:val="00FC7E54"/>
    <w:rsid w:val="00FD229D"/>
    <w:rsid w:val="00FD3E86"/>
    <w:rsid w:val="00FD44B7"/>
    <w:rsid w:val="00FD5867"/>
    <w:rsid w:val="00FE2F57"/>
    <w:rsid w:val="00FE6E96"/>
    <w:rsid w:val="00FF1B85"/>
    <w:rsid w:val="00FF1BC4"/>
    <w:rsid w:val="00FF280A"/>
    <w:rsid w:val="00FF32EA"/>
    <w:rsid w:val="00FF4937"/>
    <w:rsid w:val="00FF4BEC"/>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CD5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D2A"/>
    <w:rPr>
      <w:rFonts w:ascii="Times New Roman" w:eastAsia="Batang" w:hAnsi="Times New Roman" w:cs="Times New Roman"/>
      <w:lang w:eastAsia="en-GB"/>
    </w:rPr>
  </w:style>
  <w:style w:type="paragraph" w:styleId="Heading1">
    <w:name w:val="heading 1"/>
    <w:basedOn w:val="Normal"/>
    <w:next w:val="BodyText"/>
    <w:link w:val="Heading1Char"/>
    <w:uiPriority w:val="99"/>
    <w:qFormat/>
    <w:rsid w:val="003F1D2A"/>
    <w:pPr>
      <w:keepNext/>
      <w:numPr>
        <w:numId w:val="1"/>
      </w:numPr>
      <w:spacing w:after="240" w:line="360" w:lineRule="auto"/>
      <w:outlineLvl w:val="0"/>
    </w:pPr>
    <w:rPr>
      <w:rFonts w:ascii="Arial" w:eastAsia="Times New Roman" w:hAnsi="Arial" w:cs="Arial"/>
      <w:b/>
      <w:bCs/>
      <w:kern w:val="32"/>
      <w:sz w:val="32"/>
      <w:szCs w:val="32"/>
      <w:lang w:eastAsia="en-US"/>
    </w:rPr>
  </w:style>
  <w:style w:type="paragraph" w:styleId="Heading2">
    <w:name w:val="heading 2"/>
    <w:basedOn w:val="Normal"/>
    <w:next w:val="BodyText"/>
    <w:link w:val="Heading2Char"/>
    <w:uiPriority w:val="99"/>
    <w:qFormat/>
    <w:rsid w:val="003F1D2A"/>
    <w:pPr>
      <w:keepNext/>
      <w:numPr>
        <w:ilvl w:val="1"/>
        <w:numId w:val="1"/>
      </w:numPr>
      <w:spacing w:before="240" w:after="240" w:line="360" w:lineRule="auto"/>
      <w:outlineLvl w:val="1"/>
    </w:pPr>
    <w:rPr>
      <w:rFonts w:ascii="Arial" w:eastAsia="Times New Roman" w:hAnsi="Arial" w:cs="Arial"/>
      <w:b/>
      <w:bCs/>
      <w:iCs/>
      <w:sz w:val="28"/>
      <w:szCs w:val="28"/>
      <w:lang w:eastAsia="en-US"/>
    </w:rPr>
  </w:style>
  <w:style w:type="paragraph" w:styleId="Heading3">
    <w:name w:val="heading 3"/>
    <w:basedOn w:val="Normal"/>
    <w:next w:val="BodyText"/>
    <w:link w:val="Heading3Char"/>
    <w:uiPriority w:val="99"/>
    <w:qFormat/>
    <w:rsid w:val="003F1D2A"/>
    <w:pPr>
      <w:keepNext/>
      <w:numPr>
        <w:ilvl w:val="2"/>
        <w:numId w:val="1"/>
      </w:numPr>
      <w:spacing w:before="240" w:after="240" w:line="360" w:lineRule="auto"/>
      <w:outlineLvl w:val="2"/>
    </w:pPr>
    <w:rPr>
      <w:rFonts w:ascii="Arial" w:eastAsia="Times New Roman" w:hAnsi="Arial" w:cs="Arial"/>
      <w:b/>
      <w:bCs/>
      <w:sz w:val="26"/>
      <w:szCs w:val="26"/>
      <w:lang w:eastAsia="en-US"/>
    </w:rPr>
  </w:style>
  <w:style w:type="paragraph" w:styleId="Heading4">
    <w:name w:val="heading 4"/>
    <w:basedOn w:val="Normal"/>
    <w:next w:val="BodyText"/>
    <w:link w:val="Heading4Char"/>
    <w:uiPriority w:val="9"/>
    <w:qFormat/>
    <w:rsid w:val="003F1D2A"/>
    <w:pPr>
      <w:keepNext/>
      <w:numPr>
        <w:ilvl w:val="3"/>
        <w:numId w:val="1"/>
      </w:numPr>
      <w:spacing w:before="240" w:after="240" w:line="360" w:lineRule="auto"/>
      <w:outlineLvl w:val="3"/>
    </w:pPr>
    <w:rPr>
      <w:rFonts w:ascii="Arial" w:eastAsia="Times New Roman" w:hAnsi="Arial"/>
      <w:b/>
      <w:bCs/>
      <w:szCs w:val="28"/>
      <w:lang w:eastAsia="en-US"/>
    </w:rPr>
  </w:style>
  <w:style w:type="paragraph" w:styleId="Heading5">
    <w:name w:val="heading 5"/>
    <w:basedOn w:val="Normal"/>
    <w:next w:val="Normal"/>
    <w:link w:val="Heading5Char"/>
    <w:uiPriority w:val="99"/>
    <w:qFormat/>
    <w:rsid w:val="003F1D2A"/>
    <w:pPr>
      <w:numPr>
        <w:ilvl w:val="4"/>
        <w:numId w:val="1"/>
      </w:numPr>
      <w:spacing w:before="240" w:after="60" w:line="360" w:lineRule="auto"/>
      <w:outlineLvl w:val="4"/>
    </w:pPr>
    <w:rPr>
      <w:rFonts w:ascii="Arial" w:eastAsia="Times New Roman" w:hAnsi="Arial"/>
      <w:b/>
      <w:bCs/>
      <w:i/>
      <w:iCs/>
      <w:sz w:val="22"/>
      <w:szCs w:val="26"/>
      <w:lang w:eastAsia="en-US"/>
    </w:rPr>
  </w:style>
  <w:style w:type="paragraph" w:styleId="Heading6">
    <w:name w:val="heading 6"/>
    <w:basedOn w:val="Normal"/>
    <w:next w:val="Normal"/>
    <w:link w:val="Heading6Char"/>
    <w:uiPriority w:val="99"/>
    <w:qFormat/>
    <w:rsid w:val="003F1D2A"/>
    <w:pPr>
      <w:numPr>
        <w:ilvl w:val="5"/>
        <w:numId w:val="1"/>
      </w:numPr>
      <w:spacing w:before="240" w:after="60" w:line="360" w:lineRule="auto"/>
      <w:outlineLvl w:val="5"/>
    </w:pPr>
    <w:rPr>
      <w:rFonts w:ascii="Arial" w:eastAsia="Times New Roman" w:hAnsi="Arial"/>
      <w:b/>
      <w:bCs/>
      <w:sz w:val="22"/>
      <w:szCs w:val="22"/>
      <w:lang w:eastAsia="en-US"/>
    </w:rPr>
  </w:style>
  <w:style w:type="paragraph" w:styleId="Heading7">
    <w:name w:val="heading 7"/>
    <w:basedOn w:val="Normal"/>
    <w:next w:val="Normal"/>
    <w:link w:val="Heading7Char"/>
    <w:uiPriority w:val="99"/>
    <w:qFormat/>
    <w:rsid w:val="003F1D2A"/>
    <w:pPr>
      <w:numPr>
        <w:ilvl w:val="6"/>
        <w:numId w:val="1"/>
      </w:numPr>
      <w:spacing w:before="240" w:after="240" w:line="360" w:lineRule="auto"/>
      <w:outlineLvl w:val="6"/>
    </w:pPr>
    <w:rPr>
      <w:rFonts w:ascii="Arial" w:eastAsia="Times New Roman" w:hAnsi="Arial"/>
      <w:b/>
      <w:sz w:val="32"/>
      <w:lang w:eastAsia="en-US"/>
    </w:rPr>
  </w:style>
  <w:style w:type="paragraph" w:styleId="Heading8">
    <w:name w:val="heading 8"/>
    <w:basedOn w:val="Normal"/>
    <w:next w:val="Normal"/>
    <w:link w:val="Heading8Char"/>
    <w:uiPriority w:val="99"/>
    <w:qFormat/>
    <w:rsid w:val="003F1D2A"/>
    <w:pPr>
      <w:numPr>
        <w:ilvl w:val="7"/>
        <w:numId w:val="1"/>
      </w:numPr>
      <w:spacing w:before="240" w:after="60" w:line="360" w:lineRule="auto"/>
      <w:outlineLvl w:val="7"/>
    </w:pPr>
    <w:rPr>
      <w:rFonts w:ascii="Arial" w:eastAsia="Times New Roman" w:hAnsi="Arial"/>
      <w:b/>
      <w:iCs/>
      <w:sz w:val="28"/>
      <w:lang w:eastAsia="en-US"/>
    </w:rPr>
  </w:style>
  <w:style w:type="paragraph" w:styleId="Heading9">
    <w:name w:val="heading 9"/>
    <w:basedOn w:val="Normal"/>
    <w:next w:val="Normal"/>
    <w:link w:val="Heading9Char"/>
    <w:uiPriority w:val="99"/>
    <w:qFormat/>
    <w:rsid w:val="003F1D2A"/>
    <w:pPr>
      <w:numPr>
        <w:ilvl w:val="8"/>
        <w:numId w:val="1"/>
      </w:numPr>
      <w:spacing w:before="240" w:after="60" w:line="360" w:lineRule="auto"/>
      <w:outlineLvl w:val="8"/>
    </w:pPr>
    <w:rPr>
      <w:rFonts w:ascii="Arial" w:eastAsia="Times New Roman" w:hAnsi="Arial" w:cs="Arial"/>
      <w:b/>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1D2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3F1D2A"/>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3F1D2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3F1D2A"/>
    <w:rPr>
      <w:rFonts w:ascii="Arial" w:eastAsia="Times New Roman" w:hAnsi="Arial" w:cs="Times New Roman"/>
      <w:b/>
      <w:bCs/>
      <w:szCs w:val="28"/>
    </w:rPr>
  </w:style>
  <w:style w:type="character" w:customStyle="1" w:styleId="Heading5Char">
    <w:name w:val="Heading 5 Char"/>
    <w:basedOn w:val="DefaultParagraphFont"/>
    <w:link w:val="Heading5"/>
    <w:uiPriority w:val="99"/>
    <w:rsid w:val="003F1D2A"/>
    <w:rPr>
      <w:rFonts w:ascii="Arial" w:eastAsia="Times New Roman" w:hAnsi="Arial" w:cs="Times New Roman"/>
      <w:b/>
      <w:bCs/>
      <w:i/>
      <w:iCs/>
      <w:sz w:val="22"/>
      <w:szCs w:val="26"/>
    </w:rPr>
  </w:style>
  <w:style w:type="character" w:customStyle="1" w:styleId="Heading6Char">
    <w:name w:val="Heading 6 Char"/>
    <w:basedOn w:val="DefaultParagraphFont"/>
    <w:link w:val="Heading6"/>
    <w:uiPriority w:val="99"/>
    <w:rsid w:val="003F1D2A"/>
    <w:rPr>
      <w:rFonts w:ascii="Arial" w:eastAsia="Times New Roman" w:hAnsi="Arial" w:cs="Times New Roman"/>
      <w:b/>
      <w:bCs/>
      <w:sz w:val="22"/>
      <w:szCs w:val="22"/>
    </w:rPr>
  </w:style>
  <w:style w:type="character" w:customStyle="1" w:styleId="Heading7Char">
    <w:name w:val="Heading 7 Char"/>
    <w:basedOn w:val="DefaultParagraphFont"/>
    <w:link w:val="Heading7"/>
    <w:uiPriority w:val="99"/>
    <w:rsid w:val="003F1D2A"/>
    <w:rPr>
      <w:rFonts w:ascii="Arial" w:eastAsia="Times New Roman" w:hAnsi="Arial" w:cs="Times New Roman"/>
      <w:b/>
      <w:sz w:val="32"/>
    </w:rPr>
  </w:style>
  <w:style w:type="character" w:customStyle="1" w:styleId="Heading8Char">
    <w:name w:val="Heading 8 Char"/>
    <w:basedOn w:val="DefaultParagraphFont"/>
    <w:link w:val="Heading8"/>
    <w:uiPriority w:val="99"/>
    <w:rsid w:val="003F1D2A"/>
    <w:rPr>
      <w:rFonts w:ascii="Arial" w:eastAsia="Times New Roman" w:hAnsi="Arial" w:cs="Times New Roman"/>
      <w:b/>
      <w:iCs/>
      <w:sz w:val="28"/>
    </w:rPr>
  </w:style>
  <w:style w:type="character" w:customStyle="1" w:styleId="Heading9Char">
    <w:name w:val="Heading 9 Char"/>
    <w:basedOn w:val="DefaultParagraphFont"/>
    <w:link w:val="Heading9"/>
    <w:uiPriority w:val="99"/>
    <w:rsid w:val="003F1D2A"/>
    <w:rPr>
      <w:rFonts w:ascii="Arial" w:eastAsia="Times New Roman" w:hAnsi="Arial" w:cs="Arial"/>
      <w:b/>
      <w:sz w:val="26"/>
      <w:szCs w:val="22"/>
    </w:rPr>
  </w:style>
  <w:style w:type="paragraph" w:styleId="BodyText">
    <w:name w:val="Body Text"/>
    <w:basedOn w:val="Normal"/>
    <w:link w:val="BodyTextChar"/>
    <w:uiPriority w:val="99"/>
    <w:rsid w:val="003F1D2A"/>
    <w:pPr>
      <w:spacing w:after="240" w:line="360" w:lineRule="auto"/>
    </w:pPr>
    <w:rPr>
      <w:rFonts w:ascii="Arial" w:eastAsia="Times New Roman" w:hAnsi="Arial"/>
      <w:lang w:eastAsia="en-US"/>
    </w:rPr>
  </w:style>
  <w:style w:type="character" w:customStyle="1" w:styleId="BodyTextChar">
    <w:name w:val="Body Text Char"/>
    <w:basedOn w:val="DefaultParagraphFont"/>
    <w:link w:val="BodyText"/>
    <w:uiPriority w:val="99"/>
    <w:rsid w:val="003F1D2A"/>
    <w:rPr>
      <w:rFonts w:ascii="Arial" w:eastAsia="Times New Roman" w:hAnsi="Arial" w:cs="Times New Roman"/>
    </w:rPr>
  </w:style>
  <w:style w:type="paragraph" w:styleId="ListParagraph">
    <w:name w:val="List Paragraph"/>
    <w:basedOn w:val="Normal"/>
    <w:uiPriority w:val="34"/>
    <w:qFormat/>
    <w:rsid w:val="003F1D2A"/>
    <w:pPr>
      <w:spacing w:after="200" w:line="276" w:lineRule="auto"/>
      <w:ind w:left="720"/>
      <w:contextualSpacing/>
    </w:pPr>
    <w:rPr>
      <w:rFonts w:asciiTheme="minorHAnsi" w:eastAsiaTheme="minorHAnsi" w:hAnsiTheme="minorHAnsi" w:cstheme="minorBidi"/>
      <w:sz w:val="22"/>
      <w:szCs w:val="22"/>
      <w:lang w:eastAsia="en-US"/>
    </w:rPr>
  </w:style>
  <w:style w:type="paragraph" w:styleId="Caption">
    <w:name w:val="caption"/>
    <w:basedOn w:val="Normal"/>
    <w:next w:val="Normal"/>
    <w:uiPriority w:val="35"/>
    <w:qFormat/>
    <w:rsid w:val="003F1D2A"/>
    <w:pPr>
      <w:spacing w:before="120" w:after="120" w:line="360" w:lineRule="auto"/>
    </w:pPr>
    <w:rPr>
      <w:rFonts w:ascii="Arial" w:eastAsia="Times New Roman" w:hAnsi="Arial"/>
      <w:b/>
      <w:bCs/>
      <w:szCs w:val="20"/>
      <w:lang w:eastAsia="en-US"/>
    </w:rPr>
  </w:style>
  <w:style w:type="paragraph" w:styleId="BalloonText">
    <w:name w:val="Balloon Text"/>
    <w:basedOn w:val="Normal"/>
    <w:link w:val="BalloonTextChar"/>
    <w:uiPriority w:val="99"/>
    <w:semiHidden/>
    <w:unhideWhenUsed/>
    <w:rsid w:val="003F1D2A"/>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F1D2A"/>
    <w:rPr>
      <w:rFonts w:ascii="Tahoma" w:eastAsia="Times New Roman" w:hAnsi="Tahoma" w:cs="Tahoma"/>
      <w:sz w:val="16"/>
      <w:szCs w:val="16"/>
    </w:rPr>
  </w:style>
  <w:style w:type="table" w:styleId="TableGrid">
    <w:name w:val="Table Grid"/>
    <w:basedOn w:val="TableNormal"/>
    <w:uiPriority w:val="59"/>
    <w:rsid w:val="003F1D2A"/>
    <w:rPr>
      <w:rFonts w:eastAsia="Batang"/>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D2A"/>
    <w:rPr>
      <w:color w:val="0563C1" w:themeColor="hyperlink"/>
      <w:u w:val="single"/>
    </w:rPr>
  </w:style>
  <w:style w:type="paragraph" w:customStyle="1" w:styleId="Default">
    <w:name w:val="Default"/>
    <w:link w:val="DefaultChar"/>
    <w:rsid w:val="003F1D2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customStyle="1" w:styleId="DefaultChar">
    <w:name w:val="Default Char"/>
    <w:basedOn w:val="DefaultParagraphFont"/>
    <w:link w:val="Default"/>
    <w:rsid w:val="003F1D2A"/>
    <w:rPr>
      <w:rFonts w:ascii="Helvetica" w:eastAsia="Arial Unicode MS" w:hAnsi="Arial Unicode MS" w:cs="Arial Unicode MS"/>
      <w:color w:val="000000"/>
      <w:sz w:val="22"/>
      <w:szCs w:val="22"/>
      <w:bdr w:val="nil"/>
      <w:lang w:val="en-US" w:eastAsia="en-GB"/>
    </w:rPr>
  </w:style>
  <w:style w:type="paragraph" w:styleId="Header">
    <w:name w:val="header"/>
    <w:basedOn w:val="Normal"/>
    <w:link w:val="HeaderChar"/>
    <w:uiPriority w:val="99"/>
    <w:unhideWhenUsed/>
    <w:rsid w:val="003F1D2A"/>
    <w:pPr>
      <w:tabs>
        <w:tab w:val="center" w:pos="4513"/>
        <w:tab w:val="right" w:pos="9026"/>
      </w:tabs>
    </w:pPr>
    <w:rPr>
      <w:rFonts w:ascii="Arial" w:eastAsia="Times New Roman" w:hAnsi="Arial"/>
      <w:lang w:eastAsia="en-US"/>
    </w:rPr>
  </w:style>
  <w:style w:type="character" w:customStyle="1" w:styleId="HeaderChar">
    <w:name w:val="Header Char"/>
    <w:basedOn w:val="DefaultParagraphFont"/>
    <w:link w:val="Header"/>
    <w:uiPriority w:val="99"/>
    <w:rsid w:val="003F1D2A"/>
    <w:rPr>
      <w:rFonts w:ascii="Arial" w:eastAsia="Times New Roman" w:hAnsi="Arial" w:cs="Times New Roman"/>
    </w:rPr>
  </w:style>
  <w:style w:type="paragraph" w:styleId="Footer">
    <w:name w:val="footer"/>
    <w:basedOn w:val="Normal"/>
    <w:link w:val="FooterChar"/>
    <w:uiPriority w:val="99"/>
    <w:unhideWhenUsed/>
    <w:rsid w:val="003F1D2A"/>
    <w:pPr>
      <w:tabs>
        <w:tab w:val="center" w:pos="4513"/>
        <w:tab w:val="right" w:pos="9026"/>
      </w:tabs>
    </w:pPr>
    <w:rPr>
      <w:rFonts w:ascii="Arial" w:eastAsia="Times New Roman" w:hAnsi="Arial"/>
      <w:lang w:eastAsia="en-US"/>
    </w:rPr>
  </w:style>
  <w:style w:type="character" w:customStyle="1" w:styleId="FooterChar">
    <w:name w:val="Footer Char"/>
    <w:basedOn w:val="DefaultParagraphFont"/>
    <w:link w:val="Footer"/>
    <w:uiPriority w:val="99"/>
    <w:rsid w:val="003F1D2A"/>
    <w:rPr>
      <w:rFonts w:ascii="Arial" w:eastAsia="Times New Roman" w:hAnsi="Arial" w:cs="Times New Roman"/>
    </w:rPr>
  </w:style>
  <w:style w:type="paragraph" w:styleId="NormalWeb">
    <w:name w:val="Normal (Web)"/>
    <w:basedOn w:val="Normal"/>
    <w:uiPriority w:val="99"/>
    <w:unhideWhenUsed/>
    <w:rsid w:val="003F1D2A"/>
    <w:pPr>
      <w:spacing w:before="100" w:beforeAutospacing="1" w:after="100" w:afterAutospacing="1"/>
    </w:pPr>
    <w:rPr>
      <w:rFonts w:eastAsiaTheme="minorEastAsia"/>
    </w:rPr>
  </w:style>
  <w:style w:type="paragraph" w:styleId="NoSpacing">
    <w:name w:val="No Spacing"/>
    <w:uiPriority w:val="1"/>
    <w:qFormat/>
    <w:rsid w:val="003F1D2A"/>
    <w:rPr>
      <w:rFonts w:ascii="Arial" w:eastAsia="Times New Roman" w:hAnsi="Arial" w:cs="Times New Roman"/>
    </w:rPr>
  </w:style>
  <w:style w:type="paragraph" w:styleId="FootnoteText">
    <w:name w:val="footnote text"/>
    <w:basedOn w:val="Normal"/>
    <w:link w:val="FootnoteTextChar"/>
    <w:uiPriority w:val="99"/>
    <w:unhideWhenUsed/>
    <w:rsid w:val="003F1D2A"/>
    <w:rPr>
      <w:rFonts w:ascii="Arial" w:eastAsia="Times New Roman" w:hAnsi="Arial"/>
      <w:lang w:eastAsia="en-US"/>
    </w:rPr>
  </w:style>
  <w:style w:type="character" w:customStyle="1" w:styleId="FootnoteTextChar">
    <w:name w:val="Footnote Text Char"/>
    <w:basedOn w:val="DefaultParagraphFont"/>
    <w:link w:val="FootnoteText"/>
    <w:uiPriority w:val="99"/>
    <w:rsid w:val="003F1D2A"/>
    <w:rPr>
      <w:rFonts w:ascii="Arial" w:eastAsia="Times New Roman" w:hAnsi="Arial" w:cs="Times New Roman"/>
    </w:rPr>
  </w:style>
  <w:style w:type="character" w:styleId="FootnoteReference">
    <w:name w:val="footnote reference"/>
    <w:basedOn w:val="DefaultParagraphFont"/>
    <w:uiPriority w:val="99"/>
    <w:unhideWhenUsed/>
    <w:rsid w:val="003F1D2A"/>
    <w:rPr>
      <w:vertAlign w:val="superscript"/>
    </w:rPr>
  </w:style>
  <w:style w:type="character" w:styleId="Emphasis">
    <w:name w:val="Emphasis"/>
    <w:basedOn w:val="DefaultParagraphFont"/>
    <w:uiPriority w:val="20"/>
    <w:qFormat/>
    <w:rsid w:val="003F1D2A"/>
    <w:rPr>
      <w:i/>
      <w:iCs/>
    </w:rPr>
  </w:style>
  <w:style w:type="character" w:customStyle="1" w:styleId="st">
    <w:name w:val="st"/>
    <w:basedOn w:val="DefaultParagraphFont"/>
    <w:rsid w:val="003F1D2A"/>
  </w:style>
  <w:style w:type="character" w:styleId="CommentReference">
    <w:name w:val="annotation reference"/>
    <w:basedOn w:val="DefaultParagraphFont"/>
    <w:uiPriority w:val="99"/>
    <w:semiHidden/>
    <w:unhideWhenUsed/>
    <w:rsid w:val="003F1D2A"/>
    <w:rPr>
      <w:sz w:val="18"/>
      <w:szCs w:val="18"/>
    </w:rPr>
  </w:style>
  <w:style w:type="paragraph" w:styleId="CommentText">
    <w:name w:val="annotation text"/>
    <w:basedOn w:val="Normal"/>
    <w:link w:val="CommentTextChar"/>
    <w:uiPriority w:val="99"/>
    <w:unhideWhenUsed/>
    <w:rsid w:val="003F1D2A"/>
    <w:pPr>
      <w:spacing w:after="240"/>
    </w:pPr>
    <w:rPr>
      <w:rFonts w:ascii="Arial" w:eastAsia="Times New Roman" w:hAnsi="Arial"/>
      <w:lang w:eastAsia="en-US"/>
    </w:rPr>
  </w:style>
  <w:style w:type="character" w:customStyle="1" w:styleId="CommentTextChar">
    <w:name w:val="Comment Text Char"/>
    <w:basedOn w:val="DefaultParagraphFont"/>
    <w:link w:val="CommentText"/>
    <w:uiPriority w:val="99"/>
    <w:rsid w:val="003F1D2A"/>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3F1D2A"/>
    <w:rPr>
      <w:b/>
      <w:bCs/>
      <w:sz w:val="20"/>
      <w:szCs w:val="20"/>
    </w:rPr>
  </w:style>
  <w:style w:type="character" w:customStyle="1" w:styleId="CommentSubjectChar">
    <w:name w:val="Comment Subject Char"/>
    <w:basedOn w:val="CommentTextChar"/>
    <w:link w:val="CommentSubject"/>
    <w:uiPriority w:val="99"/>
    <w:semiHidden/>
    <w:rsid w:val="003F1D2A"/>
    <w:rPr>
      <w:rFonts w:ascii="Arial" w:eastAsia="Times New Roman" w:hAnsi="Arial" w:cs="Times New Roman"/>
      <w:b/>
      <w:bCs/>
      <w:sz w:val="20"/>
      <w:szCs w:val="20"/>
    </w:rPr>
  </w:style>
  <w:style w:type="character" w:customStyle="1" w:styleId="highlight">
    <w:name w:val="highlight"/>
    <w:basedOn w:val="DefaultParagraphFont"/>
    <w:rsid w:val="003F1D2A"/>
  </w:style>
  <w:style w:type="character" w:customStyle="1" w:styleId="sc">
    <w:name w:val="sc"/>
    <w:basedOn w:val="DefaultParagraphFont"/>
    <w:rsid w:val="003F1D2A"/>
  </w:style>
  <w:style w:type="character" w:styleId="FollowedHyperlink">
    <w:name w:val="FollowedHyperlink"/>
    <w:basedOn w:val="DefaultParagraphFont"/>
    <w:uiPriority w:val="99"/>
    <w:semiHidden/>
    <w:unhideWhenUsed/>
    <w:rsid w:val="003F1D2A"/>
    <w:rPr>
      <w:color w:val="954F72" w:themeColor="followedHyperlink"/>
      <w:u w:val="single"/>
    </w:rPr>
  </w:style>
  <w:style w:type="paragraph" w:styleId="Revision">
    <w:name w:val="Revision"/>
    <w:hidden/>
    <w:uiPriority w:val="99"/>
    <w:semiHidden/>
    <w:rsid w:val="003F1D2A"/>
    <w:rPr>
      <w:rFonts w:ascii="Arial" w:eastAsia="Times New Roman" w:hAnsi="Arial" w:cs="Times New Roman"/>
    </w:rPr>
  </w:style>
  <w:style w:type="table" w:customStyle="1" w:styleId="TableGrid1">
    <w:name w:val="Table Grid1"/>
    <w:basedOn w:val="TableNormal"/>
    <w:next w:val="TableGrid"/>
    <w:uiPriority w:val="59"/>
    <w:rsid w:val="003F1D2A"/>
    <w:rPr>
      <w:rFonts w:eastAsia="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F1D2A"/>
    <w:pPr>
      <w:spacing w:line="360" w:lineRule="auto"/>
      <w:jc w:val="center"/>
    </w:pPr>
    <w:rPr>
      <w:rFonts w:eastAsia="Times New Roman"/>
      <w:noProof/>
      <w:lang w:val="en-US" w:eastAsia="en-US"/>
    </w:rPr>
  </w:style>
  <w:style w:type="character" w:customStyle="1" w:styleId="EndNoteBibliographyTitleChar">
    <w:name w:val="EndNote Bibliography Title Char"/>
    <w:basedOn w:val="DefaultParagraphFont"/>
    <w:link w:val="EndNoteBibliographyTitle"/>
    <w:rsid w:val="003F1D2A"/>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3F1D2A"/>
    <w:pPr>
      <w:spacing w:after="240"/>
    </w:pPr>
    <w:rPr>
      <w:rFonts w:eastAsia="Times New Roman"/>
      <w:noProof/>
      <w:lang w:val="en-US" w:eastAsia="en-US"/>
    </w:rPr>
  </w:style>
  <w:style w:type="character" w:customStyle="1" w:styleId="EndNoteBibliographyChar">
    <w:name w:val="EndNote Bibliography Char"/>
    <w:basedOn w:val="DefaultParagraphFont"/>
    <w:link w:val="EndNoteBibliography"/>
    <w:rsid w:val="003F1D2A"/>
    <w:rPr>
      <w:rFonts w:ascii="Times New Roman" w:eastAsia="Times New Roman" w:hAnsi="Times New Roman" w:cs="Times New Roman"/>
      <w:noProof/>
      <w:lang w:val="en-US"/>
    </w:rPr>
  </w:style>
  <w:style w:type="character" w:styleId="PageNumber">
    <w:name w:val="page number"/>
    <w:basedOn w:val="DefaultParagraphFont"/>
    <w:uiPriority w:val="99"/>
    <w:semiHidden/>
    <w:unhideWhenUsed/>
    <w:rsid w:val="003F1D2A"/>
  </w:style>
  <w:style w:type="character" w:customStyle="1" w:styleId="gene">
    <w:name w:val="gene"/>
    <w:basedOn w:val="DefaultParagraphFont"/>
    <w:rsid w:val="003F1D2A"/>
  </w:style>
  <w:style w:type="character" w:customStyle="1" w:styleId="element-citation">
    <w:name w:val="element-citation"/>
    <w:basedOn w:val="DefaultParagraphFont"/>
    <w:rsid w:val="003F1D2A"/>
  </w:style>
  <w:style w:type="character" w:customStyle="1" w:styleId="ref-journal">
    <w:name w:val="ref-journal"/>
    <w:basedOn w:val="DefaultParagraphFont"/>
    <w:rsid w:val="003F1D2A"/>
  </w:style>
  <w:style w:type="character" w:customStyle="1" w:styleId="ref-vol">
    <w:name w:val="ref-vol"/>
    <w:basedOn w:val="DefaultParagraphFont"/>
    <w:rsid w:val="003F1D2A"/>
  </w:style>
  <w:style w:type="character" w:customStyle="1" w:styleId="citation">
    <w:name w:val="citation"/>
    <w:basedOn w:val="DefaultParagraphFont"/>
    <w:rsid w:val="003F1D2A"/>
  </w:style>
  <w:style w:type="table" w:customStyle="1" w:styleId="TableGrid2">
    <w:name w:val="Table Grid2"/>
    <w:basedOn w:val="TableNormal"/>
    <w:next w:val="TableGrid"/>
    <w:uiPriority w:val="59"/>
    <w:rsid w:val="003F1D2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99"/>
    <w:rsid w:val="003F1D2A"/>
    <w:rPr>
      <w:rFonts w:eastAsia="Batang"/>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59"/>
    <w:rsid w:val="003F1D2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1D2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50041"/>
    <w:rPr>
      <w:i/>
      <w:iCs/>
    </w:rPr>
  </w:style>
  <w:style w:type="character" w:customStyle="1" w:styleId="apple-converted-space">
    <w:name w:val="apple-converted-space"/>
    <w:basedOn w:val="DefaultParagraphFont"/>
    <w:rsid w:val="002F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78347">
      <w:bodyDiv w:val="1"/>
      <w:marLeft w:val="0"/>
      <w:marRight w:val="0"/>
      <w:marTop w:val="0"/>
      <w:marBottom w:val="0"/>
      <w:divBdr>
        <w:top w:val="none" w:sz="0" w:space="0" w:color="auto"/>
        <w:left w:val="none" w:sz="0" w:space="0" w:color="auto"/>
        <w:bottom w:val="none" w:sz="0" w:space="0" w:color="auto"/>
        <w:right w:val="none" w:sz="0" w:space="0" w:color="auto"/>
      </w:divBdr>
    </w:div>
    <w:div w:id="211502613">
      <w:bodyDiv w:val="1"/>
      <w:marLeft w:val="0"/>
      <w:marRight w:val="0"/>
      <w:marTop w:val="0"/>
      <w:marBottom w:val="0"/>
      <w:divBdr>
        <w:top w:val="none" w:sz="0" w:space="0" w:color="auto"/>
        <w:left w:val="none" w:sz="0" w:space="0" w:color="auto"/>
        <w:bottom w:val="none" w:sz="0" w:space="0" w:color="auto"/>
        <w:right w:val="none" w:sz="0" w:space="0" w:color="auto"/>
      </w:divBdr>
    </w:div>
    <w:div w:id="236399148">
      <w:bodyDiv w:val="1"/>
      <w:marLeft w:val="0"/>
      <w:marRight w:val="0"/>
      <w:marTop w:val="0"/>
      <w:marBottom w:val="0"/>
      <w:divBdr>
        <w:top w:val="none" w:sz="0" w:space="0" w:color="auto"/>
        <w:left w:val="none" w:sz="0" w:space="0" w:color="auto"/>
        <w:bottom w:val="none" w:sz="0" w:space="0" w:color="auto"/>
        <w:right w:val="none" w:sz="0" w:space="0" w:color="auto"/>
      </w:divBdr>
    </w:div>
    <w:div w:id="248009554">
      <w:bodyDiv w:val="1"/>
      <w:marLeft w:val="0"/>
      <w:marRight w:val="0"/>
      <w:marTop w:val="0"/>
      <w:marBottom w:val="0"/>
      <w:divBdr>
        <w:top w:val="none" w:sz="0" w:space="0" w:color="auto"/>
        <w:left w:val="none" w:sz="0" w:space="0" w:color="auto"/>
        <w:bottom w:val="none" w:sz="0" w:space="0" w:color="auto"/>
        <w:right w:val="none" w:sz="0" w:space="0" w:color="auto"/>
      </w:divBdr>
    </w:div>
    <w:div w:id="544367918">
      <w:bodyDiv w:val="1"/>
      <w:marLeft w:val="0"/>
      <w:marRight w:val="0"/>
      <w:marTop w:val="0"/>
      <w:marBottom w:val="0"/>
      <w:divBdr>
        <w:top w:val="none" w:sz="0" w:space="0" w:color="auto"/>
        <w:left w:val="none" w:sz="0" w:space="0" w:color="auto"/>
        <w:bottom w:val="none" w:sz="0" w:space="0" w:color="auto"/>
        <w:right w:val="none" w:sz="0" w:space="0" w:color="auto"/>
      </w:divBdr>
    </w:div>
    <w:div w:id="614170503">
      <w:bodyDiv w:val="1"/>
      <w:marLeft w:val="0"/>
      <w:marRight w:val="0"/>
      <w:marTop w:val="0"/>
      <w:marBottom w:val="0"/>
      <w:divBdr>
        <w:top w:val="none" w:sz="0" w:space="0" w:color="auto"/>
        <w:left w:val="none" w:sz="0" w:space="0" w:color="auto"/>
        <w:bottom w:val="none" w:sz="0" w:space="0" w:color="auto"/>
        <w:right w:val="none" w:sz="0" w:space="0" w:color="auto"/>
      </w:divBdr>
    </w:div>
    <w:div w:id="760833115">
      <w:bodyDiv w:val="1"/>
      <w:marLeft w:val="0"/>
      <w:marRight w:val="0"/>
      <w:marTop w:val="0"/>
      <w:marBottom w:val="0"/>
      <w:divBdr>
        <w:top w:val="none" w:sz="0" w:space="0" w:color="auto"/>
        <w:left w:val="none" w:sz="0" w:space="0" w:color="auto"/>
        <w:bottom w:val="none" w:sz="0" w:space="0" w:color="auto"/>
        <w:right w:val="none" w:sz="0" w:space="0" w:color="auto"/>
      </w:divBdr>
    </w:div>
    <w:div w:id="959453023">
      <w:bodyDiv w:val="1"/>
      <w:marLeft w:val="0"/>
      <w:marRight w:val="0"/>
      <w:marTop w:val="0"/>
      <w:marBottom w:val="0"/>
      <w:divBdr>
        <w:top w:val="none" w:sz="0" w:space="0" w:color="auto"/>
        <w:left w:val="none" w:sz="0" w:space="0" w:color="auto"/>
        <w:bottom w:val="none" w:sz="0" w:space="0" w:color="auto"/>
        <w:right w:val="none" w:sz="0" w:space="0" w:color="auto"/>
      </w:divBdr>
    </w:div>
    <w:div w:id="1088573350">
      <w:bodyDiv w:val="1"/>
      <w:marLeft w:val="0"/>
      <w:marRight w:val="0"/>
      <w:marTop w:val="0"/>
      <w:marBottom w:val="0"/>
      <w:divBdr>
        <w:top w:val="none" w:sz="0" w:space="0" w:color="auto"/>
        <w:left w:val="none" w:sz="0" w:space="0" w:color="auto"/>
        <w:bottom w:val="none" w:sz="0" w:space="0" w:color="auto"/>
        <w:right w:val="none" w:sz="0" w:space="0" w:color="auto"/>
      </w:divBdr>
    </w:div>
    <w:div w:id="1100295100">
      <w:bodyDiv w:val="1"/>
      <w:marLeft w:val="0"/>
      <w:marRight w:val="0"/>
      <w:marTop w:val="0"/>
      <w:marBottom w:val="0"/>
      <w:divBdr>
        <w:top w:val="none" w:sz="0" w:space="0" w:color="auto"/>
        <w:left w:val="none" w:sz="0" w:space="0" w:color="auto"/>
        <w:bottom w:val="none" w:sz="0" w:space="0" w:color="auto"/>
        <w:right w:val="none" w:sz="0" w:space="0" w:color="auto"/>
      </w:divBdr>
    </w:div>
    <w:div w:id="1135175739">
      <w:bodyDiv w:val="1"/>
      <w:marLeft w:val="0"/>
      <w:marRight w:val="0"/>
      <w:marTop w:val="0"/>
      <w:marBottom w:val="0"/>
      <w:divBdr>
        <w:top w:val="none" w:sz="0" w:space="0" w:color="auto"/>
        <w:left w:val="none" w:sz="0" w:space="0" w:color="auto"/>
        <w:bottom w:val="none" w:sz="0" w:space="0" w:color="auto"/>
        <w:right w:val="none" w:sz="0" w:space="0" w:color="auto"/>
      </w:divBdr>
    </w:div>
    <w:div w:id="1161115351">
      <w:bodyDiv w:val="1"/>
      <w:marLeft w:val="0"/>
      <w:marRight w:val="0"/>
      <w:marTop w:val="0"/>
      <w:marBottom w:val="0"/>
      <w:divBdr>
        <w:top w:val="none" w:sz="0" w:space="0" w:color="auto"/>
        <w:left w:val="none" w:sz="0" w:space="0" w:color="auto"/>
        <w:bottom w:val="none" w:sz="0" w:space="0" w:color="auto"/>
        <w:right w:val="none" w:sz="0" w:space="0" w:color="auto"/>
      </w:divBdr>
    </w:div>
    <w:div w:id="1178420536">
      <w:bodyDiv w:val="1"/>
      <w:marLeft w:val="0"/>
      <w:marRight w:val="0"/>
      <w:marTop w:val="0"/>
      <w:marBottom w:val="0"/>
      <w:divBdr>
        <w:top w:val="none" w:sz="0" w:space="0" w:color="auto"/>
        <w:left w:val="none" w:sz="0" w:space="0" w:color="auto"/>
        <w:bottom w:val="none" w:sz="0" w:space="0" w:color="auto"/>
        <w:right w:val="none" w:sz="0" w:space="0" w:color="auto"/>
      </w:divBdr>
    </w:div>
    <w:div w:id="1460882705">
      <w:bodyDiv w:val="1"/>
      <w:marLeft w:val="0"/>
      <w:marRight w:val="0"/>
      <w:marTop w:val="0"/>
      <w:marBottom w:val="0"/>
      <w:divBdr>
        <w:top w:val="none" w:sz="0" w:space="0" w:color="auto"/>
        <w:left w:val="none" w:sz="0" w:space="0" w:color="auto"/>
        <w:bottom w:val="none" w:sz="0" w:space="0" w:color="auto"/>
        <w:right w:val="none" w:sz="0" w:space="0" w:color="auto"/>
      </w:divBdr>
    </w:div>
    <w:div w:id="1552115934">
      <w:bodyDiv w:val="1"/>
      <w:marLeft w:val="0"/>
      <w:marRight w:val="0"/>
      <w:marTop w:val="0"/>
      <w:marBottom w:val="0"/>
      <w:divBdr>
        <w:top w:val="none" w:sz="0" w:space="0" w:color="auto"/>
        <w:left w:val="none" w:sz="0" w:space="0" w:color="auto"/>
        <w:bottom w:val="none" w:sz="0" w:space="0" w:color="auto"/>
        <w:right w:val="none" w:sz="0" w:space="0" w:color="auto"/>
      </w:divBdr>
    </w:div>
    <w:div w:id="1687438616">
      <w:bodyDiv w:val="1"/>
      <w:marLeft w:val="0"/>
      <w:marRight w:val="0"/>
      <w:marTop w:val="0"/>
      <w:marBottom w:val="0"/>
      <w:divBdr>
        <w:top w:val="none" w:sz="0" w:space="0" w:color="auto"/>
        <w:left w:val="none" w:sz="0" w:space="0" w:color="auto"/>
        <w:bottom w:val="none" w:sz="0" w:space="0" w:color="auto"/>
        <w:right w:val="none" w:sz="0" w:space="0" w:color="auto"/>
      </w:divBdr>
    </w:div>
    <w:div w:id="1740640187">
      <w:bodyDiv w:val="1"/>
      <w:marLeft w:val="0"/>
      <w:marRight w:val="0"/>
      <w:marTop w:val="0"/>
      <w:marBottom w:val="0"/>
      <w:divBdr>
        <w:top w:val="none" w:sz="0" w:space="0" w:color="auto"/>
        <w:left w:val="none" w:sz="0" w:space="0" w:color="auto"/>
        <w:bottom w:val="none" w:sz="0" w:space="0" w:color="auto"/>
        <w:right w:val="none" w:sz="0" w:space="0" w:color="auto"/>
      </w:divBdr>
    </w:div>
    <w:div w:id="1891334854">
      <w:bodyDiv w:val="1"/>
      <w:marLeft w:val="0"/>
      <w:marRight w:val="0"/>
      <w:marTop w:val="0"/>
      <w:marBottom w:val="0"/>
      <w:divBdr>
        <w:top w:val="none" w:sz="0" w:space="0" w:color="auto"/>
        <w:left w:val="none" w:sz="0" w:space="0" w:color="auto"/>
        <w:bottom w:val="none" w:sz="0" w:space="0" w:color="auto"/>
        <w:right w:val="none" w:sz="0" w:space="0" w:color="auto"/>
      </w:divBdr>
    </w:div>
    <w:div w:id="1916356891">
      <w:bodyDiv w:val="1"/>
      <w:marLeft w:val="0"/>
      <w:marRight w:val="0"/>
      <w:marTop w:val="0"/>
      <w:marBottom w:val="0"/>
      <w:divBdr>
        <w:top w:val="none" w:sz="0" w:space="0" w:color="auto"/>
        <w:left w:val="none" w:sz="0" w:space="0" w:color="auto"/>
        <w:bottom w:val="none" w:sz="0" w:space="0" w:color="auto"/>
        <w:right w:val="none" w:sz="0" w:space="0" w:color="auto"/>
      </w:divBdr>
    </w:div>
    <w:div w:id="1955021356">
      <w:bodyDiv w:val="1"/>
      <w:marLeft w:val="0"/>
      <w:marRight w:val="0"/>
      <w:marTop w:val="0"/>
      <w:marBottom w:val="0"/>
      <w:divBdr>
        <w:top w:val="none" w:sz="0" w:space="0" w:color="auto"/>
        <w:left w:val="none" w:sz="0" w:space="0" w:color="auto"/>
        <w:bottom w:val="none" w:sz="0" w:space="0" w:color="auto"/>
        <w:right w:val="none" w:sz="0" w:space="0" w:color="auto"/>
      </w:divBdr>
    </w:div>
    <w:div w:id="2138718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tbdb.org" TargetMode="External"/><Relationship Id="rId4" Type="http://schemas.openxmlformats.org/officeDocument/2006/relationships/settings" Target="settings.xml"/><Relationship Id="rId9" Type="http://schemas.openxmlformats.org/officeDocument/2006/relationships/hyperlink" Target="http://tuberculist.epf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B8FAC0-28FB-43FF-B467-0108063F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68584</Words>
  <Characters>390929</Characters>
  <Application>Microsoft Office Word</Application>
  <DocSecurity>4</DocSecurity>
  <Lines>3257</Lines>
  <Paragraphs>917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Taane Clark</dc:creator>
  <cp:lastModifiedBy>Julie Franco</cp:lastModifiedBy>
  <cp:revision>2</cp:revision>
  <cp:lastPrinted>2017-10-06T14:19:00Z</cp:lastPrinted>
  <dcterms:created xsi:type="dcterms:W3CDTF">2018-01-26T11:55:00Z</dcterms:created>
  <dcterms:modified xsi:type="dcterms:W3CDTF">2018-01-26T11:55:00Z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http://csl.mendeley.com/styles/7612783/american-sociological-association</vt:lpwstr>
  </property>
  <property fmtid="{D5CDD505-2E9C-101B-9397-08002B2CF9AE}" pid="5" name="Mendeley Recent Style Name 1_1">
    <vt:lpwstr>American Sociological Association - Francesc Coll</vt:lpwstr>
  </property>
  <property fmtid="{D5CDD505-2E9C-101B-9397-08002B2CF9AE}" pid="6" name="Mendeley Recent Style Id 2_1">
    <vt:lpwstr>http://www.zotero.org/styles/genome-medicine</vt:lpwstr>
  </property>
  <property fmtid="{D5CDD505-2E9C-101B-9397-08002B2CF9AE}" pid="7" name="Mendeley Recent Style Name 2_1">
    <vt:lpwstr>Genome Medicine</vt:lpwstr>
  </property>
  <property fmtid="{D5CDD505-2E9C-101B-9397-08002B2CF9AE}" pid="8" name="Mendeley Recent Style Id 3_1">
    <vt:lpwstr>http://www.zotero.org/styles/genome-research</vt:lpwstr>
  </property>
  <property fmtid="{D5CDD505-2E9C-101B-9397-08002B2CF9AE}" pid="9" name="Mendeley Recent Style Name 3_1">
    <vt:lpwstr>Genome Research</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http://www.zotero.org/styles/science-translational-medicine</vt:lpwstr>
  </property>
  <property fmtid="{D5CDD505-2E9C-101B-9397-08002B2CF9AE}" pid="17" name="Mendeley Recent Style Name 7_1">
    <vt:lpwstr>Science Translational Medicine</vt:lpwstr>
  </property>
  <property fmtid="{D5CDD505-2E9C-101B-9397-08002B2CF9AE}" pid="18" name="Mendeley Recent Style Id 8_1">
    <vt:lpwstr>http://csl.mendeley.com/styles/7612783/the-new-england-journal-of-medicine-francesc</vt:lpwstr>
  </property>
  <property fmtid="{D5CDD505-2E9C-101B-9397-08002B2CF9AE}" pid="19" name="Mendeley Recent Style Name 8_1">
    <vt:lpwstr>The New England Journal of Medicine - Francesc Coll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a473beeb-0999-32c4-aae1-6289065b480f</vt:lpwstr>
  </property>
  <property fmtid="{D5CDD505-2E9C-101B-9397-08002B2CF9AE}" pid="24" name="Mendeley Citation Style_1">
    <vt:lpwstr>http://www.zotero.org/styles/nature</vt:lpwstr>
  </property>
</Properties>
</file>