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D3B19" w14:textId="2041D5AF" w:rsidR="00B43BFB" w:rsidRPr="00720401" w:rsidRDefault="00B43BFB" w:rsidP="00720401">
      <w:pPr>
        <w:spacing w:line="480" w:lineRule="auto"/>
        <w:contextualSpacing/>
        <w:rPr>
          <w:rFonts w:ascii="Times New Roman" w:hAnsi="Times New Roman" w:cs="Times New Roman"/>
          <w:b/>
        </w:rPr>
      </w:pPr>
      <w:bookmarkStart w:id="0" w:name="_GoBack"/>
      <w:bookmarkEnd w:id="0"/>
      <w:r w:rsidRPr="00720401">
        <w:rPr>
          <w:rFonts w:ascii="Times New Roman" w:hAnsi="Times New Roman" w:cs="Times New Roman"/>
          <w:b/>
        </w:rPr>
        <w:t xml:space="preserve">Building prognostic models for adverse outcomes </w:t>
      </w:r>
      <w:r w:rsidR="00CB7453">
        <w:rPr>
          <w:rFonts w:ascii="Times New Roman" w:hAnsi="Times New Roman" w:cs="Times New Roman"/>
          <w:b/>
        </w:rPr>
        <w:t>in</w:t>
      </w:r>
      <w:r w:rsidR="00CB7453" w:rsidRPr="00720401">
        <w:rPr>
          <w:rFonts w:ascii="Times New Roman" w:hAnsi="Times New Roman" w:cs="Times New Roman"/>
          <w:b/>
        </w:rPr>
        <w:t xml:space="preserve"> </w:t>
      </w:r>
      <w:r w:rsidRPr="00720401">
        <w:rPr>
          <w:rFonts w:ascii="Times New Roman" w:hAnsi="Times New Roman" w:cs="Times New Roman"/>
          <w:b/>
        </w:rPr>
        <w:t>a prospective cohort of hospitalised patients with acute leptospirosis infection in the Philippines</w:t>
      </w:r>
    </w:p>
    <w:p w14:paraId="4DB8C36B" w14:textId="77777777" w:rsidR="00B43BFB" w:rsidRPr="003614A4" w:rsidRDefault="00B43BFB" w:rsidP="00720401">
      <w:pPr>
        <w:spacing w:line="480" w:lineRule="auto"/>
        <w:contextualSpacing/>
        <w:rPr>
          <w:rFonts w:ascii="Times New Roman" w:hAnsi="Times New Roman" w:cs="Times New Roman"/>
        </w:rPr>
      </w:pPr>
    </w:p>
    <w:p w14:paraId="5B25F26F" w14:textId="4C3F2093" w:rsidR="005D4A39" w:rsidRPr="003614A4" w:rsidRDefault="005D4A39" w:rsidP="00720401">
      <w:pPr>
        <w:spacing w:line="480" w:lineRule="auto"/>
        <w:contextualSpacing/>
        <w:rPr>
          <w:rFonts w:ascii="Times New Roman" w:hAnsi="Times New Roman" w:cs="Times New Roman"/>
        </w:rPr>
      </w:pPr>
      <w:r w:rsidRPr="003614A4">
        <w:rPr>
          <w:rFonts w:ascii="Times New Roman" w:hAnsi="Times New Roman" w:cs="Times New Roman"/>
        </w:rPr>
        <w:t>Running title: Leptospirosis in the Philippines</w:t>
      </w:r>
    </w:p>
    <w:p w14:paraId="59D27200" w14:textId="77777777" w:rsidR="005D4A39" w:rsidRPr="00720401" w:rsidRDefault="005D4A39" w:rsidP="00720401">
      <w:pPr>
        <w:spacing w:line="480" w:lineRule="auto"/>
        <w:contextualSpacing/>
        <w:rPr>
          <w:rFonts w:ascii="Times New Roman" w:hAnsi="Times New Roman" w:cs="Times New Roman"/>
          <w:b/>
        </w:rPr>
      </w:pPr>
    </w:p>
    <w:p w14:paraId="58C6B027" w14:textId="4A4214D3" w:rsidR="00B43BFB" w:rsidRPr="00720401" w:rsidRDefault="00B43BFB" w:rsidP="00720401">
      <w:pPr>
        <w:spacing w:line="480" w:lineRule="auto"/>
        <w:contextualSpacing/>
        <w:rPr>
          <w:rFonts w:ascii="Times New Roman" w:hAnsi="Times New Roman" w:cs="Times New Roman"/>
        </w:rPr>
      </w:pPr>
      <w:r w:rsidRPr="00720401">
        <w:rPr>
          <w:rFonts w:ascii="Times New Roman" w:hAnsi="Times New Roman" w:cs="Times New Roman"/>
        </w:rPr>
        <w:t>Nathan</w:t>
      </w:r>
      <w:r w:rsidR="00802700">
        <w:rPr>
          <w:rFonts w:ascii="Times New Roman" w:hAnsi="Times New Roman" w:cs="Times New Roman"/>
        </w:rPr>
        <w:t>i</w:t>
      </w:r>
      <w:r w:rsidRPr="00720401">
        <w:rPr>
          <w:rFonts w:ascii="Times New Roman" w:hAnsi="Times New Roman" w:cs="Times New Roman"/>
        </w:rPr>
        <w:t>el Lee</w:t>
      </w:r>
      <w:r w:rsidR="00802700">
        <w:rPr>
          <w:rFonts w:ascii="Times New Roman" w:hAnsi="Times New Roman" w:cs="Times New Roman"/>
          <w:vertAlign w:val="superscript"/>
        </w:rPr>
        <w:t>a*</w:t>
      </w:r>
      <w:r w:rsidRPr="00720401">
        <w:rPr>
          <w:rFonts w:ascii="Times New Roman" w:hAnsi="Times New Roman" w:cs="Times New Roman"/>
        </w:rPr>
        <w:t>, Emi Kitashoji</w:t>
      </w:r>
      <w:r w:rsidR="00802700">
        <w:rPr>
          <w:rFonts w:ascii="Times New Roman" w:hAnsi="Times New Roman" w:cs="Times New Roman"/>
          <w:vertAlign w:val="superscript"/>
        </w:rPr>
        <w:t>b</w:t>
      </w:r>
      <w:r w:rsidRPr="00720401">
        <w:rPr>
          <w:rFonts w:ascii="Times New Roman" w:hAnsi="Times New Roman" w:cs="Times New Roman"/>
        </w:rPr>
        <w:t xml:space="preserve">, </w:t>
      </w:r>
      <w:r w:rsidR="001D07F3" w:rsidRPr="00720401">
        <w:rPr>
          <w:rFonts w:ascii="Times New Roman" w:hAnsi="Times New Roman" w:cs="Times New Roman"/>
        </w:rPr>
        <w:t>Nobuo Koizumi</w:t>
      </w:r>
      <w:r w:rsidR="00802700">
        <w:rPr>
          <w:rFonts w:ascii="Times New Roman" w:hAnsi="Times New Roman" w:cs="Times New Roman"/>
          <w:vertAlign w:val="superscript"/>
        </w:rPr>
        <w:t>c</w:t>
      </w:r>
      <w:r w:rsidRPr="00720401">
        <w:rPr>
          <w:rFonts w:ascii="Times New Roman" w:hAnsi="Times New Roman" w:cs="Times New Roman"/>
        </w:rPr>
        <w:t xml:space="preserve">, </w:t>
      </w:r>
      <w:r w:rsidR="001D07F3" w:rsidRPr="00720401">
        <w:rPr>
          <w:rFonts w:ascii="Times New Roman" w:hAnsi="Times New Roman" w:cs="Times New Roman"/>
        </w:rPr>
        <w:t xml:space="preserve">Talitha Lea V. </w:t>
      </w:r>
      <w:r w:rsidRPr="00720401">
        <w:rPr>
          <w:rFonts w:ascii="Times New Roman" w:hAnsi="Times New Roman" w:cs="Times New Roman"/>
        </w:rPr>
        <w:t>Lacuesta</w:t>
      </w:r>
      <w:r w:rsidR="00133664">
        <w:rPr>
          <w:rFonts w:ascii="Times New Roman" w:hAnsi="Times New Roman" w:cs="Times New Roman"/>
          <w:vertAlign w:val="superscript"/>
        </w:rPr>
        <w:t>d</w:t>
      </w:r>
      <w:r w:rsidRPr="00720401">
        <w:rPr>
          <w:rFonts w:ascii="Times New Roman" w:hAnsi="Times New Roman" w:cs="Times New Roman"/>
        </w:rPr>
        <w:t xml:space="preserve">, </w:t>
      </w:r>
      <w:r w:rsidR="001D07F3" w:rsidRPr="00720401">
        <w:rPr>
          <w:rFonts w:ascii="Times New Roman" w:hAnsi="Times New Roman" w:cs="Times New Roman"/>
        </w:rPr>
        <w:t xml:space="preserve">Maricel R. </w:t>
      </w:r>
      <w:r w:rsidRPr="00720401">
        <w:rPr>
          <w:rFonts w:ascii="Times New Roman" w:hAnsi="Times New Roman" w:cs="Times New Roman"/>
        </w:rPr>
        <w:t>Ribo</w:t>
      </w:r>
      <w:r w:rsidR="00133664">
        <w:rPr>
          <w:rFonts w:ascii="Times New Roman" w:hAnsi="Times New Roman" w:cs="Times New Roman"/>
          <w:vertAlign w:val="superscript"/>
        </w:rPr>
        <w:t>d</w:t>
      </w:r>
      <w:r w:rsidRPr="00720401">
        <w:rPr>
          <w:rFonts w:ascii="Times New Roman" w:hAnsi="Times New Roman" w:cs="Times New Roman"/>
        </w:rPr>
        <w:t xml:space="preserve">, </w:t>
      </w:r>
      <w:r w:rsidR="001D07F3" w:rsidRPr="00720401">
        <w:rPr>
          <w:rFonts w:ascii="Times New Roman" w:hAnsi="Times New Roman" w:cs="Times New Roman"/>
        </w:rPr>
        <w:t xml:space="preserve">Efren M. </w:t>
      </w:r>
      <w:r w:rsidRPr="00720401">
        <w:rPr>
          <w:rFonts w:ascii="Times New Roman" w:hAnsi="Times New Roman" w:cs="Times New Roman"/>
        </w:rPr>
        <w:t>Dimaano</w:t>
      </w:r>
      <w:r w:rsidR="00133664">
        <w:rPr>
          <w:rFonts w:ascii="Times New Roman" w:hAnsi="Times New Roman" w:cs="Times New Roman"/>
          <w:vertAlign w:val="superscript"/>
        </w:rPr>
        <w:t>d</w:t>
      </w:r>
      <w:r w:rsidRPr="00720401">
        <w:rPr>
          <w:rFonts w:ascii="Times New Roman" w:hAnsi="Times New Roman" w:cs="Times New Roman"/>
        </w:rPr>
        <w:t xml:space="preserve">, </w:t>
      </w:r>
      <w:r w:rsidR="005D4A39">
        <w:rPr>
          <w:rFonts w:ascii="Times New Roman" w:hAnsi="Times New Roman" w:cs="Times New Roman"/>
        </w:rPr>
        <w:t>Nobuo Saito</w:t>
      </w:r>
      <w:r w:rsidR="00802700">
        <w:rPr>
          <w:rFonts w:ascii="Times New Roman" w:hAnsi="Times New Roman" w:cs="Times New Roman"/>
          <w:vertAlign w:val="superscript"/>
        </w:rPr>
        <w:t>b</w:t>
      </w:r>
      <w:r w:rsidR="005D4A39">
        <w:rPr>
          <w:rFonts w:ascii="Times New Roman" w:hAnsi="Times New Roman" w:cs="Times New Roman"/>
        </w:rPr>
        <w:t xml:space="preserve">, </w:t>
      </w:r>
      <w:r w:rsidR="001D07F3" w:rsidRPr="00720401">
        <w:rPr>
          <w:rFonts w:ascii="Times New Roman" w:hAnsi="Times New Roman" w:cs="Times New Roman"/>
        </w:rPr>
        <w:t xml:space="preserve">Motoi </w:t>
      </w:r>
      <w:r w:rsidRPr="00720401">
        <w:rPr>
          <w:rFonts w:ascii="Times New Roman" w:hAnsi="Times New Roman" w:cs="Times New Roman"/>
        </w:rPr>
        <w:t>Suzuki</w:t>
      </w:r>
      <w:r w:rsidR="00802700">
        <w:rPr>
          <w:rFonts w:ascii="Times New Roman" w:hAnsi="Times New Roman" w:cs="Times New Roman"/>
          <w:vertAlign w:val="superscript"/>
        </w:rPr>
        <w:t>b</w:t>
      </w:r>
      <w:r w:rsidRPr="00720401">
        <w:rPr>
          <w:rFonts w:ascii="Times New Roman" w:hAnsi="Times New Roman" w:cs="Times New Roman"/>
        </w:rPr>
        <w:t xml:space="preserve">, </w:t>
      </w:r>
      <w:r w:rsidR="001D07F3" w:rsidRPr="00720401">
        <w:rPr>
          <w:rFonts w:ascii="Times New Roman" w:hAnsi="Times New Roman" w:cs="Times New Roman"/>
        </w:rPr>
        <w:t xml:space="preserve">Koya </w:t>
      </w:r>
      <w:r w:rsidRPr="00720401">
        <w:rPr>
          <w:rFonts w:ascii="Times New Roman" w:hAnsi="Times New Roman" w:cs="Times New Roman"/>
        </w:rPr>
        <w:t>Ariyoshi</w:t>
      </w:r>
      <w:r w:rsidR="00802700">
        <w:rPr>
          <w:rFonts w:ascii="Times New Roman" w:hAnsi="Times New Roman" w:cs="Times New Roman"/>
          <w:vertAlign w:val="superscript"/>
        </w:rPr>
        <w:t>b</w:t>
      </w:r>
      <w:r w:rsidR="005D4A39">
        <w:rPr>
          <w:rFonts w:ascii="Times New Roman" w:hAnsi="Times New Roman" w:cs="Times New Roman"/>
          <w:vertAlign w:val="superscript"/>
        </w:rPr>
        <w:t>,</w:t>
      </w:r>
      <w:r w:rsidR="00133664">
        <w:rPr>
          <w:rFonts w:ascii="Times New Roman" w:hAnsi="Times New Roman" w:cs="Times New Roman"/>
          <w:vertAlign w:val="superscript"/>
        </w:rPr>
        <w:t>e</w:t>
      </w:r>
      <w:r w:rsidRPr="00720401">
        <w:rPr>
          <w:rFonts w:ascii="Times New Roman" w:hAnsi="Times New Roman" w:cs="Times New Roman"/>
        </w:rPr>
        <w:t>,</w:t>
      </w:r>
      <w:r w:rsidR="001D07F3" w:rsidRPr="00720401">
        <w:rPr>
          <w:rFonts w:ascii="Times New Roman" w:hAnsi="Times New Roman" w:cs="Times New Roman"/>
        </w:rPr>
        <w:t xml:space="preserve"> Christopher M. </w:t>
      </w:r>
      <w:r w:rsidRPr="00720401">
        <w:rPr>
          <w:rFonts w:ascii="Times New Roman" w:hAnsi="Times New Roman" w:cs="Times New Roman"/>
        </w:rPr>
        <w:t>Parry</w:t>
      </w:r>
      <w:r w:rsidR="00133664">
        <w:rPr>
          <w:rFonts w:ascii="Times New Roman" w:hAnsi="Times New Roman" w:cs="Times New Roman"/>
          <w:vertAlign w:val="superscript"/>
        </w:rPr>
        <w:t>e</w:t>
      </w:r>
      <w:r w:rsidR="005D4A39">
        <w:rPr>
          <w:rFonts w:ascii="Times New Roman" w:hAnsi="Times New Roman" w:cs="Times New Roman"/>
          <w:vertAlign w:val="superscript"/>
        </w:rPr>
        <w:t>,</w:t>
      </w:r>
      <w:r w:rsidR="00133664">
        <w:rPr>
          <w:rFonts w:ascii="Times New Roman" w:hAnsi="Times New Roman" w:cs="Times New Roman"/>
          <w:vertAlign w:val="superscript"/>
        </w:rPr>
        <w:t>f</w:t>
      </w:r>
    </w:p>
    <w:p w14:paraId="7F23E793" w14:textId="77777777" w:rsidR="00B43BFB" w:rsidRPr="00720401" w:rsidRDefault="00B43BFB" w:rsidP="00720401">
      <w:pPr>
        <w:spacing w:line="480" w:lineRule="auto"/>
        <w:contextualSpacing/>
        <w:rPr>
          <w:rFonts w:ascii="Times New Roman" w:hAnsi="Times New Roman" w:cs="Times New Roman"/>
        </w:rPr>
      </w:pPr>
    </w:p>
    <w:p w14:paraId="123AFE74" w14:textId="18389844" w:rsidR="005D4A39" w:rsidRDefault="00802700" w:rsidP="00720401">
      <w:pPr>
        <w:spacing w:line="480" w:lineRule="auto"/>
        <w:contextualSpacing/>
        <w:rPr>
          <w:rFonts w:ascii="Times New Roman" w:hAnsi="Times New Roman" w:cs="Times New Roman"/>
          <w:vertAlign w:val="superscript"/>
        </w:rPr>
      </w:pPr>
      <w:r>
        <w:rPr>
          <w:rFonts w:ascii="Times New Roman" w:hAnsi="Times New Roman" w:cs="Times New Roman"/>
          <w:vertAlign w:val="superscript"/>
        </w:rPr>
        <w:t>a</w:t>
      </w:r>
      <w:r w:rsidR="00B43BFB" w:rsidRPr="00720401">
        <w:rPr>
          <w:rFonts w:ascii="Times New Roman" w:hAnsi="Times New Roman" w:cs="Times New Roman"/>
        </w:rPr>
        <w:t xml:space="preserve"> London School of Hygiene and Tropical Medicine, London, UK </w:t>
      </w:r>
    </w:p>
    <w:p w14:paraId="3DA66790" w14:textId="77777777" w:rsidR="00802700" w:rsidRDefault="00802700" w:rsidP="00720401">
      <w:pPr>
        <w:spacing w:line="480" w:lineRule="auto"/>
        <w:contextualSpacing/>
        <w:rPr>
          <w:rFonts w:ascii="Times New Roman" w:hAnsi="Times New Roman" w:cs="Times New Roman"/>
        </w:rPr>
      </w:pPr>
      <w:r>
        <w:rPr>
          <w:rFonts w:ascii="Times New Roman" w:hAnsi="Times New Roman" w:cs="Times New Roman"/>
          <w:vertAlign w:val="superscript"/>
        </w:rPr>
        <w:t>b</w:t>
      </w:r>
      <w:r w:rsidR="00B43BFB" w:rsidRPr="00720401">
        <w:rPr>
          <w:rFonts w:ascii="Times New Roman" w:hAnsi="Times New Roman" w:cs="Times New Roman"/>
        </w:rPr>
        <w:t xml:space="preserve"> </w:t>
      </w:r>
      <w:r w:rsidR="005D4A39">
        <w:rPr>
          <w:rFonts w:ascii="Times New Roman" w:hAnsi="Times New Roman" w:cs="Times New Roman"/>
        </w:rPr>
        <w:t>Institute of Tropical Medicine, Nagasaki University, Nag</w:t>
      </w:r>
      <w:r w:rsidR="00CB7453">
        <w:rPr>
          <w:rFonts w:ascii="Times New Roman" w:hAnsi="Times New Roman" w:cs="Times New Roman"/>
        </w:rPr>
        <w:t>a</w:t>
      </w:r>
      <w:r w:rsidR="005D4A39">
        <w:rPr>
          <w:rFonts w:ascii="Times New Roman" w:hAnsi="Times New Roman" w:cs="Times New Roman"/>
        </w:rPr>
        <w:t>saki, Japan</w:t>
      </w:r>
    </w:p>
    <w:p w14:paraId="47930479" w14:textId="44A52455" w:rsidR="001D07F3" w:rsidRPr="00720401" w:rsidRDefault="00802700" w:rsidP="00720401">
      <w:pPr>
        <w:spacing w:line="480" w:lineRule="auto"/>
        <w:contextualSpacing/>
        <w:rPr>
          <w:rFonts w:ascii="Times New Roman" w:hAnsi="Times New Roman" w:cs="Times New Roman"/>
        </w:rPr>
      </w:pPr>
      <w:r>
        <w:rPr>
          <w:rFonts w:ascii="Times New Roman" w:hAnsi="Times New Roman" w:cs="Times New Roman"/>
          <w:vertAlign w:val="superscript"/>
        </w:rPr>
        <w:t>c</w:t>
      </w:r>
      <w:r w:rsidR="00B43BFB" w:rsidRPr="00720401">
        <w:rPr>
          <w:rFonts w:ascii="Times New Roman" w:hAnsi="Times New Roman" w:cs="Times New Roman"/>
        </w:rPr>
        <w:t xml:space="preserve"> National Institute of Infectious Diseases, Toyama, Shinjuku-ku, Tokyo, Japan </w:t>
      </w:r>
    </w:p>
    <w:p w14:paraId="0401A525" w14:textId="77E65544" w:rsidR="00B43BFB" w:rsidRDefault="00802700" w:rsidP="00720401">
      <w:pPr>
        <w:spacing w:line="480" w:lineRule="auto"/>
        <w:contextualSpacing/>
        <w:rPr>
          <w:rFonts w:ascii="Times New Roman" w:hAnsi="Times New Roman" w:cs="Times New Roman"/>
        </w:rPr>
      </w:pPr>
      <w:r>
        <w:rPr>
          <w:rFonts w:ascii="Times New Roman" w:hAnsi="Times New Roman" w:cs="Times New Roman"/>
          <w:vertAlign w:val="superscript"/>
        </w:rPr>
        <w:t>d</w:t>
      </w:r>
      <w:r w:rsidR="00B43BFB" w:rsidRPr="00720401">
        <w:rPr>
          <w:rFonts w:ascii="Times New Roman" w:hAnsi="Times New Roman" w:cs="Times New Roman"/>
        </w:rPr>
        <w:t xml:space="preserve"> San Lazaro Hospital, Manila, Philippines</w:t>
      </w:r>
    </w:p>
    <w:p w14:paraId="0AEA1FD7" w14:textId="15F0ACC6" w:rsidR="005D4A39" w:rsidRDefault="00133664" w:rsidP="005D4A39">
      <w:pPr>
        <w:spacing w:line="480" w:lineRule="auto"/>
        <w:contextualSpacing/>
        <w:rPr>
          <w:rFonts w:ascii="Times New Roman" w:hAnsi="Times New Roman" w:cs="Times New Roman"/>
        </w:rPr>
      </w:pPr>
      <w:r>
        <w:rPr>
          <w:rFonts w:ascii="Times New Roman" w:hAnsi="Times New Roman" w:cs="Times New Roman"/>
          <w:vertAlign w:val="superscript"/>
        </w:rPr>
        <w:t>e</w:t>
      </w:r>
      <w:r w:rsidR="005D4A39" w:rsidRPr="005D4A39">
        <w:rPr>
          <w:rFonts w:ascii="Times New Roman" w:hAnsi="Times New Roman" w:cs="Times New Roman"/>
        </w:rPr>
        <w:t xml:space="preserve"> </w:t>
      </w:r>
      <w:r w:rsidR="005D4A39" w:rsidRPr="00720401">
        <w:rPr>
          <w:rFonts w:ascii="Times New Roman" w:hAnsi="Times New Roman" w:cs="Times New Roman"/>
        </w:rPr>
        <w:t>School of Tropical Medicine and Global Health, Nagasaki University, Japan</w:t>
      </w:r>
    </w:p>
    <w:p w14:paraId="38EEDC30" w14:textId="067F3B6C" w:rsidR="005D4A39" w:rsidRPr="00720401" w:rsidRDefault="00133664" w:rsidP="005D4A39">
      <w:pPr>
        <w:spacing w:line="480" w:lineRule="auto"/>
        <w:contextualSpacing/>
        <w:rPr>
          <w:rFonts w:ascii="Times New Roman" w:hAnsi="Times New Roman" w:cs="Times New Roman"/>
        </w:rPr>
      </w:pPr>
      <w:r>
        <w:rPr>
          <w:rFonts w:ascii="Times New Roman" w:hAnsi="Times New Roman" w:cs="Times New Roman"/>
          <w:vertAlign w:val="superscript"/>
        </w:rPr>
        <w:t>f</w:t>
      </w:r>
      <w:r w:rsidR="005D4A39">
        <w:rPr>
          <w:rFonts w:ascii="Times New Roman" w:hAnsi="Times New Roman" w:cs="Times New Roman"/>
        </w:rPr>
        <w:t xml:space="preserve"> Liverpool School of Tropical Medicine, Liverpool, UK</w:t>
      </w:r>
      <w:r w:rsidR="005D4A39" w:rsidRPr="00720401">
        <w:rPr>
          <w:rFonts w:ascii="Times New Roman" w:hAnsi="Times New Roman" w:cs="Times New Roman"/>
        </w:rPr>
        <w:t xml:space="preserve"> </w:t>
      </w:r>
    </w:p>
    <w:p w14:paraId="0F0204B9" w14:textId="5B7BD6DE" w:rsidR="005D4A39" w:rsidRPr="00720401" w:rsidRDefault="005D4A39" w:rsidP="00720401">
      <w:pPr>
        <w:spacing w:line="480" w:lineRule="auto"/>
        <w:contextualSpacing/>
        <w:rPr>
          <w:rFonts w:ascii="Times New Roman" w:hAnsi="Times New Roman" w:cs="Times New Roman"/>
        </w:rPr>
      </w:pPr>
    </w:p>
    <w:p w14:paraId="18EFC92E" w14:textId="53CDF197" w:rsidR="006A2FE2" w:rsidRPr="00F90D43" w:rsidRDefault="005D4A39" w:rsidP="00720401">
      <w:pPr>
        <w:spacing w:line="480" w:lineRule="auto"/>
        <w:contextualSpacing/>
        <w:rPr>
          <w:rFonts w:ascii="Times New Roman" w:hAnsi="Times New Roman" w:cs="Times New Roman"/>
          <w:u w:val="single"/>
        </w:rPr>
      </w:pPr>
      <w:r>
        <w:rPr>
          <w:rFonts w:ascii="Times New Roman" w:hAnsi="Times New Roman" w:cs="Times New Roman"/>
          <w:u w:val="single"/>
        </w:rPr>
        <w:t>Corresponding author</w:t>
      </w:r>
      <w:r w:rsidR="00F90D43">
        <w:rPr>
          <w:rFonts w:ascii="Times New Roman" w:hAnsi="Times New Roman" w:cs="Times New Roman"/>
          <w:u w:val="single"/>
        </w:rPr>
        <w:t>:</w:t>
      </w:r>
      <w:r w:rsidR="00F90D43" w:rsidRPr="00F90D43">
        <w:rPr>
          <w:rFonts w:ascii="Times New Roman" w:hAnsi="Times New Roman" w:cs="Times New Roman"/>
        </w:rPr>
        <w:t xml:space="preserve"> </w:t>
      </w:r>
      <w:r w:rsidR="006A2FE2">
        <w:rPr>
          <w:rFonts w:ascii="Times New Roman" w:hAnsi="Times New Roman" w:cs="Times New Roman"/>
        </w:rPr>
        <w:t>Nathaniel Lee</w:t>
      </w:r>
      <w:r w:rsidR="00F90D43">
        <w:rPr>
          <w:rFonts w:ascii="Times New Roman" w:hAnsi="Times New Roman" w:cs="Times New Roman"/>
        </w:rPr>
        <w:t xml:space="preserve">; Tel </w:t>
      </w:r>
      <w:r w:rsidR="006A2FE2">
        <w:rPr>
          <w:rFonts w:ascii="Times New Roman" w:hAnsi="Times New Roman" w:cs="Times New Roman"/>
        </w:rPr>
        <w:t>+447771888958</w:t>
      </w:r>
      <w:r w:rsidR="00F90D43" w:rsidRPr="00F90D43">
        <w:rPr>
          <w:rFonts w:ascii="Times New Roman" w:hAnsi="Times New Roman" w:cs="Times New Roman"/>
        </w:rPr>
        <w:t xml:space="preserve">; E-mail </w:t>
      </w:r>
      <w:r w:rsidR="006A2FE2">
        <w:rPr>
          <w:rFonts w:ascii="Times New Roman" w:hAnsi="Times New Roman" w:cs="Times New Roman"/>
        </w:rPr>
        <w:t>Nathaniel.lee@doctors.org.uk</w:t>
      </w:r>
    </w:p>
    <w:p w14:paraId="2B18742B" w14:textId="0D520D03" w:rsidR="00B43BFB" w:rsidRPr="00720401" w:rsidRDefault="00804705" w:rsidP="00720401">
      <w:pPr>
        <w:spacing w:line="480" w:lineRule="auto"/>
        <w:contextualSpacing/>
        <w:rPr>
          <w:rFonts w:ascii="Times New Roman" w:hAnsi="Times New Roman" w:cs="Times New Roman"/>
          <w:u w:val="single"/>
        </w:rPr>
      </w:pPr>
      <w:r w:rsidRPr="00720401">
        <w:rPr>
          <w:rFonts w:ascii="Times New Roman" w:hAnsi="Times New Roman" w:cs="Times New Roman"/>
          <w:u w:val="single"/>
        </w:rPr>
        <w:br/>
        <w:t>Word Count</w:t>
      </w:r>
    </w:p>
    <w:p w14:paraId="1D9D4D49" w14:textId="32AC30E7" w:rsidR="005D4A39" w:rsidRDefault="005D4A39" w:rsidP="00720401">
      <w:pPr>
        <w:spacing w:line="480" w:lineRule="auto"/>
        <w:contextualSpacing/>
        <w:rPr>
          <w:rFonts w:ascii="Times New Roman" w:hAnsi="Times New Roman" w:cs="Times New Roman"/>
        </w:rPr>
      </w:pPr>
      <w:r>
        <w:rPr>
          <w:rFonts w:ascii="Times New Roman" w:hAnsi="Times New Roman" w:cs="Times New Roman"/>
        </w:rPr>
        <w:t xml:space="preserve">Abstract: </w:t>
      </w:r>
      <w:r w:rsidR="0059260A">
        <w:rPr>
          <w:rFonts w:ascii="Times New Roman" w:hAnsi="Times New Roman" w:cs="Times New Roman"/>
        </w:rPr>
        <w:t>204</w:t>
      </w:r>
    </w:p>
    <w:p w14:paraId="567FDACA" w14:textId="74F17785" w:rsidR="00804705" w:rsidRPr="00720401" w:rsidRDefault="005D4A39" w:rsidP="00720401">
      <w:pPr>
        <w:spacing w:line="480" w:lineRule="auto"/>
        <w:contextualSpacing/>
        <w:rPr>
          <w:rFonts w:ascii="Times New Roman" w:hAnsi="Times New Roman" w:cs="Times New Roman"/>
        </w:rPr>
      </w:pPr>
      <w:r>
        <w:rPr>
          <w:rFonts w:ascii="Times New Roman" w:hAnsi="Times New Roman" w:cs="Times New Roman"/>
        </w:rPr>
        <w:t xml:space="preserve">Text: </w:t>
      </w:r>
      <w:r w:rsidR="007D7DAC">
        <w:rPr>
          <w:rFonts w:ascii="Times New Roman" w:hAnsi="Times New Roman" w:cs="Times New Roman"/>
        </w:rPr>
        <w:t>3,</w:t>
      </w:r>
      <w:r w:rsidR="007F471E">
        <w:rPr>
          <w:rFonts w:ascii="Times New Roman" w:hAnsi="Times New Roman" w:cs="Times New Roman"/>
        </w:rPr>
        <w:t>325</w:t>
      </w:r>
    </w:p>
    <w:p w14:paraId="55D2FC30" w14:textId="77777777" w:rsidR="00804705" w:rsidRPr="00720401" w:rsidRDefault="00804705" w:rsidP="00720401">
      <w:pPr>
        <w:spacing w:line="480" w:lineRule="auto"/>
        <w:contextualSpacing/>
        <w:rPr>
          <w:rFonts w:ascii="Times New Roman" w:hAnsi="Times New Roman" w:cs="Times New Roman"/>
        </w:rPr>
      </w:pPr>
    </w:p>
    <w:p w14:paraId="068FA401" w14:textId="77777777" w:rsidR="006A2FE2" w:rsidRDefault="006A2FE2" w:rsidP="00720401">
      <w:pPr>
        <w:spacing w:line="480" w:lineRule="auto"/>
        <w:contextualSpacing/>
        <w:rPr>
          <w:rFonts w:ascii="Times New Roman" w:hAnsi="Times New Roman" w:cs="Times New Roman"/>
          <w:b/>
        </w:rPr>
      </w:pPr>
      <w:bookmarkStart w:id="1" w:name="_Toc303389887"/>
    </w:p>
    <w:p w14:paraId="47FED004" w14:textId="77777777" w:rsidR="0014131F" w:rsidRDefault="0014131F" w:rsidP="00720401">
      <w:pPr>
        <w:spacing w:line="480" w:lineRule="auto"/>
        <w:contextualSpacing/>
        <w:rPr>
          <w:rFonts w:ascii="Times New Roman" w:hAnsi="Times New Roman" w:cs="Times New Roman"/>
          <w:b/>
        </w:rPr>
      </w:pPr>
    </w:p>
    <w:p w14:paraId="292A47E9" w14:textId="0F6A3532" w:rsidR="001D07F3" w:rsidRPr="00720401" w:rsidRDefault="00BB425A" w:rsidP="00720401">
      <w:pPr>
        <w:spacing w:line="480" w:lineRule="auto"/>
        <w:contextualSpacing/>
        <w:rPr>
          <w:rFonts w:ascii="Times New Roman" w:hAnsi="Times New Roman" w:cs="Times New Roman"/>
          <w:b/>
          <w:u w:val="single"/>
        </w:rPr>
      </w:pPr>
      <w:r w:rsidRPr="00720401">
        <w:rPr>
          <w:rFonts w:ascii="Times New Roman" w:hAnsi="Times New Roman" w:cs="Times New Roman"/>
          <w:b/>
          <w:u w:val="single"/>
        </w:rPr>
        <w:lastRenderedPageBreak/>
        <w:t>A</w:t>
      </w:r>
      <w:r w:rsidR="00C10E94" w:rsidRPr="00720401">
        <w:rPr>
          <w:rFonts w:ascii="Times New Roman" w:hAnsi="Times New Roman" w:cs="Times New Roman"/>
          <w:b/>
          <w:u w:val="single"/>
        </w:rPr>
        <w:t>bstract</w:t>
      </w:r>
      <w:bookmarkEnd w:id="1"/>
      <w:r w:rsidR="00C10E94" w:rsidRPr="00720401">
        <w:rPr>
          <w:rFonts w:ascii="Times New Roman" w:hAnsi="Times New Roman" w:cs="Times New Roman"/>
          <w:b/>
          <w:u w:val="single"/>
        </w:rPr>
        <w:t xml:space="preserve"> </w:t>
      </w:r>
      <w:bookmarkStart w:id="2" w:name="_Toc303389892"/>
    </w:p>
    <w:p w14:paraId="726C2227" w14:textId="77777777" w:rsidR="00EE37B8" w:rsidRPr="00720401" w:rsidRDefault="00EE37B8" w:rsidP="00720401">
      <w:pPr>
        <w:spacing w:line="480" w:lineRule="auto"/>
        <w:contextualSpacing/>
        <w:rPr>
          <w:rFonts w:ascii="Times New Roman" w:hAnsi="Times New Roman" w:cs="Times New Roman"/>
        </w:rPr>
      </w:pPr>
    </w:p>
    <w:p w14:paraId="4AFE3064" w14:textId="26F1C1D4" w:rsidR="001D07F3" w:rsidRPr="00720401" w:rsidRDefault="001D07F3" w:rsidP="00720401">
      <w:pPr>
        <w:spacing w:line="480" w:lineRule="auto"/>
        <w:contextualSpacing/>
        <w:rPr>
          <w:rFonts w:ascii="Times New Roman" w:hAnsi="Times New Roman" w:cs="Times New Roman"/>
        </w:rPr>
      </w:pPr>
      <w:r w:rsidRPr="00720401">
        <w:rPr>
          <w:rFonts w:ascii="Times New Roman" w:hAnsi="Times New Roman" w:cs="Times New Roman"/>
          <w:shd w:val="clear" w:color="auto" w:fill="FFFFFF"/>
        </w:rPr>
        <w:t>Leptospirosis is</w:t>
      </w:r>
      <w:r w:rsidR="00A24A40" w:rsidRPr="00720401">
        <w:rPr>
          <w:rFonts w:ascii="Times New Roman" w:hAnsi="Times New Roman" w:cs="Times New Roman"/>
          <w:shd w:val="clear" w:color="auto" w:fill="FFFFFF"/>
        </w:rPr>
        <w:t xml:space="preserve"> </w:t>
      </w:r>
      <w:r w:rsidRPr="00720401">
        <w:rPr>
          <w:rFonts w:ascii="Times New Roman" w:hAnsi="Times New Roman" w:cs="Times New Roman"/>
          <w:shd w:val="clear" w:color="auto" w:fill="FFFFFF"/>
        </w:rPr>
        <w:t>endemic to t</w:t>
      </w:r>
      <w:r w:rsidR="002160CC" w:rsidRPr="00720401">
        <w:rPr>
          <w:rFonts w:ascii="Times New Roman" w:hAnsi="Times New Roman" w:cs="Times New Roman"/>
          <w:shd w:val="clear" w:color="auto" w:fill="FFFFFF"/>
        </w:rPr>
        <w:t>he Philippines. 10% of cases</w:t>
      </w:r>
      <w:r w:rsidRPr="00720401">
        <w:rPr>
          <w:rFonts w:ascii="Times New Roman" w:hAnsi="Times New Roman" w:cs="Times New Roman"/>
          <w:shd w:val="clear" w:color="auto" w:fill="FFFFFF"/>
        </w:rPr>
        <w:t xml:space="preserve"> will develop </w:t>
      </w:r>
      <w:r w:rsidR="002160CC" w:rsidRPr="00720401">
        <w:rPr>
          <w:rFonts w:ascii="Times New Roman" w:hAnsi="Times New Roman" w:cs="Times New Roman"/>
          <w:shd w:val="clear" w:color="auto" w:fill="FFFFFF"/>
        </w:rPr>
        <w:t xml:space="preserve">severe </w:t>
      </w:r>
      <w:r w:rsidR="005D4A39">
        <w:rPr>
          <w:rFonts w:ascii="Times New Roman" w:hAnsi="Times New Roman" w:cs="Times New Roman"/>
          <w:shd w:val="clear" w:color="auto" w:fill="FFFFFF"/>
        </w:rPr>
        <w:t xml:space="preserve">or fatal </w:t>
      </w:r>
      <w:r w:rsidR="002160CC" w:rsidRPr="00720401">
        <w:rPr>
          <w:rFonts w:ascii="Times New Roman" w:hAnsi="Times New Roman" w:cs="Times New Roman"/>
          <w:shd w:val="clear" w:color="auto" w:fill="FFFFFF"/>
        </w:rPr>
        <w:t>disease</w:t>
      </w:r>
      <w:r w:rsidRPr="00720401">
        <w:rPr>
          <w:rFonts w:ascii="Times New Roman" w:hAnsi="Times New Roman" w:cs="Times New Roman"/>
          <w:shd w:val="clear" w:color="auto" w:fill="FFFFFF"/>
        </w:rPr>
        <w:t>. Predicting progr</w:t>
      </w:r>
      <w:r w:rsidR="00FB0AB0" w:rsidRPr="00720401">
        <w:rPr>
          <w:rFonts w:ascii="Times New Roman" w:hAnsi="Times New Roman" w:cs="Times New Roman"/>
          <w:shd w:val="clear" w:color="auto" w:fill="FFFFFF"/>
        </w:rPr>
        <w:t>ession to severity is difficult.</w:t>
      </w:r>
      <w:r w:rsidR="00FB0AB0" w:rsidRPr="00720401">
        <w:rPr>
          <w:rFonts w:ascii="Times New Roman" w:hAnsi="Times New Roman" w:cs="Times New Roman"/>
          <w:bCs/>
          <w:shd w:val="clear" w:color="auto" w:fill="FFFFFF"/>
        </w:rPr>
        <w:t xml:space="preserve"> Risk factors have been suggested, </w:t>
      </w:r>
      <w:r w:rsidR="00FB0AB0" w:rsidRPr="00720401">
        <w:rPr>
          <w:rFonts w:ascii="Times New Roman" w:hAnsi="Times New Roman" w:cs="Times New Roman"/>
          <w:shd w:val="clear" w:color="auto" w:fill="FFFFFF"/>
        </w:rPr>
        <w:t xml:space="preserve">but few attempts have been made to create </w:t>
      </w:r>
      <w:r w:rsidRPr="00720401">
        <w:rPr>
          <w:rFonts w:ascii="Times New Roman" w:hAnsi="Times New Roman" w:cs="Times New Roman"/>
          <w:shd w:val="clear" w:color="auto" w:fill="FFFFFF"/>
        </w:rPr>
        <w:t>predictive models</w:t>
      </w:r>
      <w:r w:rsidR="00FB0AB0" w:rsidRPr="00720401">
        <w:rPr>
          <w:rFonts w:ascii="Times New Roman" w:hAnsi="Times New Roman" w:cs="Times New Roman"/>
          <w:shd w:val="clear" w:color="auto" w:fill="FFFFFF"/>
        </w:rPr>
        <w:t xml:space="preserve"> </w:t>
      </w:r>
      <w:r w:rsidRPr="00720401">
        <w:rPr>
          <w:rFonts w:ascii="Times New Roman" w:hAnsi="Times New Roman" w:cs="Times New Roman"/>
          <w:shd w:val="clear" w:color="auto" w:fill="FFFFFF"/>
        </w:rPr>
        <w:t>to guide</w:t>
      </w:r>
      <w:r w:rsidR="00A24A40" w:rsidRPr="00720401">
        <w:rPr>
          <w:rFonts w:ascii="Times New Roman" w:hAnsi="Times New Roman" w:cs="Times New Roman"/>
          <w:shd w:val="clear" w:color="auto" w:fill="FFFFFF"/>
        </w:rPr>
        <w:t xml:space="preserve"> clinical</w:t>
      </w:r>
      <w:r w:rsidR="003D6815" w:rsidRPr="00720401">
        <w:rPr>
          <w:rFonts w:ascii="Times New Roman" w:hAnsi="Times New Roman" w:cs="Times New Roman"/>
          <w:shd w:val="clear" w:color="auto" w:fill="FFFFFF"/>
        </w:rPr>
        <w:t xml:space="preserve"> decisions. We present two</w:t>
      </w:r>
      <w:r w:rsidRPr="00720401">
        <w:rPr>
          <w:rFonts w:ascii="Times New Roman" w:hAnsi="Times New Roman" w:cs="Times New Roman"/>
          <w:shd w:val="clear" w:color="auto" w:fill="FFFFFF"/>
        </w:rPr>
        <w:t xml:space="preserve"> models to predict the risk of mortality and progression to severe disease.</w:t>
      </w:r>
    </w:p>
    <w:p w14:paraId="7AD66BF7" w14:textId="77777777" w:rsidR="00FB0AB0" w:rsidRPr="00720401" w:rsidRDefault="00FB0AB0" w:rsidP="00720401">
      <w:pPr>
        <w:spacing w:line="480" w:lineRule="auto"/>
        <w:contextualSpacing/>
        <w:rPr>
          <w:rFonts w:ascii="Times New Roman" w:hAnsi="Times New Roman" w:cs="Times New Roman"/>
        </w:rPr>
      </w:pPr>
    </w:p>
    <w:p w14:paraId="3F912B79" w14:textId="77777777" w:rsidR="00986D91" w:rsidRPr="00720401" w:rsidRDefault="001D07F3" w:rsidP="00720401">
      <w:pPr>
        <w:spacing w:line="480" w:lineRule="auto"/>
        <w:contextualSpacing/>
        <w:rPr>
          <w:rFonts w:ascii="Times New Roman" w:hAnsi="Times New Roman" w:cs="Times New Roman"/>
        </w:rPr>
      </w:pPr>
      <w:r w:rsidRPr="00720401">
        <w:rPr>
          <w:rFonts w:ascii="Times New Roman" w:hAnsi="Times New Roman" w:cs="Times New Roman"/>
          <w:shd w:val="clear" w:color="auto" w:fill="FFFFFF"/>
        </w:rPr>
        <w:t xml:space="preserve">Data </w:t>
      </w:r>
      <w:r w:rsidR="009F0E96" w:rsidRPr="00720401">
        <w:rPr>
          <w:rFonts w:ascii="Times New Roman" w:hAnsi="Times New Roman" w:cs="Times New Roman"/>
          <w:shd w:val="clear" w:color="auto" w:fill="FFFFFF"/>
        </w:rPr>
        <w:t xml:space="preserve">was used </w:t>
      </w:r>
      <w:r w:rsidRPr="00720401">
        <w:rPr>
          <w:rFonts w:ascii="Times New Roman" w:hAnsi="Times New Roman" w:cs="Times New Roman"/>
          <w:shd w:val="clear" w:color="auto" w:fill="FFFFFF"/>
        </w:rPr>
        <w:t>from</w:t>
      </w:r>
      <w:r w:rsidR="009F0E96" w:rsidRPr="00720401">
        <w:rPr>
          <w:rFonts w:ascii="Times New Roman" w:hAnsi="Times New Roman" w:cs="Times New Roman"/>
          <w:shd w:val="clear" w:color="auto" w:fill="FFFFFF"/>
        </w:rPr>
        <w:t xml:space="preserve"> a prospective cohort study conducted</w:t>
      </w:r>
      <w:r w:rsidR="001A61F4" w:rsidRPr="00720401">
        <w:rPr>
          <w:rFonts w:ascii="Times New Roman" w:hAnsi="Times New Roman" w:cs="Times New Roman"/>
          <w:shd w:val="clear" w:color="auto" w:fill="FFFFFF"/>
        </w:rPr>
        <w:t xml:space="preserve"> between 2011-2013 in</w:t>
      </w:r>
      <w:r w:rsidR="005627CE" w:rsidRPr="00720401">
        <w:rPr>
          <w:rFonts w:ascii="Times New Roman" w:hAnsi="Times New Roman" w:cs="Times New Roman"/>
          <w:shd w:val="clear" w:color="auto" w:fill="FFFFFF"/>
        </w:rPr>
        <w:t xml:space="preserve"> San Lazaro Hospital, Manila. P</w:t>
      </w:r>
      <w:r w:rsidRPr="00720401">
        <w:rPr>
          <w:rFonts w:ascii="Times New Roman" w:hAnsi="Times New Roman" w:cs="Times New Roman"/>
          <w:shd w:val="clear" w:color="auto" w:fill="FFFFFF"/>
        </w:rPr>
        <w:t xml:space="preserve">redictive factors </w:t>
      </w:r>
      <w:r w:rsidR="00383F8E" w:rsidRPr="00720401">
        <w:rPr>
          <w:rFonts w:ascii="Times New Roman" w:hAnsi="Times New Roman" w:cs="Times New Roman"/>
          <w:shd w:val="clear" w:color="auto" w:fill="FFFFFF"/>
        </w:rPr>
        <w:t>were identified from</w:t>
      </w:r>
      <w:r w:rsidRPr="00720401">
        <w:rPr>
          <w:rFonts w:ascii="Times New Roman" w:hAnsi="Times New Roman" w:cs="Times New Roman"/>
          <w:shd w:val="clear" w:color="auto" w:fill="FFFFFF"/>
        </w:rPr>
        <w:t xml:space="preserve"> a liter</w:t>
      </w:r>
      <w:r w:rsidR="001E6077" w:rsidRPr="00720401">
        <w:rPr>
          <w:rFonts w:ascii="Times New Roman" w:hAnsi="Times New Roman" w:cs="Times New Roman"/>
          <w:shd w:val="clear" w:color="auto" w:fill="FFFFFF"/>
        </w:rPr>
        <w:t>ature review</w:t>
      </w:r>
      <w:r w:rsidRPr="00720401">
        <w:rPr>
          <w:rFonts w:ascii="Times New Roman" w:hAnsi="Times New Roman" w:cs="Times New Roman"/>
          <w:shd w:val="clear" w:color="auto" w:fill="FFFFFF"/>
        </w:rPr>
        <w:t>.  A strategy utilizing backwards stepwise-elimination and multivariate fractional polynomials identified key predictive factors</w:t>
      </w:r>
      <w:r w:rsidR="000262BA" w:rsidRPr="00720401">
        <w:rPr>
          <w:rFonts w:ascii="Times New Roman" w:hAnsi="Times New Roman" w:cs="Times New Roman"/>
          <w:shd w:val="clear" w:color="auto" w:fill="FFFFFF"/>
        </w:rPr>
        <w:t>.</w:t>
      </w:r>
    </w:p>
    <w:p w14:paraId="37C1C8CB" w14:textId="77777777" w:rsidR="00986D91" w:rsidRPr="00720401" w:rsidRDefault="00986D91" w:rsidP="00720401">
      <w:pPr>
        <w:spacing w:line="480" w:lineRule="auto"/>
        <w:contextualSpacing/>
        <w:rPr>
          <w:rFonts w:ascii="Times New Roman" w:hAnsi="Times New Roman" w:cs="Times New Roman"/>
        </w:rPr>
      </w:pPr>
    </w:p>
    <w:p w14:paraId="7ED1A73B" w14:textId="42641C29" w:rsidR="001D07F3" w:rsidRPr="00720401" w:rsidRDefault="001D07F3" w:rsidP="00720401">
      <w:pPr>
        <w:spacing w:line="480" w:lineRule="auto"/>
        <w:contextualSpacing/>
        <w:rPr>
          <w:rFonts w:ascii="Times New Roman" w:hAnsi="Times New Roman" w:cs="Times New Roman"/>
        </w:rPr>
      </w:pPr>
      <w:r w:rsidRPr="00720401">
        <w:rPr>
          <w:rFonts w:ascii="Times New Roman" w:hAnsi="Times New Roman" w:cs="Times New Roman"/>
          <w:shd w:val="clear" w:color="auto" w:fill="FFFFFF"/>
        </w:rPr>
        <w:t xml:space="preserve">203 patients met </w:t>
      </w:r>
      <w:r w:rsidR="000B1701" w:rsidRPr="00720401">
        <w:rPr>
          <w:rFonts w:ascii="Times New Roman" w:hAnsi="Times New Roman" w:cs="Times New Roman"/>
          <w:shd w:val="clear" w:color="auto" w:fill="FFFFFF"/>
        </w:rPr>
        <w:t>the</w:t>
      </w:r>
      <w:r w:rsidRPr="00720401">
        <w:rPr>
          <w:rFonts w:ascii="Times New Roman" w:hAnsi="Times New Roman" w:cs="Times New Roman"/>
          <w:shd w:val="clear" w:color="auto" w:fill="FFFFFF"/>
        </w:rPr>
        <w:t xml:space="preserve"> inclusion criteria. The overall morta</w:t>
      </w:r>
      <w:r w:rsidR="00D6450E" w:rsidRPr="00720401">
        <w:rPr>
          <w:rFonts w:ascii="Times New Roman" w:hAnsi="Times New Roman" w:cs="Times New Roman"/>
          <w:shd w:val="clear" w:color="auto" w:fill="FFFFFF"/>
        </w:rPr>
        <w:t>lity rate was 6.84%. Multivariabl</w:t>
      </w:r>
      <w:r w:rsidRPr="00720401">
        <w:rPr>
          <w:rFonts w:ascii="Times New Roman" w:hAnsi="Times New Roman" w:cs="Times New Roman"/>
          <w:shd w:val="clear" w:color="auto" w:fill="FFFFFF"/>
        </w:rPr>
        <w:t xml:space="preserve">e logistic regression revealed </w:t>
      </w:r>
      <w:r w:rsidR="00492E5F">
        <w:rPr>
          <w:rFonts w:ascii="Times New Roman" w:hAnsi="Times New Roman" w:cs="Times New Roman"/>
          <w:shd w:val="clear" w:color="auto" w:fill="FFFFFF"/>
        </w:rPr>
        <w:t xml:space="preserve">that </w:t>
      </w:r>
      <w:r w:rsidR="00D6450E" w:rsidRPr="00720401">
        <w:rPr>
          <w:rFonts w:ascii="Times New Roman" w:hAnsi="Times New Roman" w:cs="Times New Roman"/>
          <w:shd w:val="clear" w:color="auto" w:fill="FFFFFF"/>
        </w:rPr>
        <w:t>neutrophil</w:t>
      </w:r>
      <w:r w:rsidR="00930CDE" w:rsidRPr="00720401">
        <w:rPr>
          <w:rFonts w:ascii="Times New Roman" w:hAnsi="Times New Roman" w:cs="Times New Roman"/>
          <w:shd w:val="clear" w:color="auto" w:fill="FFFFFF"/>
        </w:rPr>
        <w:t xml:space="preserve"> counts</w:t>
      </w:r>
      <w:r w:rsidRPr="00720401">
        <w:rPr>
          <w:rFonts w:ascii="Times New Roman" w:hAnsi="Times New Roman" w:cs="Times New Roman"/>
          <w:shd w:val="clear" w:color="auto" w:fill="FFFFFF"/>
        </w:rPr>
        <w:t xml:space="preserve"> [OR 1.38</w:t>
      </w:r>
      <w:r w:rsidR="00370685">
        <w:rPr>
          <w:rFonts w:ascii="Times New Roman" w:hAnsi="Times New Roman" w:cs="Times New Roman"/>
          <w:shd w:val="clear" w:color="auto" w:fill="FFFFFF"/>
        </w:rPr>
        <w:t>,</w:t>
      </w:r>
      <w:r w:rsidR="00370685" w:rsidRPr="00720401">
        <w:rPr>
          <w:rFonts w:ascii="Times New Roman" w:hAnsi="Times New Roman" w:cs="Times New Roman"/>
          <w:shd w:val="clear" w:color="auto" w:fill="FFFFFF"/>
        </w:rPr>
        <w:t xml:space="preserve"> </w:t>
      </w:r>
      <w:r w:rsidRPr="00720401">
        <w:rPr>
          <w:rFonts w:ascii="Times New Roman" w:hAnsi="Times New Roman" w:cs="Times New Roman"/>
          <w:shd w:val="clear" w:color="auto" w:fill="FFFFFF"/>
        </w:rPr>
        <w:t>95% CI 1.15 -1.67] and platelet count</w:t>
      </w:r>
      <w:r w:rsidR="00D6450E" w:rsidRPr="00720401">
        <w:rPr>
          <w:rFonts w:ascii="Times New Roman" w:hAnsi="Times New Roman" w:cs="Times New Roman"/>
          <w:shd w:val="clear" w:color="auto" w:fill="FFFFFF"/>
        </w:rPr>
        <w:t xml:space="preserve">s </w:t>
      </w:r>
      <w:r w:rsidRPr="00720401">
        <w:rPr>
          <w:rFonts w:ascii="Times New Roman" w:hAnsi="Times New Roman" w:cs="Times New Roman"/>
          <w:shd w:val="clear" w:color="auto" w:fill="FFFFFF"/>
        </w:rPr>
        <w:t>[OR 0.99</w:t>
      </w:r>
      <w:r w:rsidR="00370685">
        <w:rPr>
          <w:rFonts w:ascii="Times New Roman" w:hAnsi="Times New Roman" w:cs="Times New Roman"/>
          <w:shd w:val="clear" w:color="auto" w:fill="FFFFFF"/>
        </w:rPr>
        <w:t>,</w:t>
      </w:r>
      <w:r w:rsidRPr="00720401">
        <w:rPr>
          <w:rFonts w:ascii="Times New Roman" w:hAnsi="Times New Roman" w:cs="Times New Roman"/>
          <w:shd w:val="clear" w:color="auto" w:fill="FFFFFF"/>
        </w:rPr>
        <w:t xml:space="preserve"> </w:t>
      </w:r>
      <w:r w:rsidR="00D6450E" w:rsidRPr="00720401">
        <w:rPr>
          <w:rFonts w:ascii="Times New Roman" w:hAnsi="Times New Roman" w:cs="Times New Roman"/>
          <w:shd w:val="clear" w:color="auto" w:fill="FFFFFF"/>
        </w:rPr>
        <w:t>95% CI 0.97 – 0.99]</w:t>
      </w:r>
      <w:r w:rsidR="004A297A">
        <w:rPr>
          <w:rFonts w:ascii="Times New Roman" w:hAnsi="Times New Roman" w:cs="Times New Roman"/>
          <w:shd w:val="clear" w:color="auto" w:fill="FFFFFF"/>
        </w:rPr>
        <w:t xml:space="preserve"> </w:t>
      </w:r>
      <w:r w:rsidR="00492E5F">
        <w:rPr>
          <w:rFonts w:ascii="Times New Roman" w:hAnsi="Times New Roman" w:cs="Times New Roman"/>
          <w:shd w:val="clear" w:color="auto" w:fill="FFFFFF"/>
        </w:rPr>
        <w:t>were</w:t>
      </w:r>
      <w:r w:rsidR="004A297A">
        <w:rPr>
          <w:rFonts w:ascii="Times New Roman" w:hAnsi="Times New Roman" w:cs="Times New Roman"/>
          <w:shd w:val="clear" w:color="auto" w:fill="FFFFFF"/>
        </w:rPr>
        <w:t xml:space="preserve"> predictive</w:t>
      </w:r>
      <w:r w:rsidR="00FA1483">
        <w:rPr>
          <w:rFonts w:ascii="Times New Roman" w:hAnsi="Times New Roman" w:cs="Times New Roman"/>
          <w:shd w:val="clear" w:color="auto" w:fill="FFFFFF"/>
        </w:rPr>
        <w:t xml:space="preserve"> for</w:t>
      </w:r>
      <w:r w:rsidR="004A297A" w:rsidRPr="00720401">
        <w:rPr>
          <w:rFonts w:ascii="Times New Roman" w:hAnsi="Times New Roman" w:cs="Times New Roman"/>
          <w:shd w:val="clear" w:color="auto" w:fill="FFFFFF"/>
        </w:rPr>
        <w:t xml:space="preserve"> </w:t>
      </w:r>
      <w:r w:rsidR="00FA1483">
        <w:rPr>
          <w:rFonts w:ascii="Times New Roman" w:hAnsi="Times New Roman" w:cs="Times New Roman"/>
          <w:shd w:val="clear" w:color="auto" w:fill="FFFFFF"/>
        </w:rPr>
        <w:t xml:space="preserve">risk of </w:t>
      </w:r>
      <w:r w:rsidR="004A297A" w:rsidRPr="00720401">
        <w:rPr>
          <w:rFonts w:ascii="Times New Roman" w:hAnsi="Times New Roman" w:cs="Times New Roman"/>
          <w:shd w:val="clear" w:color="auto" w:fill="FFFFFF"/>
        </w:rPr>
        <w:t>mortality</w:t>
      </w:r>
      <w:r w:rsidR="00D6450E" w:rsidRPr="00720401">
        <w:rPr>
          <w:rFonts w:ascii="Times New Roman" w:hAnsi="Times New Roman" w:cs="Times New Roman"/>
          <w:shd w:val="clear" w:color="auto" w:fill="FFFFFF"/>
        </w:rPr>
        <w:t>. Multivariabl</w:t>
      </w:r>
      <w:r w:rsidRPr="00720401">
        <w:rPr>
          <w:rFonts w:ascii="Times New Roman" w:hAnsi="Times New Roman" w:cs="Times New Roman"/>
          <w:shd w:val="clear" w:color="auto" w:fill="FFFFFF"/>
        </w:rPr>
        <w:t>e logistic regression revealed</w:t>
      </w:r>
      <w:r w:rsidR="00370685" w:rsidRPr="00720401">
        <w:rPr>
          <w:rFonts w:ascii="Times New Roman" w:hAnsi="Times New Roman" w:cs="Times New Roman"/>
          <w:shd w:val="clear" w:color="auto" w:fill="FFFFFF"/>
        </w:rPr>
        <w:t xml:space="preserve"> </w:t>
      </w:r>
      <w:r w:rsidR="00492E5F">
        <w:rPr>
          <w:rFonts w:ascii="Times New Roman" w:hAnsi="Times New Roman" w:cs="Times New Roman"/>
          <w:shd w:val="clear" w:color="auto" w:fill="FFFFFF"/>
        </w:rPr>
        <w:t xml:space="preserve">that </w:t>
      </w:r>
      <w:r w:rsidRPr="00720401">
        <w:rPr>
          <w:rFonts w:ascii="Times New Roman" w:hAnsi="Times New Roman" w:cs="Times New Roman"/>
          <w:shd w:val="clear" w:color="auto" w:fill="FFFFFF"/>
        </w:rPr>
        <w:t>male sex (OR 3.29</w:t>
      </w:r>
      <w:r w:rsidR="00370685">
        <w:rPr>
          <w:rFonts w:ascii="Times New Roman" w:hAnsi="Times New Roman" w:cs="Times New Roman"/>
          <w:shd w:val="clear" w:color="auto" w:fill="FFFFFF"/>
        </w:rPr>
        <w:t>,</w:t>
      </w:r>
      <w:r w:rsidRPr="00720401">
        <w:rPr>
          <w:rFonts w:ascii="Times New Roman" w:hAnsi="Times New Roman" w:cs="Times New Roman"/>
          <w:shd w:val="clear" w:color="auto" w:fill="FFFFFF"/>
        </w:rPr>
        <w:t xml:space="preserve"> 95% CI 1.22 – 12.57) and number </w:t>
      </w:r>
      <w:r w:rsidR="00FE58D8" w:rsidRPr="00720401">
        <w:rPr>
          <w:rFonts w:ascii="Times New Roman" w:hAnsi="Times New Roman" w:cs="Times New Roman"/>
          <w:shd w:val="clear" w:color="auto" w:fill="FFFFFF"/>
        </w:rPr>
        <w:t xml:space="preserve">of </w:t>
      </w:r>
      <w:r w:rsidRPr="00720401">
        <w:rPr>
          <w:rFonts w:ascii="Times New Roman" w:hAnsi="Times New Roman" w:cs="Times New Roman"/>
          <w:shd w:val="clear" w:color="auto" w:fill="FFFFFF"/>
        </w:rPr>
        <w:t>days between symptom onset and antibiotic use (OR 1.28</w:t>
      </w:r>
      <w:r w:rsidR="00370685">
        <w:rPr>
          <w:rFonts w:ascii="Times New Roman" w:hAnsi="Times New Roman" w:cs="Times New Roman"/>
          <w:shd w:val="clear" w:color="auto" w:fill="FFFFFF"/>
        </w:rPr>
        <w:t>,</w:t>
      </w:r>
      <w:r w:rsidRPr="00720401">
        <w:rPr>
          <w:rFonts w:ascii="Times New Roman" w:hAnsi="Times New Roman" w:cs="Times New Roman"/>
          <w:shd w:val="clear" w:color="auto" w:fill="FFFFFF"/>
        </w:rPr>
        <w:t xml:space="preserve"> 95% CI 1.08 - 1.53)</w:t>
      </w:r>
      <w:r w:rsidR="004A297A">
        <w:rPr>
          <w:rFonts w:ascii="Times New Roman" w:hAnsi="Times New Roman" w:cs="Times New Roman"/>
          <w:shd w:val="clear" w:color="auto" w:fill="FFFFFF"/>
        </w:rPr>
        <w:t xml:space="preserve"> </w:t>
      </w:r>
      <w:r w:rsidR="00492E5F">
        <w:rPr>
          <w:rFonts w:ascii="Times New Roman" w:hAnsi="Times New Roman" w:cs="Times New Roman"/>
          <w:shd w:val="clear" w:color="auto" w:fill="FFFFFF"/>
        </w:rPr>
        <w:t>were</w:t>
      </w:r>
      <w:r w:rsidR="004A297A" w:rsidRPr="00720401">
        <w:rPr>
          <w:rFonts w:ascii="Times New Roman" w:hAnsi="Times New Roman" w:cs="Times New Roman"/>
          <w:shd w:val="clear" w:color="auto" w:fill="FFFFFF"/>
        </w:rPr>
        <w:t xml:space="preserve"> predictive for</w:t>
      </w:r>
      <w:r w:rsidR="00FA1483">
        <w:rPr>
          <w:rFonts w:ascii="Times New Roman" w:hAnsi="Times New Roman" w:cs="Times New Roman"/>
          <w:shd w:val="clear" w:color="auto" w:fill="FFFFFF"/>
        </w:rPr>
        <w:t xml:space="preserve"> risk of</w:t>
      </w:r>
      <w:r w:rsidR="004A297A" w:rsidRPr="00720401">
        <w:rPr>
          <w:rFonts w:ascii="Times New Roman" w:hAnsi="Times New Roman" w:cs="Times New Roman"/>
          <w:shd w:val="clear" w:color="auto" w:fill="FFFFFF"/>
        </w:rPr>
        <w:t xml:space="preserve"> progression to severe disease</w:t>
      </w:r>
      <w:r w:rsidRPr="00720401">
        <w:rPr>
          <w:rFonts w:ascii="Times New Roman" w:hAnsi="Times New Roman" w:cs="Times New Roman"/>
          <w:shd w:val="clear" w:color="auto" w:fill="FFFFFF"/>
        </w:rPr>
        <w:t>. </w:t>
      </w:r>
    </w:p>
    <w:p w14:paraId="4C09809D" w14:textId="77777777" w:rsidR="001D07F3" w:rsidRPr="00720401" w:rsidRDefault="001D07F3" w:rsidP="00720401">
      <w:pPr>
        <w:spacing w:line="480" w:lineRule="auto"/>
        <w:contextualSpacing/>
        <w:rPr>
          <w:rFonts w:ascii="Times New Roman" w:hAnsi="Times New Roman" w:cs="Times New Roman"/>
        </w:rPr>
      </w:pPr>
      <w:r w:rsidRPr="00720401">
        <w:rPr>
          <w:rFonts w:ascii="Times New Roman" w:hAnsi="Times New Roman" w:cs="Times New Roman"/>
          <w:shd w:val="clear" w:color="auto" w:fill="FFFFFF"/>
        </w:rPr>
        <w:t>  </w:t>
      </w:r>
    </w:p>
    <w:p w14:paraId="2397DC61" w14:textId="680F8A78" w:rsidR="001D07F3" w:rsidRPr="00720401" w:rsidRDefault="005825A5" w:rsidP="00720401">
      <w:pPr>
        <w:spacing w:line="480" w:lineRule="auto"/>
        <w:contextualSpacing/>
        <w:rPr>
          <w:rFonts w:ascii="Times New Roman" w:hAnsi="Times New Roman" w:cs="Times New Roman"/>
          <w:shd w:val="clear" w:color="auto" w:fill="FFFFFF"/>
        </w:rPr>
      </w:pPr>
      <w:r w:rsidRPr="00720401">
        <w:rPr>
          <w:rFonts w:ascii="Times New Roman" w:hAnsi="Times New Roman" w:cs="Times New Roman"/>
          <w:shd w:val="clear" w:color="auto" w:fill="FFFFFF"/>
        </w:rPr>
        <w:t>The m</w:t>
      </w:r>
      <w:r w:rsidR="001D07F3" w:rsidRPr="00720401">
        <w:rPr>
          <w:rFonts w:ascii="Times New Roman" w:hAnsi="Times New Roman" w:cs="Times New Roman"/>
          <w:shd w:val="clear" w:color="auto" w:fill="FFFFFF"/>
        </w:rPr>
        <w:t>ulti</w:t>
      </w:r>
      <w:r w:rsidR="00F816B0" w:rsidRPr="00720401">
        <w:rPr>
          <w:rFonts w:ascii="Times New Roman" w:hAnsi="Times New Roman" w:cs="Times New Roman"/>
          <w:shd w:val="clear" w:color="auto" w:fill="FFFFFF"/>
        </w:rPr>
        <w:t>variabl</w:t>
      </w:r>
      <w:r w:rsidR="001D07F3" w:rsidRPr="00720401">
        <w:rPr>
          <w:rFonts w:ascii="Times New Roman" w:hAnsi="Times New Roman" w:cs="Times New Roman"/>
          <w:shd w:val="clear" w:color="auto" w:fill="FFFFFF"/>
        </w:rPr>
        <w:t>e</w:t>
      </w:r>
      <w:r w:rsidR="00F816B0" w:rsidRPr="00720401">
        <w:rPr>
          <w:rFonts w:ascii="Times New Roman" w:hAnsi="Times New Roman" w:cs="Times New Roman"/>
          <w:shd w:val="clear" w:color="auto" w:fill="FFFFFF"/>
        </w:rPr>
        <w:t xml:space="preserve"> prognostic models for the risks</w:t>
      </w:r>
      <w:r w:rsidR="001D07F3" w:rsidRPr="00720401">
        <w:rPr>
          <w:rFonts w:ascii="Times New Roman" w:hAnsi="Times New Roman" w:cs="Times New Roman"/>
          <w:shd w:val="clear" w:color="auto" w:fill="FFFFFF"/>
        </w:rPr>
        <w:t xml:space="preserve"> of mortality and progression to severe disease</w:t>
      </w:r>
      <w:r w:rsidRPr="00720401">
        <w:rPr>
          <w:rFonts w:ascii="Times New Roman" w:hAnsi="Times New Roman" w:cs="Times New Roman"/>
          <w:shd w:val="clear" w:color="auto" w:fill="FFFFFF"/>
        </w:rPr>
        <w:t xml:space="preserve"> </w:t>
      </w:r>
      <w:r w:rsidR="001D07F3" w:rsidRPr="00720401">
        <w:rPr>
          <w:rFonts w:ascii="Times New Roman" w:hAnsi="Times New Roman" w:cs="Times New Roman"/>
          <w:shd w:val="clear" w:color="auto" w:fill="FFFFFF"/>
        </w:rPr>
        <w:t>developed</w:t>
      </w:r>
      <w:r w:rsidRPr="00720401">
        <w:rPr>
          <w:rFonts w:ascii="Times New Roman" w:hAnsi="Times New Roman" w:cs="Times New Roman"/>
          <w:shd w:val="clear" w:color="auto" w:fill="FFFFFF"/>
        </w:rPr>
        <w:t xml:space="preserve"> </w:t>
      </w:r>
      <w:r w:rsidR="00F46553" w:rsidRPr="00720401">
        <w:rPr>
          <w:rFonts w:ascii="Times New Roman" w:hAnsi="Times New Roman" w:cs="Times New Roman"/>
          <w:shd w:val="clear" w:color="auto" w:fill="FFFFFF"/>
        </w:rPr>
        <w:t>could be</w:t>
      </w:r>
      <w:r w:rsidR="001D07F3" w:rsidRPr="00720401">
        <w:rPr>
          <w:rFonts w:ascii="Times New Roman" w:hAnsi="Times New Roman" w:cs="Times New Roman"/>
          <w:shd w:val="clear" w:color="auto" w:fill="FFFFFF"/>
        </w:rPr>
        <w:t xml:space="preserve"> useful in gui</w:t>
      </w:r>
      <w:r w:rsidR="00C3034A" w:rsidRPr="00720401">
        <w:rPr>
          <w:rFonts w:ascii="Times New Roman" w:hAnsi="Times New Roman" w:cs="Times New Roman"/>
          <w:shd w:val="clear" w:color="auto" w:fill="FFFFFF"/>
        </w:rPr>
        <w:t xml:space="preserve">ding clinical management by </w:t>
      </w:r>
      <w:r w:rsidR="00854C3E">
        <w:rPr>
          <w:rFonts w:ascii="Times New Roman" w:hAnsi="Times New Roman" w:cs="Times New Roman"/>
          <w:shd w:val="clear" w:color="auto" w:fill="FFFFFF"/>
        </w:rPr>
        <w:t>the early identification of</w:t>
      </w:r>
      <w:r w:rsidR="00854C3E" w:rsidRPr="00720401">
        <w:rPr>
          <w:rFonts w:ascii="Times New Roman" w:hAnsi="Times New Roman" w:cs="Times New Roman"/>
          <w:shd w:val="clear" w:color="auto" w:fill="FFFFFF"/>
        </w:rPr>
        <w:t xml:space="preserve"> </w:t>
      </w:r>
      <w:r w:rsidR="00854C3E">
        <w:rPr>
          <w:rFonts w:ascii="Times New Roman" w:hAnsi="Times New Roman" w:cs="Times New Roman"/>
          <w:shd w:val="clear" w:color="auto" w:fill="FFFFFF"/>
        </w:rPr>
        <w:t xml:space="preserve">patients at risk of </w:t>
      </w:r>
      <w:r w:rsidR="001D07F3" w:rsidRPr="00720401">
        <w:rPr>
          <w:rFonts w:ascii="Times New Roman" w:hAnsi="Times New Roman" w:cs="Times New Roman"/>
          <w:shd w:val="clear" w:color="auto" w:fill="FFFFFF"/>
        </w:rPr>
        <w:t>adverse outcome</w:t>
      </w:r>
      <w:r w:rsidR="001E2E63" w:rsidRPr="00720401">
        <w:rPr>
          <w:rFonts w:ascii="Times New Roman" w:hAnsi="Times New Roman" w:cs="Times New Roman"/>
          <w:shd w:val="clear" w:color="auto" w:fill="FFFFFF"/>
        </w:rPr>
        <w:t>s</w:t>
      </w:r>
      <w:r w:rsidR="001D07F3" w:rsidRPr="00720401">
        <w:rPr>
          <w:rFonts w:ascii="Times New Roman" w:hAnsi="Times New Roman" w:cs="Times New Roman"/>
          <w:shd w:val="clear" w:color="auto" w:fill="FFFFFF"/>
        </w:rPr>
        <w:t xml:space="preserve">. </w:t>
      </w:r>
    </w:p>
    <w:bookmarkEnd w:id="2"/>
    <w:p w14:paraId="79941B6E" w14:textId="72FD6FA7" w:rsidR="002058F7" w:rsidRPr="00720401" w:rsidRDefault="002058F7" w:rsidP="00720401">
      <w:pPr>
        <w:spacing w:line="480" w:lineRule="auto"/>
        <w:ind w:firstLine="720"/>
        <w:contextualSpacing/>
        <w:rPr>
          <w:rFonts w:ascii="Times New Roman" w:hAnsi="Times New Roman" w:cs="Times New Roman"/>
        </w:rPr>
      </w:pPr>
    </w:p>
    <w:p w14:paraId="3A47B0AF" w14:textId="39A869EC" w:rsidR="00106D67" w:rsidRPr="00720401" w:rsidRDefault="007B5BD0" w:rsidP="00720401">
      <w:pPr>
        <w:spacing w:line="480" w:lineRule="auto"/>
        <w:contextualSpacing/>
        <w:rPr>
          <w:rFonts w:ascii="Times New Roman" w:hAnsi="Times New Roman" w:cs="Times New Roman"/>
          <w:b/>
          <w:u w:val="single"/>
        </w:rPr>
      </w:pPr>
      <w:r w:rsidRPr="00720401">
        <w:rPr>
          <w:rFonts w:ascii="Times New Roman" w:hAnsi="Times New Roman" w:cs="Times New Roman"/>
          <w:b/>
          <w:u w:val="single"/>
        </w:rPr>
        <w:t>Keywords</w:t>
      </w:r>
    </w:p>
    <w:p w14:paraId="0DEC7E64" w14:textId="44B97B33" w:rsidR="00492A2C" w:rsidRPr="00720401" w:rsidRDefault="007B5BD0" w:rsidP="00720401">
      <w:pPr>
        <w:spacing w:line="480" w:lineRule="auto"/>
        <w:contextualSpacing/>
        <w:rPr>
          <w:rFonts w:ascii="Times New Roman" w:hAnsi="Times New Roman" w:cs="Times New Roman"/>
        </w:rPr>
      </w:pPr>
      <w:r w:rsidRPr="00720401">
        <w:rPr>
          <w:rFonts w:ascii="Times New Roman" w:hAnsi="Times New Roman" w:cs="Times New Roman"/>
        </w:rPr>
        <w:t>Leptospirosis, risk factors, prognostic models, severity score</w:t>
      </w:r>
    </w:p>
    <w:p w14:paraId="3AF17A4F" w14:textId="563329E1" w:rsidR="00FA377F" w:rsidRPr="00720401" w:rsidRDefault="007F5E67" w:rsidP="00720401">
      <w:pPr>
        <w:spacing w:line="480" w:lineRule="auto"/>
        <w:contextualSpacing/>
        <w:rPr>
          <w:rFonts w:ascii="Times New Roman" w:hAnsi="Times New Roman" w:cs="Times New Roman"/>
          <w:b/>
          <w:u w:val="single"/>
        </w:rPr>
      </w:pPr>
      <w:r w:rsidRPr="00720401">
        <w:rPr>
          <w:rFonts w:ascii="Times New Roman" w:hAnsi="Times New Roman" w:cs="Times New Roman"/>
          <w:b/>
          <w:u w:val="single"/>
        </w:rPr>
        <w:lastRenderedPageBreak/>
        <w:t>Introduction</w:t>
      </w:r>
    </w:p>
    <w:p w14:paraId="6508D61E" w14:textId="10A92364" w:rsidR="008A07C9" w:rsidRPr="00720401" w:rsidRDefault="00C10E94" w:rsidP="00720401">
      <w:pPr>
        <w:spacing w:line="480" w:lineRule="auto"/>
        <w:contextualSpacing/>
        <w:rPr>
          <w:rFonts w:ascii="Times New Roman" w:hAnsi="Times New Roman" w:cs="Times New Roman"/>
        </w:rPr>
      </w:pPr>
      <w:r w:rsidRPr="00720401">
        <w:rPr>
          <w:rFonts w:ascii="Times New Roman" w:hAnsi="Times New Roman" w:cs="Times New Roman"/>
        </w:rPr>
        <w:t>Hu</w:t>
      </w:r>
      <w:r w:rsidR="00927A56" w:rsidRPr="00720401">
        <w:rPr>
          <w:rFonts w:ascii="Times New Roman" w:hAnsi="Times New Roman" w:cs="Times New Roman"/>
        </w:rPr>
        <w:t xml:space="preserve">man </w:t>
      </w:r>
      <w:r w:rsidR="00F40978">
        <w:rPr>
          <w:rFonts w:ascii="Times New Roman" w:hAnsi="Times New Roman" w:cs="Times New Roman"/>
        </w:rPr>
        <w:t>l</w:t>
      </w:r>
      <w:r w:rsidR="00927A56" w:rsidRPr="00720401">
        <w:rPr>
          <w:rFonts w:ascii="Times New Roman" w:hAnsi="Times New Roman" w:cs="Times New Roman"/>
        </w:rPr>
        <w:t>eptospirosis is a zoonotic</w:t>
      </w:r>
      <w:r w:rsidRPr="00720401">
        <w:rPr>
          <w:rFonts w:ascii="Times New Roman" w:hAnsi="Times New Roman" w:cs="Times New Roman"/>
        </w:rPr>
        <w:t xml:space="preserve"> infection caused by the</w:t>
      </w:r>
      <w:r w:rsidR="00FE23C2" w:rsidRPr="00720401">
        <w:rPr>
          <w:rFonts w:ascii="Times New Roman" w:hAnsi="Times New Roman" w:cs="Times New Roman"/>
        </w:rPr>
        <w:t xml:space="preserve"> </w:t>
      </w:r>
      <w:r w:rsidR="00C7250C" w:rsidRPr="00720401">
        <w:rPr>
          <w:rFonts w:ascii="Times New Roman" w:hAnsi="Times New Roman" w:cs="Times New Roman"/>
        </w:rPr>
        <w:t xml:space="preserve">obligate </w:t>
      </w:r>
      <w:r w:rsidR="00C7250C">
        <w:rPr>
          <w:rFonts w:ascii="Times New Roman" w:hAnsi="Times New Roman" w:cs="Times New Roman"/>
        </w:rPr>
        <w:t>aerobic spirochete bacteria of the</w:t>
      </w:r>
      <w:r w:rsidR="00C7250C" w:rsidRPr="00720401">
        <w:rPr>
          <w:rFonts w:ascii="Times New Roman" w:hAnsi="Times New Roman" w:cs="Times New Roman"/>
        </w:rPr>
        <w:t xml:space="preserve"> </w:t>
      </w:r>
      <w:r w:rsidR="00FE23C2" w:rsidRPr="00720401">
        <w:rPr>
          <w:rFonts w:ascii="Times New Roman" w:hAnsi="Times New Roman" w:cs="Times New Roman"/>
        </w:rPr>
        <w:t>genus</w:t>
      </w:r>
      <w:r w:rsidRPr="00720401">
        <w:rPr>
          <w:rFonts w:ascii="Times New Roman" w:hAnsi="Times New Roman" w:cs="Times New Roman"/>
        </w:rPr>
        <w:t xml:space="preserve"> </w:t>
      </w:r>
      <w:r w:rsidRPr="00720401">
        <w:rPr>
          <w:rFonts w:ascii="Times New Roman" w:hAnsi="Times New Roman" w:cs="Times New Roman"/>
          <w:i/>
        </w:rPr>
        <w:t>Leptospira</w:t>
      </w:r>
      <w:r w:rsidRPr="00720401">
        <w:rPr>
          <w:rFonts w:ascii="Times New Roman" w:hAnsi="Times New Roman" w:cs="Times New Roman"/>
        </w:rPr>
        <w:t xml:space="preserve">. </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"10.2217/fmb.10.102.Leptospira", "author" : [ { "dropping-particle" : "", "family" : "Evangelista", "given" : "KV", "non-dropping-particle" : "", "parse-names" : false, "suffix" : "" }, { "dropping-particle" : "", "family" : "Coburn", "given" : "Jenifer", "non-dropping-particle" : "", "parse-names" : false, "suffix" : "" } ], "container-title" : "Future microbiology", "id" : "ITEM-1", "issue" : "9", "issued" : { "date-parts" : [ [ "2010" ] ] }, "page" : "1413-1425", "title" : "Leptospira as an emerging pathogen: a review of its biology, pathogenesis and host immune responses", "type" : "article-journal", "volume" : "5" }, "uris" : [ "http://www.mendeley.com/documents/?uuid=91fd2ad3-eec7-41f4-ac03-cc234286b005" ] } ], "mendeley" : { "formattedCitation" : "&lt;sup&gt;1&lt;/sup&gt;", "plainTextFormattedCitation" : "1", "previouslyFormattedCitation" : "&lt;sup&gt;1&lt;/sup&gt;"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w:t>
      </w:r>
      <w:r w:rsidRPr="00720401">
        <w:rPr>
          <w:rFonts w:ascii="Times New Roman" w:hAnsi="Times New Roman" w:cs="Times New Roman"/>
        </w:rPr>
        <w:fldChar w:fldCharType="end"/>
      </w:r>
      <w:r w:rsidR="00FE23C2" w:rsidRPr="00720401">
        <w:rPr>
          <w:rFonts w:ascii="Times New Roman" w:hAnsi="Times New Roman" w:cs="Times New Roman"/>
        </w:rPr>
        <w:t xml:space="preserve"> </w:t>
      </w:r>
      <w:r w:rsidRPr="00720401">
        <w:rPr>
          <w:rFonts w:ascii="Times New Roman" w:hAnsi="Times New Roman" w:cs="Times New Roman"/>
        </w:rPr>
        <w:t>The disease was first char</w:t>
      </w:r>
      <w:r w:rsidR="00636197" w:rsidRPr="00720401">
        <w:rPr>
          <w:rFonts w:ascii="Times New Roman" w:hAnsi="Times New Roman" w:cs="Times New Roman"/>
        </w:rPr>
        <w:t>acterised by Adolf Weil in 1886.</w:t>
      </w:r>
      <w:r w:rsidR="006F7A6A" w:rsidRPr="00720401">
        <w:rPr>
          <w:rFonts w:ascii="Times New Roman" w:hAnsi="Times New Roman" w:cs="Times New Roman"/>
        </w:rPr>
        <w:t xml:space="preserve"> </w:t>
      </w:r>
      <w:r w:rsidR="000355D5" w:rsidRPr="00720401">
        <w:rPr>
          <w:rFonts w:ascii="Times New Roman" w:hAnsi="Times New Roman" w:cs="Times New Roman"/>
        </w:rPr>
        <w:t>L</w:t>
      </w:r>
      <w:r w:rsidRPr="00720401">
        <w:rPr>
          <w:rFonts w:ascii="Times New Roman" w:hAnsi="Times New Roman" w:cs="Times New Roman"/>
        </w:rPr>
        <w:t>eptospirosis has a global distribution, and is thought to be</w:t>
      </w:r>
      <w:r w:rsidR="0094319B" w:rsidRPr="00720401">
        <w:rPr>
          <w:rFonts w:ascii="Times New Roman" w:hAnsi="Times New Roman" w:cs="Times New Roman"/>
        </w:rPr>
        <w:t xml:space="preserve"> the most widespread zoonosis in</w:t>
      </w:r>
      <w:r w:rsidRPr="00720401">
        <w:rPr>
          <w:rFonts w:ascii="Times New Roman" w:hAnsi="Times New Roman" w:cs="Times New Roman"/>
        </w:rPr>
        <w:t xml:space="preserve"> the world.</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"10.1007/978-3-662-45059-8_5", "ISBN" : "978-3-662-45058-1", "author" : [ { "dropping-particle" : "", "family" : "Haake", "given" : "David A.", "non-dropping-particle" : "", "parse-names" : false, "suffix" : "" }, { "dropping-particle" : "", "family" : "Levett", "given" : "Paul N", "non-dropping-particle" : "", "parse-names" : false, "suffix" : "" } ], "collection-title" : "Current Topics in Microbiology and Immunology", "container-title" : "Current topics in microbiology and immunology", "editor" : [ { "dropping-particle" : "", "family" : "Adler", "given" : "Ben", "non-dropping-particle" : "", "parse-names" : false, "suffix" : "" } ], "id" : "ITEM-1", "issued" : { "date-parts" : [ [ "2015" ] ] }, "page" : "65-97", "publisher" : "Springer Berlin Heidelberg", "publisher-place" : "Berlin, Heidelberg", "title" : "Leptospirosis in Humans", "type" : "article-journal", "volume" : "387" }, "uris" : [ "http://www.mendeley.com/documents/?uuid=67b55377-ca0a-40d6-be67-bc3109918f12" ] } ], "mendeley" : { "formattedCitation" : "&lt;sup&gt;2&lt;/sup&gt;", "plainTextFormattedCitation" : "2", "previouslyFormattedCitation" : "&lt;sup&gt;2&lt;/sup&gt;"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w:t>
      </w:r>
      <w:r w:rsidRPr="00720401">
        <w:rPr>
          <w:rFonts w:ascii="Times New Roman" w:hAnsi="Times New Roman" w:cs="Times New Roman"/>
        </w:rPr>
        <w:fldChar w:fldCharType="end"/>
      </w:r>
      <w:r w:rsidRPr="00720401">
        <w:rPr>
          <w:rFonts w:ascii="Times New Roman" w:hAnsi="Times New Roman" w:cs="Times New Roman"/>
        </w:rPr>
        <w:t xml:space="preserve"> </w:t>
      </w:r>
      <w:r w:rsidR="00C7250C">
        <w:rPr>
          <w:rFonts w:ascii="Times New Roman" w:hAnsi="Times New Roman" w:cs="Times New Roman"/>
        </w:rPr>
        <w:t>The principle routes</w:t>
      </w:r>
      <w:r w:rsidR="00C3395C" w:rsidRPr="00720401">
        <w:rPr>
          <w:rFonts w:ascii="Times New Roman" w:hAnsi="Times New Roman" w:cs="Times New Roman"/>
        </w:rPr>
        <w:t xml:space="preserve"> of transmission are </w:t>
      </w:r>
      <w:r w:rsidR="0094319B" w:rsidRPr="00720401">
        <w:rPr>
          <w:rFonts w:ascii="Times New Roman" w:hAnsi="Times New Roman" w:cs="Times New Roman"/>
        </w:rPr>
        <w:t>through</w:t>
      </w:r>
      <w:r w:rsidR="00E55806" w:rsidRPr="00720401">
        <w:rPr>
          <w:rFonts w:ascii="Times New Roman" w:hAnsi="Times New Roman" w:cs="Times New Roman"/>
        </w:rPr>
        <w:t xml:space="preserve"> pre-existing abrasions</w:t>
      </w:r>
      <w:r w:rsidR="00C7250C">
        <w:rPr>
          <w:rFonts w:ascii="Times New Roman" w:hAnsi="Times New Roman" w:cs="Times New Roman"/>
        </w:rPr>
        <w:t xml:space="preserve"> on the skin</w:t>
      </w:r>
      <w:r w:rsidR="00E55806" w:rsidRPr="00720401">
        <w:rPr>
          <w:rFonts w:ascii="Times New Roman" w:hAnsi="Times New Roman" w:cs="Times New Roman"/>
        </w:rPr>
        <w:t>,</w:t>
      </w:r>
      <w:r w:rsidR="00C3395C" w:rsidRPr="00720401">
        <w:rPr>
          <w:rFonts w:ascii="Times New Roman" w:hAnsi="Times New Roman" w:cs="Times New Roman"/>
        </w:rPr>
        <w:t xml:space="preserve"> </w:t>
      </w:r>
      <w:r w:rsidR="00C7250C">
        <w:rPr>
          <w:rFonts w:ascii="Times New Roman" w:hAnsi="Times New Roman" w:cs="Times New Roman"/>
        </w:rPr>
        <w:t xml:space="preserve">by </w:t>
      </w:r>
      <w:r w:rsidR="00C7250C" w:rsidRPr="00720401">
        <w:rPr>
          <w:rFonts w:ascii="Times New Roman" w:hAnsi="Times New Roman" w:cs="Times New Roman"/>
        </w:rPr>
        <w:t xml:space="preserve">contact with mucous membranes </w:t>
      </w:r>
      <w:r w:rsidR="00C7250C">
        <w:rPr>
          <w:rFonts w:ascii="Times New Roman" w:hAnsi="Times New Roman" w:cs="Times New Roman"/>
        </w:rPr>
        <w:t xml:space="preserve">and following </w:t>
      </w:r>
      <w:r w:rsidR="00C3395C" w:rsidRPr="00720401">
        <w:rPr>
          <w:rFonts w:ascii="Times New Roman" w:hAnsi="Times New Roman" w:cs="Times New Roman"/>
        </w:rPr>
        <w:t>prolonged subme</w:t>
      </w:r>
      <w:r w:rsidR="00E55806" w:rsidRPr="00720401">
        <w:rPr>
          <w:rFonts w:ascii="Times New Roman" w:hAnsi="Times New Roman" w:cs="Times New Roman"/>
        </w:rPr>
        <w:t>rsion in contaminated water</w:t>
      </w:r>
      <w:r w:rsidR="00C3395C" w:rsidRPr="00720401">
        <w:rPr>
          <w:rFonts w:ascii="Times New Roman" w:hAnsi="Times New Roman" w:cs="Times New Roman"/>
        </w:rPr>
        <w:t>.</w:t>
      </w:r>
      <w:r w:rsidR="00C3395C"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"10.1007/978-3-662-45059-8_5", "ISSN" : "0070-217X", "abstract" : "Leptospirosis is a widespread and potentially fatal zoonosis that is endemic in many tropical regions and causes large epidemics after heavy rainfall and flooding. Infection results from direct or indirect exposure to infected reservoir host animals that carry the pathogen in their renal tubules and shed pathogenic leptospires in their urine. Although many wild and domestic animals can serve as reservoir hosts, the brown rat (Rattus norvegicus) is the most important source of human infections. Individuals living in urban slum environments characterized by inadequate sanitation and poor housing are at high risk of rat exposure and leptospirosis. The global burden of leptospirosis is expected to rise with demographic shifts that favor increases in the number of urban poor in tropical regions subject to worsening storms and urban flooding due to climate change. Data emerging from prospective surveillance studies suggest that most human leptospiral infections in endemic areas are mild or asymptomatic. Development of more severe outcomes likely depends on three factors: epidemiological conditions, host susceptibility, and pathogen virulence (). Mortality increases with age, particularly in patients older than 60 years of age. High levels of bacteremia are associated with poor clinical outcomes and, based on animal model and in vitro studies, are related in part to poor recognition of leptospiral LPS by human TLR4. Patients with severe leptospirosis experience a cytokine storm characterized by high levels of IL-6, TNF-alpha, and IL-10. Patients with the HLA DQ6 allele are at higher risk of disease, suggesting a role for lymphocyte stimulation by a leptospiral superantigen. Leptospirosis typically presents as a nonspecific, acute febrile illness characterized by fever, myalgia, and headache and may be confused with other entities such as influenza and dengue fever. Newer diagnostic methods facilitate early diagnosis and antibiotic treatment. Patients progressing to multisystem organ failure have widespread hematogenous dissemination of pathogens. Nonoliguric (high output) renal dysfunction should be supported with fluids and electrolytes. When oliguric renal failure occurs, prompt initiation of dialysis can be life saving. Elevated bilirubin levels are due to hepatocellular damage and disruption of intercellular junctions between hepatocytes, resulting in leaking of bilirubin out of bile caniliculi. Hemorrhagic complications are common and are associated with \u2026", "author" : [ { "dropping-particle" : "", "family" : "Haake", "given" : "David A", "non-dropping-particle" : "", "parse-names" : false, "suffix" : "" }, { "dropping-particle" : "", "family" : "Levett", "given" : "Paul N", "non-dropping-particle" : "", "parse-names" : false, "suffix" : "" } ], "container-title" : "Current topics in microbiology and immunology", "id" : "ITEM-1", "issued" : { "date-parts" : [ [ "2015" ] ] }, "page" : "65-97", "title" : "Leptospirosis in Humans", "type" : "article-journal", "volume" : "387" }, "uris" : [ "http://www.mendeley.com/documents/?uuid=ed0e19d5-21d5-4c36-a64b-341fb168b573" ] } ], "mendeley" : { "formattedCitation" : "&lt;sup&gt;3&lt;/sup&gt;", "plainTextFormattedCitation" : "3", "previouslyFormattedCitation" : "&lt;sup&gt;3&lt;/sup&gt;" }, "properties" : { "noteIndex" : 0 }, "schema" : "https://github.com/citation-style-language/schema/raw/master/csl-citation.json" }</w:instrText>
      </w:r>
      <w:r w:rsidR="00C3395C"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3</w:t>
      </w:r>
      <w:r w:rsidR="00C3395C" w:rsidRPr="00720401">
        <w:rPr>
          <w:rFonts w:ascii="Times New Roman" w:hAnsi="Times New Roman" w:cs="Times New Roman"/>
        </w:rPr>
        <w:fldChar w:fldCharType="end"/>
      </w:r>
      <w:r w:rsidR="00C3395C" w:rsidRPr="00720401">
        <w:rPr>
          <w:rFonts w:ascii="Times New Roman" w:hAnsi="Times New Roman" w:cs="Times New Roman"/>
        </w:rPr>
        <w:t xml:space="preserve"> </w:t>
      </w:r>
      <w:r w:rsidR="000F1527" w:rsidRPr="00720401">
        <w:rPr>
          <w:rFonts w:ascii="Times New Roman" w:hAnsi="Times New Roman" w:cs="Times New Roman"/>
        </w:rPr>
        <w:t xml:space="preserve">Rodent species are the most </w:t>
      </w:r>
      <w:r w:rsidR="00015370" w:rsidRPr="00720401">
        <w:rPr>
          <w:rFonts w:ascii="Times New Roman" w:hAnsi="Times New Roman" w:cs="Times New Roman"/>
        </w:rPr>
        <w:t>widely-reported</w:t>
      </w:r>
      <w:r w:rsidR="000F1527" w:rsidRPr="00720401">
        <w:rPr>
          <w:rFonts w:ascii="Times New Roman" w:hAnsi="Times New Roman" w:cs="Times New Roman"/>
        </w:rPr>
        <w:t xml:space="preserve"> maintenance hosts and reservoirs, but domestic and agricultural animals </w:t>
      </w:r>
      <w:r w:rsidR="009235DA" w:rsidRPr="00720401">
        <w:rPr>
          <w:rFonts w:ascii="Times New Roman" w:hAnsi="Times New Roman" w:cs="Times New Roman"/>
        </w:rPr>
        <w:t xml:space="preserve">have </w:t>
      </w:r>
      <w:r w:rsidR="000F1527" w:rsidRPr="00720401">
        <w:rPr>
          <w:rFonts w:ascii="Times New Roman" w:hAnsi="Times New Roman" w:cs="Times New Roman"/>
        </w:rPr>
        <w:t>also</w:t>
      </w:r>
      <w:r w:rsidR="009235DA" w:rsidRPr="00720401">
        <w:rPr>
          <w:rFonts w:ascii="Times New Roman" w:hAnsi="Times New Roman" w:cs="Times New Roman"/>
        </w:rPr>
        <w:t xml:space="preserve"> been</w:t>
      </w:r>
      <w:r w:rsidR="000F1527" w:rsidRPr="00720401">
        <w:rPr>
          <w:rFonts w:ascii="Times New Roman" w:hAnsi="Times New Roman" w:cs="Times New Roman"/>
        </w:rPr>
        <w:t xml:space="preserve"> implicated.</w:t>
      </w:r>
      <w:r w:rsidR="000F1527"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"ITEM-1", "issue" : "2", "issued" : { "date-parts" : [ [ "2001", "4" ] ] }, "page" : "296-326", "title" : "Leptospirosis.", "type" : "article-journal", "volume" : "14" }, "uris" : [ "http://www.mendeley.com/documents/?uuid=a04bf9b1-4369-4e54-9d9e-a4a4aa127c38" ] } ], "mendeley" : { "formattedCitation" : "&lt;sup&gt;4&lt;/sup&gt;", "plainTextFormattedCitation" : "4", "previouslyFormattedCitation" : "&lt;sup&gt;4&lt;/sup&gt;" }, "properties" : { "noteIndex" : 0 }, "schema" : "https://github.com/citation-style-language/schema/raw/master/csl-citation.json" }</w:instrText>
      </w:r>
      <w:r w:rsidR="000F1527"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4</w:t>
      </w:r>
      <w:r w:rsidR="000F1527" w:rsidRPr="00720401">
        <w:rPr>
          <w:rFonts w:ascii="Times New Roman" w:hAnsi="Times New Roman" w:cs="Times New Roman"/>
        </w:rPr>
        <w:fldChar w:fldCharType="end"/>
      </w:r>
      <w:r w:rsidR="000F1527" w:rsidRPr="00720401">
        <w:rPr>
          <w:rFonts w:ascii="Times New Roman" w:hAnsi="Times New Roman" w:cs="Times New Roman"/>
        </w:rPr>
        <w:t xml:space="preserve"> </w:t>
      </w:r>
      <w:r w:rsidR="0094319B" w:rsidRPr="00720401">
        <w:rPr>
          <w:rFonts w:ascii="Times New Roman" w:hAnsi="Times New Roman" w:cs="Times New Roman"/>
        </w:rPr>
        <w:t xml:space="preserve">The </w:t>
      </w:r>
      <w:r w:rsidR="00992263" w:rsidRPr="00720401">
        <w:rPr>
          <w:rFonts w:ascii="Times New Roman" w:hAnsi="Times New Roman" w:cs="Times New Roman"/>
        </w:rPr>
        <w:t>inter</w:t>
      </w:r>
      <w:r w:rsidR="00DC0CA0">
        <w:rPr>
          <w:rFonts w:ascii="Times New Roman" w:hAnsi="Times New Roman" w:cs="Times New Roman"/>
        </w:rPr>
        <w:t>relationships</w:t>
      </w:r>
      <w:r w:rsidR="00992263" w:rsidRPr="00720401">
        <w:rPr>
          <w:rFonts w:ascii="Times New Roman" w:hAnsi="Times New Roman" w:cs="Times New Roman"/>
        </w:rPr>
        <w:t xml:space="preserve"> between environmental factors, human behaviour, </w:t>
      </w:r>
      <w:r w:rsidR="0094319B" w:rsidRPr="00720401">
        <w:rPr>
          <w:rFonts w:ascii="Times New Roman" w:hAnsi="Times New Roman" w:cs="Times New Roman"/>
        </w:rPr>
        <w:t>and animal reservoirs defines</w:t>
      </w:r>
      <w:r w:rsidR="00992263" w:rsidRPr="00720401">
        <w:rPr>
          <w:rFonts w:ascii="Times New Roman" w:hAnsi="Times New Roman" w:cs="Times New Roman"/>
        </w:rPr>
        <w:t xml:space="preserve"> the pattern of </w:t>
      </w:r>
      <w:r w:rsidR="009F6F39" w:rsidRPr="00720401">
        <w:rPr>
          <w:rFonts w:ascii="Times New Roman" w:hAnsi="Times New Roman" w:cs="Times New Roman"/>
        </w:rPr>
        <w:t xml:space="preserve">human leptospirosis </w:t>
      </w:r>
      <w:r w:rsidR="00992263" w:rsidRPr="00720401">
        <w:rPr>
          <w:rFonts w:ascii="Times New Roman" w:hAnsi="Times New Roman" w:cs="Times New Roman"/>
        </w:rPr>
        <w:t>disease.</w:t>
      </w:r>
      <w:r w:rsidR="00992263"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"10.1016/j.ijid.2014.06.013", "ISSN" : "1878-3511", "PMID" : "25197035", "abstract" : "BACKGROUND: Leptospirosis is an emerging zoonotic infection worldwide, possibly due to climate change and demographic shifts. It is regarded as endemic in Sub-Saharan Africa; however, for most countries scarce epidemiological data, if any, exist. The primary objectives were to describe the prevalence of leptospirosis in countries in Sub-Saharan Africa, and to develop options for prevention and control in the future.\n\nMETHODS: A systematic review was conducted to determine the prevalence of leptospirosis in Sub-Saharan Africa; the PRISMA guidelines were followed. Medline/PubMed, Embase, The Cochrane Library, Web of Science, BIOSIS Previews, the African Index Medicus, AJOL, and Google Scholar were searched.\n\nRESULTS: Information about the prevalence and incidence of leptospirosis in humans is available, but remains scarce for many countries. Data are unavailable or outdated for many countries, particularly those in Central Africa. Most data are available from animals, probably due to the economic losses caused by leptospirosis in livestock. In humans, leptospirosis is an important cause of febrile illness in Sub-Saharan Africa. It concerns numerous serogroups, harboured by many different animal carriers.\n\nDISCUSSION: A wide variety of data was identified. Prevalence rates vary throughout the continent and more research, especially in humans, is needed to reliably gauge the extent of the problem. Preventive measures need to be reconsidered to control outbreaks in the future.", "author" : [ { "dropping-particle" : "", "family" : "Vries", "given" : "Sophia G", "non-dropping-particle" : "de", "parse-names" : false, "suffix" : "" }, { "dropping-particle" : "", "family" : "Visser", "given" : "Benjamin J", "non-dropping-particle" : "", "parse-names" : false, "suffix" : "" }, { "dropping-particle" : "", "family" : "Nagel", "given" : "Ingeborg M", "non-dropping-particle" : "", "parse-names" : false, "suffix" : "" }, { "dropping-particle" : "", "family" : "Goris", "given" : "Marga G a", "non-dropping-particle" : "", "parse-names" : false, "suffix" : "" }, { "dropping-particle" : "", "family" : "Hartskeerl", "given" : "Rudy a", "non-dropping-particle" : "", "parse-names" : false, "suffix" : "" }, { "dropping-particle" : "", "family" : "Grobusch", "given" : "Martin P", "non-dropping-particle" : "", "parse-names" : false, "suffix" : "" } ], "container-title" : "International journal of infectious diseases : IJID : official publication of the International Society for Infectious Diseases", "id" : "ITEM-1", "issued" : { "date-parts" : [ [ "2014", "9", "4" ] ] }, "page" : "47-64", "publisher" : "International Society for Infectious Diseases", "title" : "Leptospirosis in Sub-Saharan Africa: a systematic review.", "type" : "article-journal", "volume" : "28C" }, "uris" : [ "http://www.mendeley.com/documents/?uuid=54554b84-015e-4838-b1a1-bdacbe3a2131" ] } ], "mendeley" : { "formattedCitation" : "&lt;sup&gt;5&lt;/sup&gt;", "plainTextFormattedCitation" : "5", "previouslyFormattedCitation" : "&lt;sup&gt;5&lt;/sup&gt;" }, "properties" : { "noteIndex" : 0 }, "schema" : "https://github.com/citation-style-language/schema/raw/master/csl-citation.json" }</w:instrText>
      </w:r>
      <w:r w:rsidR="00992263"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5</w:t>
      </w:r>
      <w:r w:rsidR="00992263" w:rsidRPr="00720401">
        <w:rPr>
          <w:rFonts w:ascii="Times New Roman" w:hAnsi="Times New Roman" w:cs="Times New Roman"/>
        </w:rPr>
        <w:fldChar w:fldCharType="end"/>
      </w:r>
      <w:r w:rsidR="00992263" w:rsidRPr="00720401">
        <w:rPr>
          <w:rFonts w:ascii="Times New Roman" w:hAnsi="Times New Roman" w:cs="Times New Roman"/>
        </w:rPr>
        <w:t xml:space="preserve"> </w:t>
      </w:r>
      <w:r w:rsidR="008A07C9" w:rsidRPr="00720401">
        <w:rPr>
          <w:rFonts w:ascii="Times New Roman" w:hAnsi="Times New Roman" w:cs="Times New Roman"/>
        </w:rPr>
        <w:t>Human infections can be acquired through occupational, recreational and avocational exposure.</w:t>
      </w:r>
      <w:r w:rsidR="008A07C9"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"ITEM-1", "issue" : "2", "issued" : { "date-parts" : [ [ "2001", "4" ] ] }, "page" : "296-326", "title" : "Leptospirosis.", "type" : "article-journal", "volume" : "14" }, "uris" : [ "http://www.mendeley.com/documents/?uuid=a04bf9b1-4369-4e54-9d9e-a4a4aa127c38" ] }, { "id" : "ITEM-2", "itemData" : { "DOI" : "10.1007/978-3-662-45059-8_5", "ISSN" : "0070-217X", "abstract" : "Leptospirosis is a widespread and potentially fatal zoonosis that is endemic in many tropical regions and causes large epidemics after heavy rainfall and flooding. Infection results from direct or indirect exposure to infected reservoir host animals that carry the pathogen in their renal tubules and shed pathogenic leptospires in their urine. Although many wild and domestic animals can serve as reservoir hosts, the brown rat (Rattus norvegicus) is the most important source of human infections. Individuals living in urban slum environments characterized by inadequate sanitation and poor housing are at high risk of rat exposure and leptospirosis. The global burden of leptospirosis is expected to rise with demographic shifts that favor increases in the number of urban poor in tropical regions subject to worsening storms and urban flooding due to climate change. Data emerging from prospective surveillance studies suggest that most human leptospiral infections in endemic areas are mild or asymptomatic. Development of more severe outcomes likely depends on three factors: epidemiological conditions, host susceptibility, and pathogen virulence (). Mortality increases with age, particularly in patients older than 60 years of age. High levels of bacteremia are associated with poor clinical outcomes and, based on animal model and in vitro studies, are related in part to poor recognition of leptospiral LPS by human TLR4. Patients with severe leptospirosis experience a cytokine storm characterized by high levels of IL-6, TNF-alpha, and IL-10. Patients with the HLA DQ6 allele are at higher risk of disease, suggesting a role for lymphocyte stimulation by a leptospiral superantigen. Leptospirosis typically presents as a nonspecific, acute febrile illness characterized by fever, myalgia, and headache and may be confused with other entities such as influenza and dengue fever. Newer diagnostic methods facilitate early diagnosis and antibiotic treatment. Patients progressing to multisystem organ failure have widespread hematogenous dissemination of pathogens. Nonoliguric (high output) renal dysfunction should be supported with fluids and electrolytes. When oliguric renal failure occurs, prompt initiation of dialysis can be life saving. Elevated bilirubin levels are due to hepatocellular damage and disruption of intercellular junctions between hepatocytes, resulting in leaking of bilirubin out of bile caniliculi. Hemorrhagic complications are common and are associated with \u2026", "author" : [ { "dropping-particle" : "", "family" : "Haake", "given" : "David A", "non-dropping-particle" : "", "parse-names" : false, "suffix" : "" }, { "dropping-particle" : "", "family" : "Levett", "given" : "Paul N", "non-dropping-particle" : "", "parse-names" : false, "suffix" : "" } ], "container-title" : "Current topics in microbiology and immunology", "id" : "ITEM-2", "issued" : { "date-parts" : [ [ "2015" ] ] }, "page" : "65-97", "title" : "Leptospirosis in Humans", "type" : "article-journal", "volume" : "387" }, "uris" : [ "http://www.mendeley.com/documents/?uuid=ed0e19d5-21d5-4c36-a64b-341fb168b573" ] } ], "mendeley" : { "formattedCitation" : "&lt;sup&gt;3,4&lt;/sup&gt;", "plainTextFormattedCitation" : "3,4", "previouslyFormattedCitation" : "&lt;sup&gt;3,4&lt;/sup&gt;" }, "properties" : { "noteIndex" : 0 }, "schema" : "https://github.com/citation-style-language/schema/raw/master/csl-citation.json" }</w:instrText>
      </w:r>
      <w:r w:rsidR="008A07C9"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3,4</w:t>
      </w:r>
      <w:r w:rsidR="008A07C9" w:rsidRPr="00720401">
        <w:rPr>
          <w:rFonts w:ascii="Times New Roman" w:hAnsi="Times New Roman" w:cs="Times New Roman"/>
        </w:rPr>
        <w:fldChar w:fldCharType="end"/>
      </w:r>
      <w:r w:rsidR="00A3267E" w:rsidRPr="00720401">
        <w:rPr>
          <w:rFonts w:ascii="Times New Roman" w:hAnsi="Times New Roman" w:cs="Times New Roman"/>
        </w:rPr>
        <w:t xml:space="preserve"> </w:t>
      </w:r>
    </w:p>
    <w:p w14:paraId="7B8705CA" w14:textId="77777777" w:rsidR="00DB6922" w:rsidRPr="00720401" w:rsidRDefault="00DB6922" w:rsidP="00720401">
      <w:pPr>
        <w:spacing w:line="480" w:lineRule="auto"/>
        <w:contextualSpacing/>
        <w:rPr>
          <w:rFonts w:ascii="Times New Roman" w:hAnsi="Times New Roman" w:cs="Times New Roman"/>
        </w:rPr>
      </w:pPr>
    </w:p>
    <w:p w14:paraId="7737E2A0" w14:textId="217E1833" w:rsidR="002B2814" w:rsidRPr="00720401" w:rsidRDefault="002B2814" w:rsidP="00720401">
      <w:pPr>
        <w:spacing w:line="480" w:lineRule="auto"/>
        <w:contextualSpacing/>
        <w:rPr>
          <w:rFonts w:ascii="Times New Roman" w:hAnsi="Times New Roman" w:cs="Times New Roman"/>
        </w:rPr>
      </w:pPr>
      <w:r w:rsidRPr="00720401">
        <w:rPr>
          <w:rFonts w:ascii="Times New Roman" w:hAnsi="Times New Roman" w:cs="Times New Roman"/>
        </w:rPr>
        <w:t>The Philippines is a lower-middle-income country with a mixed private-public health system</w:t>
      </w:r>
      <w:r w:rsidR="00830710" w:rsidRPr="00720401">
        <w:rPr>
          <w:rFonts w:ascii="Times New Roman" w:hAnsi="Times New Roman" w:cs="Times New Roman"/>
        </w:rPr>
        <w:t>, where leptospirosis is endemic</w:t>
      </w:r>
      <w:r w:rsidRPr="00720401">
        <w:rPr>
          <w:rFonts w:ascii="Times New Roman" w:hAnsi="Times New Roman" w:cs="Times New Roman"/>
        </w:rPr>
        <w:t>. Case Fatality Rates (CFR) between 6%</w:t>
      </w:r>
      <w:r w:rsidR="005D4A39">
        <w:rPr>
          <w:rFonts w:ascii="Times New Roman" w:hAnsi="Times New Roman" w:cs="Times New Roman"/>
        </w:rPr>
        <w:t xml:space="preserve"> and </w:t>
      </w:r>
      <w:r w:rsidRPr="00720401">
        <w:rPr>
          <w:rFonts w:ascii="Times New Roman" w:hAnsi="Times New Roman" w:cs="Times New Roman"/>
        </w:rPr>
        <w:t xml:space="preserve">43% </w:t>
      </w:r>
      <w:r w:rsidR="005D4A39">
        <w:rPr>
          <w:rFonts w:ascii="Times New Roman" w:hAnsi="Times New Roman" w:cs="Times New Roman"/>
        </w:rPr>
        <w:t xml:space="preserve">have been reported </w:t>
      </w:r>
      <w:r w:rsidRPr="00720401">
        <w:rPr>
          <w:rFonts w:ascii="Times New Roman" w:hAnsi="Times New Roman" w:cs="Times New Roman"/>
        </w:rPr>
        <w:t xml:space="preserve">and vary depending on presentation, season, outbreak status and hospital location. </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"Mendoza", "given" : "Myrna T", "non-dropping-particle" : "", "parse-names" : false, "suffix" : "" }, { "dropping-particle" : "", "family" : "Roxas", "given" : "Evalyn A", "non-dropping-particle" : "", "parse-names" : false, "suffix" : "" }, { "dropping-particle" : "", "family" : "Ginete", "given" : "Joanne Kathleene", "non-dropping-particle" : "", "parse-names" : false, "suffix" : "" }, { "dropping-particle" : "", "family" : "Alejandria", "given" : "Marrisa M", "non-dropping-particle" : "", "parse-names" : false, "suffix" : "" }, { "dropping-particle" : "", "family" : "Roman", "given" : "Arthur Dessi E", "non-dropping-particle" : "", "parse-names" : false, "suffix" : "" }, { "dropping-particle" : "", "family" : "Leyritana", "given" : "Katerina T", "non-dropping-particle" : "", "parse-names" : false, "suffix" : "" }, { "dropping-particle" : "", "family" : "Penamora", "given" : "Mary Ann D", "non-dropping-particle" : "", "parse-names" : false, "suffix" : "" }, { "dropping-particle" : "", "family" : "Pineda", "given" : "Cristina C", "non-dropping-particle" : "", "parse-names" : false, "suffix" : "" } ], "container-title" : "The Southeast Asian Journal of Tropical Medicine and Public Health", "id" : "ITEM-1", "issue" : "6", "issued" : { "date-parts" : [ [ "2013" ] ] }, "page" : "1021-1035", "title" : "Clinical profile of patients diagnosed with leptospirosis after a typhoon: A multicenter study", "type" : "article-journal", "volume" : "44" }, "uris" : [ "http://www.mendeley.com/documents/?uuid=72658911-d168-4154-927f-18c71065a3cb" ] } ], "mendeley" : { "formattedCitation" : "&lt;sup&gt;6&lt;/sup&gt;", "plainTextFormattedCitation" : "6", "previouslyFormattedCitation" : "&lt;sup&gt;6&lt;/sup&gt;"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6</w:t>
      </w:r>
      <w:r w:rsidRPr="00720401">
        <w:rPr>
          <w:rFonts w:ascii="Times New Roman" w:hAnsi="Times New Roman" w:cs="Times New Roman"/>
        </w:rPr>
        <w:fldChar w:fldCharType="end"/>
      </w:r>
      <w:r w:rsidRPr="00720401">
        <w:rPr>
          <w:rFonts w:ascii="Times New Roman" w:hAnsi="Times New Roman" w:cs="Times New Roman"/>
        </w:rPr>
        <w:t xml:space="preserve"> At San Lazaro Hospital (SLH), the National Infectious Diseases tertiary refer</w:t>
      </w:r>
      <w:r w:rsidR="00A94E5E" w:rsidRPr="00720401">
        <w:rPr>
          <w:rFonts w:ascii="Times New Roman" w:hAnsi="Times New Roman" w:cs="Times New Roman"/>
        </w:rPr>
        <w:t xml:space="preserve">ral centre based in Manila, a </w:t>
      </w:r>
      <w:r w:rsidRPr="00720401">
        <w:rPr>
          <w:rFonts w:ascii="Times New Roman" w:hAnsi="Times New Roman" w:cs="Times New Roman"/>
        </w:rPr>
        <w:t>2009 outbreak</w:t>
      </w:r>
      <w:r w:rsidR="00A94E5E" w:rsidRPr="00720401">
        <w:rPr>
          <w:rFonts w:ascii="Times New Roman" w:hAnsi="Times New Roman" w:cs="Times New Roman"/>
        </w:rPr>
        <w:t xml:space="preserve"> following two successive typhoons</w:t>
      </w:r>
      <w:r w:rsidRPr="00720401">
        <w:rPr>
          <w:rFonts w:ascii="Times New Roman" w:hAnsi="Times New Roman" w:cs="Times New Roman"/>
        </w:rPr>
        <w:t xml:space="preserve"> resulted </w:t>
      </w:r>
      <w:r w:rsidR="00A94E5E" w:rsidRPr="00720401">
        <w:rPr>
          <w:rFonts w:ascii="Times New Roman" w:hAnsi="Times New Roman" w:cs="Times New Roman"/>
        </w:rPr>
        <w:t>471 patients hospitalized and a CFR</w:t>
      </w:r>
      <w:r w:rsidRPr="00720401">
        <w:rPr>
          <w:rFonts w:ascii="Times New Roman" w:hAnsi="Times New Roman" w:cs="Times New Roman"/>
        </w:rPr>
        <w:t xml:space="preserve"> of 10.8% in patients with confirmed leptospirosis.</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"Amilasan", "given" : "Al-shere T.", "non-dropping-particle" : "", "parse-names" : false, "suffix" : "" }, { "dropping-particle" : "", "family" : "Ujiie", "given" : "Mugen", "non-dropping-particle" : "", "parse-names" : false, "suffix" : "" }, { "dropping-particle" : "", "family" : "Suzuki", "given" : "Motoi", "non-dropping-particle" : "", "parse-names" : false, "suffix" : "" }, { "dropping-particle" : "", "family" : "Salva", "given" : "Eumelia", "non-dropping-particle" : "", "parse-names" : false, "suffix" : "" }, { "dropping-particle" : "", "family" : "Belo", "given" : "Maria Cecilia P", "non-dropping-particle" : "", "parse-names" : false, "suffix" : "" }, { "dropping-particle" : "", "family" : "Koizumi", "given" : "Nobuo", "non-dropping-particle" : "", "parse-names" : false, "suffix" : "" }, { "dropping-particle" : "", "family" : "Yoshimatsu", "given" : "Kumiko", "non-dropping-particle" : "", "parse-names" : false, "suffix" : "" }, { "dropping-particle" : "", "family" : "Schmidt", "given" : "Wolf-peter", "non-dropping-particle" : "", "parse-names" : false, "suffix" : "" }, { "dropping-particle" : "", "family" : "Marte", "given" : "Shane", "non-dropping-particle" : "", "parse-names" : false, "suffix" : "" }, { "dropping-particle" : "", "family" : "Dimaano", "given" : "Efren M", "non-dropping-particle" : "", "parse-names" : false, "suffix" : "" }, { "dropping-particle" : "", "family" : "Villarama", "given" : "Jose Benito", "non-dropping-particle" : "", "parse-names" : false, "suffix" : "" }, { "dropping-particle" : "", "family" : "Ariyoshi", "given" : "Koya", "non-dropping-particle" : "", "parse-names" : false, "suffix" : "" } ], "container-title" : "Emerging Infectious Diseases", "id" : "ITEM-1", "issue" : "1", "issued" : { "date-parts" : [ [ "2012" ] ] }, "page" : "91-94", "title" : "The Outbreak of Leptospirosis after Flood", "type" : "article-journal", "volume" : "18" }, "uris" : [ "http://www.mendeley.com/documents/?uuid=cad0fbf8-f722-4e25-ac6a-7481e35ed13b" ] } ], "mendeley" : { "formattedCitation" : "&lt;sup&gt;7&lt;/sup&gt;", "plainTextFormattedCitation" : "7", "previouslyFormattedCitation" : "&lt;sup&gt;7&lt;/sup&gt;"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7</w:t>
      </w:r>
      <w:r w:rsidRPr="00720401">
        <w:rPr>
          <w:rFonts w:ascii="Times New Roman" w:hAnsi="Times New Roman" w:cs="Times New Roman"/>
        </w:rPr>
        <w:fldChar w:fldCharType="end"/>
      </w:r>
      <w:r w:rsidRPr="00720401">
        <w:rPr>
          <w:rFonts w:ascii="Times New Roman" w:hAnsi="Times New Roman" w:cs="Times New Roman"/>
        </w:rPr>
        <w:t xml:space="preserve"> </w:t>
      </w:r>
    </w:p>
    <w:p w14:paraId="06B470B7" w14:textId="77777777" w:rsidR="002B2814" w:rsidRPr="00720401" w:rsidRDefault="002B2814" w:rsidP="00720401">
      <w:pPr>
        <w:spacing w:line="480" w:lineRule="auto"/>
        <w:contextualSpacing/>
        <w:rPr>
          <w:rFonts w:ascii="Times New Roman" w:hAnsi="Times New Roman" w:cs="Times New Roman"/>
        </w:rPr>
      </w:pPr>
    </w:p>
    <w:p w14:paraId="58339642" w14:textId="43BF7E55" w:rsidR="005530E7" w:rsidRPr="00720401" w:rsidRDefault="00D06BCE" w:rsidP="00720401">
      <w:pPr>
        <w:spacing w:line="480" w:lineRule="auto"/>
        <w:contextualSpacing/>
        <w:rPr>
          <w:rFonts w:ascii="Times New Roman" w:hAnsi="Times New Roman" w:cs="Times New Roman"/>
        </w:rPr>
      </w:pPr>
      <w:r w:rsidRPr="00720401">
        <w:rPr>
          <w:rFonts w:ascii="Times New Roman" w:hAnsi="Times New Roman" w:cs="Times New Roman"/>
        </w:rPr>
        <w:t xml:space="preserve">Clinical presentations of </w:t>
      </w:r>
      <w:r w:rsidR="00F40978">
        <w:rPr>
          <w:rFonts w:ascii="Times New Roman" w:hAnsi="Times New Roman" w:cs="Times New Roman"/>
        </w:rPr>
        <w:t>l</w:t>
      </w:r>
      <w:r w:rsidRPr="00720401">
        <w:rPr>
          <w:rFonts w:ascii="Times New Roman" w:hAnsi="Times New Roman" w:cs="Times New Roman"/>
        </w:rPr>
        <w:t>eptospirosis range from mild flu-like symptoms to life-threatening illness requiring intensive treatment unit (ITU) admission with mechanical ventilation and haemodialysis.</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"10.1007/978-3-662-45059-8_5", "ISSN" : "0070-217X", "abstract" : "Leptospirosis is a widespread and potentially fatal zoonosis that is endemic in many tropical regions and causes large epidemics after heavy rainfall and flooding. Infection results from direct or indirect exposure to infected reservoir host animals that carry the pathogen in their renal tubules and shed pathogenic leptospires in their urine. Although many wild and domestic animals can serve as reservoir hosts, the brown rat (Rattus norvegicus) is the most important source of human infections. Individuals living in urban slum environments characterized by inadequate sanitation and poor housing are at high risk of rat exposure and leptospirosis. The global burden of leptospirosis is expected to rise with demographic shifts that favor increases in the number of urban poor in tropical regions subject to worsening storms and urban flooding due to climate change. Data emerging from prospective surveillance studies suggest that most human leptospiral infections in endemic areas are mild or asymptomatic. Development of more severe outcomes likely depends on three factors: epidemiological conditions, host susceptibility, and pathogen virulence (). Mortality increases with age, particularly in patients older than 60 years of age. High levels of bacteremia are associated with poor clinical outcomes and, based on animal model and in vitro studies, are related in part to poor recognition of leptospiral LPS by human TLR4. Patients with severe leptospirosis experience a cytokine storm characterized by high levels of IL-6, TNF-alpha, and IL-10. Patients with the HLA DQ6 allele are at higher risk of disease, suggesting a role for lymphocyte stimulation by a leptospiral superantigen. Leptospirosis typically presents as a nonspecific, acute febrile illness characterized by fever, myalgia, and headache and may be confused with other entities such as influenza and dengue fever. Newer diagnostic methods facilitate early diagnosis and antibiotic treatment. Patients progressing to multisystem organ failure have widespread hematogenous dissemination of pathogens. Nonoliguric (high output) renal dysfunction should be supported with fluids and electrolytes. When oliguric renal failure occurs, prompt initiation of dialysis can be life saving. Elevated bilirubin levels are due to hepatocellular damage and disruption of intercellular junctions between hepatocytes, resulting in leaking of bilirubin out of bile caniliculi. Hemorrhagic complications are common and are associated with \u2026", "author" : [ { "dropping-particle" : "", "family" : "Haake", "given" : "David A", "non-dropping-particle" : "", "parse-names" : false, "suffix" : "" }, { "dropping-particle" : "", "family" : "Levett", "given" : "Paul N", "non-dropping-particle" : "", "parse-names" : false, "suffix" : "" } ], "container-title" : "Current topics in microbiology and immunology", "id" : "ITEM-1", "issued" : { "date-parts" : [ [ "2015" ] ] }, "page" : "65-97", "title" : "Leptospirosis in Humans", "type" : "article-journal", "volume" : "387" }, "uris" : [ "http://www.mendeley.com/documents/?uuid=ed0e19d5-21d5-4c36-a64b-341fb168b573" ] } ], "mendeley" : { "formattedCitation" : "&lt;sup&gt;3&lt;/sup&gt;", "plainTextFormattedCitation" : "3", "previouslyFormattedCitation" : "&lt;sup&gt;3&lt;/sup&gt;"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3</w:t>
      </w:r>
      <w:r w:rsidRPr="00720401">
        <w:rPr>
          <w:rFonts w:ascii="Times New Roman" w:hAnsi="Times New Roman" w:cs="Times New Roman"/>
        </w:rPr>
        <w:fldChar w:fldCharType="end"/>
      </w:r>
      <w:r w:rsidRPr="00720401">
        <w:rPr>
          <w:rFonts w:ascii="Times New Roman" w:hAnsi="Times New Roman" w:cs="Times New Roman"/>
        </w:rPr>
        <w:t xml:space="preserve"> </w:t>
      </w:r>
      <w:r w:rsidR="004B4303" w:rsidRPr="00720401">
        <w:rPr>
          <w:rFonts w:ascii="Times New Roman" w:hAnsi="Times New Roman" w:cs="Times New Roman"/>
        </w:rPr>
        <w:t>The initial</w:t>
      </w:r>
      <w:r w:rsidRPr="00720401">
        <w:rPr>
          <w:rFonts w:ascii="Times New Roman" w:hAnsi="Times New Roman" w:cs="Times New Roman"/>
        </w:rPr>
        <w:t xml:space="preserve"> non-specific presentation is similar to other acute febrile syndromes, making clinical diagnosis difficult</w:t>
      </w:r>
      <w:r w:rsidR="00297E52">
        <w:rPr>
          <w:rFonts w:ascii="Times New Roman" w:hAnsi="Times New Roman" w:cs="Times New Roman"/>
        </w:rPr>
        <w:t xml:space="preserve"> and possibly delaying appropriate treatment</w:t>
      </w:r>
      <w:r w:rsidR="005D4A39">
        <w:rPr>
          <w:rFonts w:ascii="Times New Roman" w:hAnsi="Times New Roman" w:cs="Times New Roman"/>
        </w:rPr>
        <w:t>. More than</w:t>
      </w:r>
      <w:r w:rsidRPr="00720401">
        <w:rPr>
          <w:rFonts w:ascii="Times New Roman" w:hAnsi="Times New Roman" w:cs="Times New Roman"/>
        </w:rPr>
        <w:t xml:space="preserve"> 90% of infections will exhibit a mild anicteric disease, with the remaining developing severe icteric disease.</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"ITEM-1", "issue" : "2", "issued" : { "date-parts" : [ [ "2001", "4" ] ] }, "page" : "296-326", "title" : "Leptospirosis.", "type" : "article-journal", "volume" : "14" }, "uris" : [ "http://www.mendeley.com/documents/?uuid=a04bf9b1-4369-4e54-9d9e-a4a4aa127c38" ] } ], "mendeley" : { "formattedCitation" : "&lt;sup&gt;4&lt;/sup&gt;", "plainTextFormattedCitation" : "4", "previouslyFormattedCitation" : "&lt;sup&gt;4&lt;/sup&gt;"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4</w:t>
      </w:r>
      <w:r w:rsidRPr="00720401">
        <w:rPr>
          <w:rFonts w:ascii="Times New Roman" w:hAnsi="Times New Roman" w:cs="Times New Roman"/>
        </w:rPr>
        <w:fldChar w:fldCharType="end"/>
      </w:r>
      <w:r w:rsidRPr="00720401">
        <w:rPr>
          <w:rFonts w:ascii="Times New Roman" w:hAnsi="Times New Roman" w:cs="Times New Roman"/>
        </w:rPr>
        <w:t xml:space="preserve"> </w:t>
      </w:r>
      <w:r w:rsidR="005530E7" w:rsidRPr="00720401">
        <w:rPr>
          <w:rFonts w:ascii="Times New Roman" w:hAnsi="Times New Roman" w:cs="Times New Roman"/>
        </w:rPr>
        <w:t xml:space="preserve">In the absence of </w:t>
      </w:r>
      <w:r w:rsidR="005D4A39">
        <w:rPr>
          <w:rFonts w:ascii="Times New Roman" w:hAnsi="Times New Roman" w:cs="Times New Roman"/>
        </w:rPr>
        <w:t xml:space="preserve">a </w:t>
      </w:r>
      <w:r w:rsidR="005530E7" w:rsidRPr="00720401">
        <w:rPr>
          <w:rFonts w:ascii="Times New Roman" w:hAnsi="Times New Roman" w:cs="Times New Roman"/>
        </w:rPr>
        <w:t>reliable reference diagnostic</w:t>
      </w:r>
      <w:r w:rsidR="005D4A39">
        <w:rPr>
          <w:rFonts w:ascii="Times New Roman" w:hAnsi="Times New Roman" w:cs="Times New Roman"/>
        </w:rPr>
        <w:t xml:space="preserve"> test</w:t>
      </w:r>
      <w:r w:rsidR="005530E7" w:rsidRPr="00720401">
        <w:rPr>
          <w:rFonts w:ascii="Times New Roman" w:hAnsi="Times New Roman" w:cs="Times New Roman"/>
        </w:rPr>
        <w:t xml:space="preserve">, </w:t>
      </w:r>
      <w:r w:rsidR="005530E7" w:rsidRPr="00720401">
        <w:rPr>
          <w:rFonts w:ascii="Times New Roman" w:hAnsi="Times New Roman" w:cs="Times New Roman"/>
        </w:rPr>
        <w:lastRenderedPageBreak/>
        <w:t xml:space="preserve">predictive models </w:t>
      </w:r>
      <w:r w:rsidR="00EF6F05">
        <w:rPr>
          <w:rFonts w:ascii="Times New Roman" w:hAnsi="Times New Roman" w:cs="Times New Roman"/>
        </w:rPr>
        <w:t>may</w:t>
      </w:r>
      <w:r w:rsidR="005530E7" w:rsidRPr="00720401">
        <w:rPr>
          <w:rFonts w:ascii="Times New Roman" w:hAnsi="Times New Roman" w:cs="Times New Roman"/>
        </w:rPr>
        <w:t xml:space="preserve"> aid</w:t>
      </w:r>
      <w:r w:rsidR="00314909" w:rsidRPr="00720401">
        <w:rPr>
          <w:rFonts w:ascii="Times New Roman" w:hAnsi="Times New Roman" w:cs="Times New Roman"/>
        </w:rPr>
        <w:t xml:space="preserve"> in management of leptospirosis</w:t>
      </w:r>
      <w:r w:rsidR="00976798">
        <w:rPr>
          <w:rFonts w:ascii="Times New Roman" w:hAnsi="Times New Roman" w:cs="Times New Roman"/>
        </w:rPr>
        <w:t xml:space="preserve"> and </w:t>
      </w:r>
      <w:r w:rsidR="005D4A39">
        <w:rPr>
          <w:rFonts w:ascii="Times New Roman" w:hAnsi="Times New Roman" w:cs="Times New Roman"/>
        </w:rPr>
        <w:t>could be of particular value</w:t>
      </w:r>
      <w:r w:rsidR="00BF3FD3">
        <w:rPr>
          <w:rFonts w:ascii="Times New Roman" w:hAnsi="Times New Roman" w:cs="Times New Roman"/>
        </w:rPr>
        <w:t xml:space="preserve"> in low-resource settings.</w:t>
      </w:r>
      <w:r w:rsidR="005D4A39" w:rsidRPr="00720401">
        <w:rPr>
          <w:rFonts w:ascii="Times New Roman" w:hAnsi="Times New Roman" w:cs="Times New Roman"/>
        </w:rPr>
        <w:t xml:space="preserve"> </w:t>
      </w:r>
    </w:p>
    <w:p w14:paraId="2257F94D" w14:textId="77777777" w:rsidR="005530E7" w:rsidRPr="00720401" w:rsidRDefault="005530E7" w:rsidP="00720401">
      <w:pPr>
        <w:spacing w:line="480" w:lineRule="auto"/>
        <w:contextualSpacing/>
        <w:rPr>
          <w:rFonts w:ascii="Times New Roman" w:hAnsi="Times New Roman" w:cs="Times New Roman"/>
        </w:rPr>
      </w:pPr>
    </w:p>
    <w:p w14:paraId="22CB9569" w14:textId="711FC5DB" w:rsidR="00423111" w:rsidRPr="00720401" w:rsidRDefault="00423111" w:rsidP="00720401">
      <w:pPr>
        <w:spacing w:line="480" w:lineRule="auto"/>
        <w:contextualSpacing/>
        <w:jc w:val="both"/>
        <w:rPr>
          <w:rFonts w:ascii="Times New Roman" w:hAnsi="Times New Roman" w:cs="Times New Roman"/>
          <w:bCs/>
        </w:rPr>
      </w:pPr>
      <w:r w:rsidRPr="00720401">
        <w:rPr>
          <w:rFonts w:ascii="Times New Roman" w:hAnsi="Times New Roman" w:cs="Times New Roman"/>
          <w:bCs/>
        </w:rPr>
        <w:t xml:space="preserve">The aim of this study </w:t>
      </w:r>
      <w:r w:rsidR="00D976F6">
        <w:rPr>
          <w:rFonts w:ascii="Times New Roman" w:hAnsi="Times New Roman" w:cs="Times New Roman"/>
          <w:bCs/>
        </w:rPr>
        <w:t>wa</w:t>
      </w:r>
      <w:r w:rsidR="00386E94">
        <w:rPr>
          <w:rFonts w:ascii="Times New Roman" w:hAnsi="Times New Roman" w:cs="Times New Roman"/>
          <w:bCs/>
        </w:rPr>
        <w:t xml:space="preserve">s to establish </w:t>
      </w:r>
      <w:r w:rsidRPr="00720401">
        <w:rPr>
          <w:rFonts w:ascii="Times New Roman" w:hAnsi="Times New Roman" w:cs="Times New Roman"/>
          <w:bCs/>
        </w:rPr>
        <w:t>simple model</w:t>
      </w:r>
      <w:r w:rsidR="00386E94">
        <w:rPr>
          <w:rFonts w:ascii="Times New Roman" w:hAnsi="Times New Roman" w:cs="Times New Roman"/>
          <w:bCs/>
        </w:rPr>
        <w:t>s</w:t>
      </w:r>
      <w:r w:rsidR="00D976F6">
        <w:rPr>
          <w:rFonts w:ascii="Times New Roman" w:hAnsi="Times New Roman" w:cs="Times New Roman"/>
          <w:bCs/>
        </w:rPr>
        <w:t>,</w:t>
      </w:r>
      <w:r w:rsidR="00400D1E" w:rsidRPr="00720401">
        <w:rPr>
          <w:rFonts w:ascii="Times New Roman" w:hAnsi="Times New Roman" w:cs="Times New Roman"/>
          <w:bCs/>
        </w:rPr>
        <w:t xml:space="preserve"> using an evidence-based predictor selection</w:t>
      </w:r>
      <w:r w:rsidR="00D976F6">
        <w:rPr>
          <w:rFonts w:ascii="Times New Roman" w:hAnsi="Times New Roman" w:cs="Times New Roman"/>
          <w:bCs/>
        </w:rPr>
        <w:t>, that would</w:t>
      </w:r>
      <w:r w:rsidRPr="00720401">
        <w:rPr>
          <w:rFonts w:ascii="Times New Roman" w:hAnsi="Times New Roman" w:cs="Times New Roman"/>
          <w:bCs/>
        </w:rPr>
        <w:t xml:space="preserve"> predict the risk of progression to severe disease </w:t>
      </w:r>
      <w:r w:rsidR="00D976F6">
        <w:rPr>
          <w:rFonts w:ascii="Times New Roman" w:hAnsi="Times New Roman" w:cs="Times New Roman"/>
          <w:bCs/>
        </w:rPr>
        <w:t xml:space="preserve">or </w:t>
      </w:r>
      <w:r w:rsidR="00D976F6" w:rsidRPr="00720401">
        <w:rPr>
          <w:rFonts w:ascii="Times New Roman" w:hAnsi="Times New Roman" w:cs="Times New Roman"/>
          <w:bCs/>
        </w:rPr>
        <w:t xml:space="preserve">mortality </w:t>
      </w:r>
      <w:r w:rsidRPr="00720401">
        <w:rPr>
          <w:rFonts w:ascii="Times New Roman" w:hAnsi="Times New Roman" w:cs="Times New Roman"/>
          <w:bCs/>
        </w:rPr>
        <w:t xml:space="preserve">in patients presenting to health care providers with leptospirosis. </w:t>
      </w:r>
      <w:r w:rsidR="00D976F6">
        <w:rPr>
          <w:rFonts w:ascii="Times New Roman" w:hAnsi="Times New Roman" w:cs="Times New Roman"/>
          <w:bCs/>
        </w:rPr>
        <w:t>Such</w:t>
      </w:r>
      <w:r w:rsidRPr="00720401">
        <w:rPr>
          <w:rFonts w:ascii="Times New Roman" w:hAnsi="Times New Roman" w:cs="Times New Roman"/>
          <w:bCs/>
        </w:rPr>
        <w:t xml:space="preserve"> model</w:t>
      </w:r>
      <w:r w:rsidR="00EE1CBF">
        <w:rPr>
          <w:rFonts w:ascii="Times New Roman" w:hAnsi="Times New Roman" w:cs="Times New Roman"/>
          <w:bCs/>
        </w:rPr>
        <w:t>s</w:t>
      </w:r>
      <w:r w:rsidRPr="00720401">
        <w:rPr>
          <w:rFonts w:ascii="Times New Roman" w:hAnsi="Times New Roman" w:cs="Times New Roman"/>
          <w:bCs/>
        </w:rPr>
        <w:t xml:space="preserve"> could guide treatment choice, reduce mortality rates, and improve </w:t>
      </w:r>
      <w:r w:rsidR="00D976F6">
        <w:rPr>
          <w:rFonts w:ascii="Times New Roman" w:hAnsi="Times New Roman" w:cs="Times New Roman"/>
          <w:bCs/>
        </w:rPr>
        <w:t xml:space="preserve">the </w:t>
      </w:r>
      <w:r w:rsidRPr="00720401">
        <w:rPr>
          <w:rFonts w:ascii="Times New Roman" w:hAnsi="Times New Roman" w:cs="Times New Roman"/>
          <w:bCs/>
        </w:rPr>
        <w:t>ef</w:t>
      </w:r>
      <w:r w:rsidR="00EE1CBF">
        <w:rPr>
          <w:rFonts w:ascii="Times New Roman" w:hAnsi="Times New Roman" w:cs="Times New Roman"/>
          <w:bCs/>
        </w:rPr>
        <w:t>fective allocation of scarce</w:t>
      </w:r>
      <w:r w:rsidRPr="00720401">
        <w:rPr>
          <w:rFonts w:ascii="Times New Roman" w:hAnsi="Times New Roman" w:cs="Times New Roman"/>
          <w:bCs/>
        </w:rPr>
        <w:t xml:space="preserve"> resources.</w:t>
      </w:r>
    </w:p>
    <w:p w14:paraId="2403D31F" w14:textId="77777777" w:rsidR="005530E7" w:rsidRPr="00720401" w:rsidRDefault="005530E7" w:rsidP="00720401">
      <w:pPr>
        <w:spacing w:line="480" w:lineRule="auto"/>
        <w:contextualSpacing/>
        <w:rPr>
          <w:rFonts w:ascii="Times New Roman" w:hAnsi="Times New Roman" w:cs="Times New Roman"/>
        </w:rPr>
      </w:pPr>
    </w:p>
    <w:p w14:paraId="1DF41078" w14:textId="4D68E7E2" w:rsidR="005530E7" w:rsidRPr="00550357" w:rsidRDefault="007B5BD0" w:rsidP="00720401">
      <w:pPr>
        <w:spacing w:line="480" w:lineRule="auto"/>
        <w:contextualSpacing/>
        <w:rPr>
          <w:rFonts w:ascii="Times New Roman" w:hAnsi="Times New Roman" w:cs="Times New Roman"/>
          <w:b/>
          <w:u w:val="single"/>
        </w:rPr>
      </w:pPr>
      <w:r w:rsidRPr="00720401">
        <w:rPr>
          <w:rFonts w:ascii="Times New Roman" w:hAnsi="Times New Roman" w:cs="Times New Roman"/>
          <w:b/>
          <w:u w:val="single"/>
        </w:rPr>
        <w:t xml:space="preserve">Materials and </w:t>
      </w:r>
      <w:r w:rsidR="005530E7" w:rsidRPr="00720401">
        <w:rPr>
          <w:rFonts w:ascii="Times New Roman" w:hAnsi="Times New Roman" w:cs="Times New Roman"/>
          <w:b/>
          <w:u w:val="single"/>
        </w:rPr>
        <w:t>Methods</w:t>
      </w:r>
    </w:p>
    <w:p w14:paraId="0C0CA211" w14:textId="565A9CC4" w:rsidR="00763B16" w:rsidRPr="00720401" w:rsidRDefault="00FB771B" w:rsidP="00720401">
      <w:pPr>
        <w:spacing w:line="480" w:lineRule="auto"/>
        <w:contextualSpacing/>
        <w:rPr>
          <w:rFonts w:ascii="Times New Roman" w:hAnsi="Times New Roman" w:cs="Times New Roman"/>
          <w:u w:val="single"/>
        </w:rPr>
      </w:pPr>
      <w:r>
        <w:rPr>
          <w:rFonts w:ascii="Times New Roman" w:hAnsi="Times New Roman" w:cs="Times New Roman"/>
          <w:u w:val="single"/>
        </w:rPr>
        <w:t>Patient</w:t>
      </w:r>
      <w:r w:rsidR="00763B16" w:rsidRPr="00720401">
        <w:rPr>
          <w:rFonts w:ascii="Times New Roman" w:hAnsi="Times New Roman" w:cs="Times New Roman"/>
          <w:u w:val="single"/>
        </w:rPr>
        <w:t xml:space="preserve"> Selection</w:t>
      </w:r>
    </w:p>
    <w:p w14:paraId="3DE62071" w14:textId="19B81880" w:rsidR="00F02139" w:rsidRPr="00720401" w:rsidRDefault="00D976F6" w:rsidP="00720401">
      <w:pPr>
        <w:spacing w:line="480" w:lineRule="auto"/>
        <w:contextualSpacing/>
        <w:rPr>
          <w:rFonts w:ascii="Times New Roman" w:hAnsi="Times New Roman" w:cs="Times New Roman"/>
        </w:rPr>
      </w:pPr>
      <w:r>
        <w:rPr>
          <w:rFonts w:ascii="Times New Roman" w:hAnsi="Times New Roman" w:cs="Times New Roman"/>
        </w:rPr>
        <w:t xml:space="preserve">The study used data previously collected in a </w:t>
      </w:r>
      <w:r w:rsidR="00763B16" w:rsidRPr="00720401">
        <w:rPr>
          <w:rFonts w:ascii="Times New Roman" w:hAnsi="Times New Roman" w:cs="Times New Roman"/>
        </w:rPr>
        <w:t>prospective cohort study design</w:t>
      </w:r>
      <w:r>
        <w:rPr>
          <w:rFonts w:ascii="Times New Roman" w:hAnsi="Times New Roman" w:cs="Times New Roman"/>
        </w:rPr>
        <w:t>ed</w:t>
      </w:r>
      <w:r w:rsidR="00763B16" w:rsidRPr="00720401">
        <w:rPr>
          <w:rFonts w:ascii="Times New Roman" w:hAnsi="Times New Roman" w:cs="Times New Roman"/>
        </w:rPr>
        <w:t xml:space="preserve"> </w:t>
      </w:r>
      <w:r>
        <w:rPr>
          <w:rFonts w:ascii="Times New Roman" w:hAnsi="Times New Roman" w:cs="Times New Roman"/>
        </w:rPr>
        <w:t xml:space="preserve">to examine the diagnostic accuracy of a </w:t>
      </w:r>
      <w:r w:rsidR="00B467A7">
        <w:rPr>
          <w:rFonts w:ascii="Times New Roman" w:hAnsi="Times New Roman" w:cs="Times New Roman"/>
        </w:rPr>
        <w:t>r</w:t>
      </w:r>
      <w:r>
        <w:rPr>
          <w:rFonts w:ascii="Times New Roman" w:hAnsi="Times New Roman" w:cs="Times New Roman"/>
        </w:rPr>
        <w:t xml:space="preserve">ecombinant </w:t>
      </w:r>
      <w:r w:rsidR="00B467A7">
        <w:rPr>
          <w:rFonts w:ascii="Times New Roman" w:hAnsi="Times New Roman" w:cs="Times New Roman"/>
        </w:rPr>
        <w:t>i</w:t>
      </w:r>
      <w:r>
        <w:rPr>
          <w:rFonts w:ascii="Times New Roman" w:hAnsi="Times New Roman" w:cs="Times New Roman"/>
        </w:rPr>
        <w:t xml:space="preserve">mmunoglobulin-like </w:t>
      </w:r>
      <w:r w:rsidR="00B467A7">
        <w:rPr>
          <w:rFonts w:ascii="Times New Roman" w:hAnsi="Times New Roman" w:cs="Times New Roman"/>
        </w:rPr>
        <w:t>p</w:t>
      </w:r>
      <w:r>
        <w:rPr>
          <w:rFonts w:ascii="Times New Roman" w:hAnsi="Times New Roman" w:cs="Times New Roman"/>
        </w:rPr>
        <w:t>rotein A-based IgM</w:t>
      </w:r>
      <w:r w:rsidR="00F11D00">
        <w:rPr>
          <w:rFonts w:ascii="Times New Roman" w:hAnsi="Times New Roman" w:cs="Times New Roman"/>
        </w:rPr>
        <w:t xml:space="preserve"> (LigA)</w:t>
      </w:r>
      <w:r>
        <w:rPr>
          <w:rFonts w:ascii="Times New Roman" w:hAnsi="Times New Roman" w:cs="Times New Roman"/>
        </w:rPr>
        <w:t xml:space="preserve"> ELISA for the early diagnosis of leptospirosis</w:t>
      </w:r>
      <w:r w:rsidR="00BB1954">
        <w:rPr>
          <w:rFonts w:ascii="Times New Roman" w:hAnsi="Times New Roman" w:cs="Times New Roman"/>
        </w:rPr>
        <w:t>.</w:t>
      </w:r>
      <w:r w:rsidRPr="00720401">
        <w:rPr>
          <w:rFonts w:ascii="Times New Roman" w:hAnsi="Times New Roman" w:cs="Times New Roman"/>
          <w:i/>
        </w:rPr>
        <w:fldChar w:fldCharType="begin" w:fldLock="1"/>
      </w:r>
      <w:r w:rsidR="0004322B">
        <w:rPr>
          <w:rFonts w:ascii="Times New Roman" w:hAnsi="Times New Roman" w:cs="Times New Roman"/>
          <w:i/>
        </w:rPr>
        <w:instrText>ADDIN CSL_CITATION { "citationItems" : [ { "id" : "ITEM-1", "itemData" : { "DOI" : "10.1371/journal.pntd.0003879", "ISSN" : "1935-2735", "author" : [ { "dropping-particle" : "", "family" : "Kitashoji", "given" : "Emi", "non-dropping-particle" : "", "parse-names" : false, "suffix" : "" }, { "dropping-particle" : "", "family" : "Koizumi", "given" : "Nobuo", "non-dropping-particle" : "", "parse-names" : false, "suffix" : "" }, { "dropping-particle" : "V.", "family" : "Lacuesta", "given" : "Talitha Lea", "non-dropping-particle" : "", "parse-names" : false, "suffix" : "" }, { "dropping-particle" : "", "family" : "Usuda", "given" : "Daisuke", "non-dropping-particle" : "", "parse-names" : false, "suffix" : "" }, { "dropping-particle" : "", "family" : "Ribo", "given" : "Maricel R.", "non-dropping-particle" : "", "parse-names" : false, "suffix" : "" }, { "dropping-particle" : "", "family" : "Tria", "given" : "Edith S.", "non-dropping-particle" : "", "parse-names" : false, "suffix" : "" }, { "dropping-particle" : "", "family" : "Go", "given" : "Winston S.", "non-dropping-particle" : "", "parse-names" : false, "suffix" : "" }, { "dropping-particle" : "", "family" : "Kojiro", "given" : "Maiko", "non-dropping-particle" : "", "parse-names" : false, "suffix" : "" }, { "dropping-particle" : "", "family" : "Parry", "given" : "Christopher M.", "non-dropping-particle" : "", "parse-names" : false, "suffix" : "" }, { "dropping-particle" : "", "family" : "Dimaano", "given" : "Efren M.", "non-dropping-particle" : "", "parse-names" : false, "suffix" : "" }, { "dropping-particle" : "", "family" : "Villarama", "given" : "Jose B.", "non-dropping-particle" : "", "parse-names" : false, "suffix" : "" }, { "dropping-particle" : "", "family" : "Ohnishi", "given" : "Makoto", "non-dropping-particle" : "", "parse-names" : false, "suffix" : "" }, { "dropping-particle" : "", "family" : "Suzuki", "given" : "Motoi", "non-dropping-particle" : "", "parse-names" : false, "suffix" : "" }, { "dropping-particle" : "", "family" : "Ariyoshi", "given" : "Koya", "non-dropping-particle" : "", "parse-names" : false, "suffix" : "" } ], "container-title" : "PLOS Neglected Tropical Diseases", "id" : "ITEM-1", "issue" : "6", "issued" : { "date-parts" : [ [ "2015" ] ] }, "page" : "e0003879", "title" : "Diagnostic Accuracy of Recombinant Immunoglobulin-like Protein A-Based IgM ELISA for the Early Diagnosis of Leptospirosis in the Philippines", "type" : "article-journal", "volume" : "9" }, "uris" : [ "http://www.mendeley.com/documents/?uuid=b50f0219-c034-44a2-9224-1e1038808c8b" ] } ], "mendeley" : { "formattedCitation" : "&lt;sup&gt;8&lt;/sup&gt;", "plainTextFormattedCitation" : "8", "previouslyFormattedCitation" : "&lt;sup&gt;8&lt;/sup&gt;" }, "properties" : { "noteIndex" : 0 }, "schema" : "https://github.com/citation-style-language/schema/raw/master/csl-citation.json" }</w:instrText>
      </w:r>
      <w:r w:rsidRPr="00720401">
        <w:rPr>
          <w:rFonts w:ascii="Times New Roman" w:hAnsi="Times New Roman" w:cs="Times New Roman"/>
          <w:i/>
        </w:rPr>
        <w:fldChar w:fldCharType="separate"/>
      </w:r>
      <w:r w:rsidR="00542CB9" w:rsidRPr="00542CB9">
        <w:rPr>
          <w:rFonts w:ascii="Times New Roman" w:hAnsi="Times New Roman" w:cs="Times New Roman"/>
          <w:noProof/>
          <w:vertAlign w:val="superscript"/>
        </w:rPr>
        <w:t>8</w:t>
      </w:r>
      <w:r w:rsidRPr="00720401">
        <w:rPr>
          <w:rFonts w:ascii="Times New Roman" w:hAnsi="Times New Roman" w:cs="Times New Roman"/>
          <w:i/>
        </w:rPr>
        <w:fldChar w:fldCharType="end"/>
      </w:r>
      <w:r w:rsidR="00763B16" w:rsidRPr="00720401">
        <w:rPr>
          <w:rFonts w:ascii="Times New Roman" w:hAnsi="Times New Roman" w:cs="Times New Roman"/>
        </w:rPr>
        <w:t xml:space="preserve"> The cohort case definition included </w:t>
      </w:r>
      <w:r w:rsidR="00AD401F">
        <w:rPr>
          <w:rFonts w:ascii="Times New Roman" w:hAnsi="Times New Roman" w:cs="Times New Roman"/>
        </w:rPr>
        <w:t xml:space="preserve">patients with an </w:t>
      </w:r>
      <w:r w:rsidR="00763B16" w:rsidRPr="00720401">
        <w:rPr>
          <w:rFonts w:ascii="Times New Roman" w:hAnsi="Times New Roman" w:cs="Times New Roman"/>
        </w:rPr>
        <w:t xml:space="preserve">acute admission to SLH between 2011-2013 who were clinically suspected to have leptospirosis based on 1) presence of fever plus at least two other signs and symptoms of leptospirosis (headache, myalgia, conjunctival suffusion, jaundice, tea-coloured urine, oliguria, anuria, or unusual bleeding) and 2) history of exposure to floodwaters or animals. </w:t>
      </w:r>
      <w:r w:rsidR="00763B16"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"Amilasan", "given" : "Al-shere T.", "non-dropping-particle" : "", "parse-names" : false, "suffix" : "" }, { "dropping-particle" : "", "family" : "Ujiie", "given" : "Mugen", "non-dropping-particle" : "", "parse-names" : false, "suffix" : "" }, { "dropping-particle" : "", "family" : "Suzuki", "given" : "Motoi", "non-dropping-particle" : "", "parse-names" : false, "suffix" : "" }, { "dropping-particle" : "", "family" : "Salva", "given" : "Eumelia", "non-dropping-particle" : "", "parse-names" : false, "suffix" : "" }, { "dropping-particle" : "", "family" : "Belo", "given" : "Maria Cecilia P", "non-dropping-particle" : "", "parse-names" : false, "suffix" : "" }, { "dropping-particle" : "", "family" : "Koizumi", "given" : "Nobuo", "non-dropping-particle" : "", "parse-names" : false, "suffix" : "" }, { "dropping-particle" : "", "family" : "Yoshimatsu", "given" : "Kumiko", "non-dropping-particle" : "", "parse-names" : false, "suffix" : "" }, { "dropping-particle" : "", "family" : "Schmidt", "given" : "Wolf-peter", "non-dropping-particle" : "", "parse-names" : false, "suffix" : "" }, { "dropping-particle" : "", "family" : "Marte", "given" : "Shane", "non-dropping-particle" : "", "parse-names" : false, "suffix" : "" }, { "dropping-particle" : "", "family" : "Dimaano", "given" : "Efren M", "non-dropping-particle" : "", "parse-names" : false, "suffix" : "" }, { "dropping-particle" : "", "family" : "Villarama", "given" : "Jose Benito", "non-dropping-particle" : "", "parse-names" : false, "suffix" : "" }, { "dropping-particle" : "", "family" : "Ariyoshi", "given" : "Koya", "non-dropping-particle" : "", "parse-names" : false, "suffix" : "" } ], "container-title" : "Emerging Infectious Diseases", "id" : "ITEM-1", "issue" : "1", "issued" : { "date-parts" : [ [ "2012" ] ] }, "page" : "91-94", "title" : "The Outbreak of Leptospirosis after Flood", "type" : "article-journal", "volume" : "18" }, "uris" : [ "http://www.mendeley.com/documents/?uuid=cad0fbf8-f722-4e25-ac6a-7481e35ed13b" ] }, { "id" : "ITEM-2", "itemData" : { "author" : [ { "dropping-particle" : "", "family" : "Mendoza", "given" : "Myrna T", "non-dropping-particle" : "", "parse-names" : false, "suffix" : "" }, { "dropping-particle" : "", "family" : "Roxas", "given" : "Evalyn A", "non-dropping-particle" : "", "parse-names" : false, "suffix" : "" }, { "dropping-particle" : "", "family" : "Ginete", "given" : "Joanne Kathleene", "non-dropping-particle" : "", "parse-names" : false, "suffix" : "" }, { "dropping-particle" : "", "family" : "Alejandria", "given" : "Marrisa M", "non-dropping-particle" : "", "parse-names" : false, "suffix" : "" }, { "dropping-particle" : "", "family" : "Roman", "given" : "Arthur Dessi E", "non-dropping-particle" : "", "parse-names" : false, "suffix" : "" }, { "dropping-particle" : "", "family" : "Leyritana", "given" : "Katerina T", "non-dropping-particle" : "", "parse-names" : false, "suffix" : "" }, { "dropping-particle" : "", "family" : "Penamora", "given" : "Mary Ann D", "non-dropping-particle" : "", "parse-names" : false, "suffix" : "" }, { "dropping-particle" : "", "family" : "Pineda", "given" : "Cristina C", "non-dropping-particle" : "", "parse-names" : false, "suffix" : "" } ], "container-title" : "The Southeast Asian Journal of Tropical Medicine and Public Health", "id" : "ITEM-2", "issue" : "6", "issued" : { "date-parts" : [ [ "2013" ] ] }, "page" : "1021-1035", "title" : "Clinical profile of patients diagnosed with leptospirosis after a typhoon: A multicenter study", "type" : "article-journal", "volume" : "44" }, "uris" : [ "http://www.mendeley.com/documents/?uuid=72658911-d168-4154-927f-18c71065a3cb" ] }, { "id" : "ITEM-3", "itemData" : { "DOI" : "10.1371/journal.pntd.0003879", "ISSN" : "1935-2735", "author" : [ { "dropping-particle" : "", "family" : "Kitashoji", "given" : "Emi", "non-dropping-particle" : "", "parse-names" : false, "suffix" : "" }, { "dropping-particle" : "", "family" : "Koizumi", "given" : "Nobuo", "non-dropping-particle" : "", "parse-names" : false, "suffix" : "" }, { "dropping-particle" : "V.", "family" : "Lacuesta", "given" : "Talitha Lea", "non-dropping-particle" : "", "parse-names" : false, "suffix" : "" }, { "dropping-particle" : "", "family" : "Usuda", "given" : "Daisuke", "non-dropping-particle" : "", "parse-names" : false, "suffix" : "" }, { "dropping-particle" : "", "family" : "Ribo", "given" : "Maricel R.", "non-dropping-particle" : "", "parse-names" : false, "suffix" : "" }, { "dropping-particle" : "", "family" : "Tria", "given" : "Edith S.", "non-dropping-particle" : "", "parse-names" : false, "suffix" : "" }, { "dropping-particle" : "", "family" : "Go", "given" : "Winston S.", "non-dropping-particle" : "", "parse-names" : false, "suffix" : "" }, { "dropping-particle" : "", "family" : "Kojiro", "given" : "Maiko", "non-dropping-particle" : "", "parse-names" : false, "suffix" : "" }, { "dropping-particle" : "", "family" : "Parry", "given" : "Christopher M.", "non-dropping-particle" : "", "parse-names" : false, "suffix" : "" }, { "dropping-particle" : "", "family" : "Dimaano", "given" : "Efren M.", "non-dropping-particle" : "", "parse-names" : false, "suffix" : "" }, { "dropping-particle" : "", "family" : "Villarama", "given" : "Jose B.", "non-dropping-particle" : "", "parse-names" : false, "suffix" : "" }, { "dropping-particle" : "", "family" : "Ohnishi", "given" : "Makoto", "non-dropping-particle" : "", "parse-names" : false, "suffix" : "" }, { "dropping-particle" : "", "family" : "Suzuki", "given" : "Motoi", "non-dropping-particle" : "", "parse-names" : false, "suffix" : "" }, { "dropping-particle" : "", "family" : "Ariyoshi", "given" : "Koya", "non-dropping-particle" : "", "parse-names" : false, "suffix" : "" } ], "container-title" : "PLOS Neglected Tropical Diseases", "id" : "ITEM-3", "issue" : "6", "issued" : { "date-parts" : [ [ "2015" ] ] }, "page" : "e0003879", "title" : "Diagnostic Accuracy of Recombinant Immunoglobulin-like Protein A-Based IgM ELISA for the Early Diagnosis of Leptospirosis in the Philippines", "type" : "article-journal", "volume" : "9" }, "uris" : [ "http://www.mendeley.com/documents/?uuid=b50f0219-c034-44a2-9224-1e1038808c8b" ] } ], "mendeley" : { "formattedCitation" : "&lt;sup&gt;6\u20138&lt;/sup&gt;", "plainTextFormattedCitation" : "6\u20138", "previouslyFormattedCitation" : "&lt;sup&gt;6\u20138&lt;/sup&gt;" }, "properties" : { "noteIndex" : 0 }, "schema" : "https://github.com/citation-style-language/schema/raw/master/csl-citation.json" }</w:instrText>
      </w:r>
      <w:r w:rsidR="00763B16"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6–8</w:t>
      </w:r>
      <w:r w:rsidR="00763B16" w:rsidRPr="00720401">
        <w:rPr>
          <w:rFonts w:ascii="Times New Roman" w:hAnsi="Times New Roman" w:cs="Times New Roman"/>
        </w:rPr>
        <w:fldChar w:fldCharType="end"/>
      </w:r>
      <w:r w:rsidR="00763B16" w:rsidRPr="00720401">
        <w:rPr>
          <w:rFonts w:ascii="Times New Roman" w:hAnsi="Times New Roman" w:cs="Times New Roman"/>
        </w:rPr>
        <w:t xml:space="preserve"> Only </w:t>
      </w:r>
      <w:r w:rsidR="00AD401F">
        <w:rPr>
          <w:rFonts w:ascii="Times New Roman" w:hAnsi="Times New Roman" w:cs="Times New Roman"/>
        </w:rPr>
        <w:t xml:space="preserve">patients with </w:t>
      </w:r>
      <w:r w:rsidR="00763B16" w:rsidRPr="00720401">
        <w:rPr>
          <w:rFonts w:ascii="Times New Roman" w:hAnsi="Times New Roman" w:cs="Times New Roman"/>
        </w:rPr>
        <w:t>laboratory confirmed leptospirosis were considered</w:t>
      </w:r>
      <w:r w:rsidR="00AD401F">
        <w:rPr>
          <w:rFonts w:ascii="Times New Roman" w:hAnsi="Times New Roman" w:cs="Times New Roman"/>
        </w:rPr>
        <w:t xml:space="preserve"> in this analysis</w:t>
      </w:r>
      <w:r w:rsidR="00763B16" w:rsidRPr="00720401">
        <w:rPr>
          <w:rFonts w:ascii="Times New Roman" w:hAnsi="Times New Roman" w:cs="Times New Roman"/>
        </w:rPr>
        <w:t xml:space="preserve">. The laboratory confirmation criteria is a modified criteria presented in Kitashoji </w:t>
      </w:r>
      <w:r w:rsidR="00763B16" w:rsidRPr="00720401">
        <w:rPr>
          <w:rFonts w:ascii="Times New Roman" w:hAnsi="Times New Roman" w:cs="Times New Roman"/>
          <w:i/>
        </w:rPr>
        <w:t>et al</w:t>
      </w:r>
      <w:r w:rsidR="00763B16" w:rsidRPr="00720401">
        <w:rPr>
          <w:rFonts w:ascii="Times New Roman" w:hAnsi="Times New Roman" w:cs="Times New Roman"/>
          <w:i/>
        </w:rPr>
        <w:fldChar w:fldCharType="begin" w:fldLock="1"/>
      </w:r>
      <w:r w:rsidR="0004322B">
        <w:rPr>
          <w:rFonts w:ascii="Times New Roman" w:hAnsi="Times New Roman" w:cs="Times New Roman"/>
          <w:i/>
        </w:rPr>
        <w:instrText>ADDIN CSL_CITATION { "citationItems" : [ { "id" : "ITEM-1", "itemData" : { "DOI" : "10.1371/journal.pntd.0003879", "ISSN" : "1935-2735", "author" : [ { "dropping-particle" : "", "family" : "Kitashoji", "given" : "Emi", "non-dropping-particle" : "", "parse-names" : false, "suffix" : "" }, { "dropping-particle" : "", "family" : "Koizumi", "given" : "Nobuo", "non-dropping-particle" : "", "parse-names" : false, "suffix" : "" }, { "dropping-particle" : "V.", "family" : "Lacuesta", "given" : "Talitha Lea", "non-dropping-particle" : "", "parse-names" : false, "suffix" : "" }, { "dropping-particle" : "", "family" : "Usuda", "given" : "Daisuke", "non-dropping-particle" : "", "parse-names" : false, "suffix" : "" }, { "dropping-particle" : "", "family" : "Ribo", "given" : "Maricel R.", "non-dropping-particle" : "", "parse-names" : false, "suffix" : "" }, { "dropping-particle" : "", "family" : "Tria", "given" : "Edith S.", "non-dropping-particle" : "", "parse-names" : false, "suffix" : "" }, { "dropping-particle" : "", "family" : "Go", "given" : "Winston S.", "non-dropping-particle" : "", "parse-names" : false, "suffix" : "" }, { "dropping-particle" : "", "family" : "Kojiro", "given" : "Maiko", "non-dropping-particle" : "", "parse-names" : false, "suffix" : "" }, { "dropping-particle" : "", "family" : "Parry", "given" : "Christopher M.", "non-dropping-particle" : "", "parse-names" : false, "suffix" : "" }, { "dropping-particle" : "", "family" : "Dimaano", "given" : "Efren M.", "non-dropping-particle" : "", "parse-names" : false, "suffix" : "" }, { "dropping-particle" : "", "family" : "Villarama", "given" : "Jose B.", "non-dropping-particle" : "", "parse-names" : false, "suffix" : "" }, { "dropping-particle" : "", "family" : "Ohnishi", "given" : "Makoto", "non-dropping-particle" : "", "parse-names" : false, "suffix" : "" }, { "dropping-particle" : "", "family" : "Suzuki", "given" : "Motoi", "non-dropping-particle" : "", "parse-names" : false, "suffix" : "" }, { "dropping-particle" : "", "family" : "Ariyoshi", "given" : "Koya", "non-dropping-particle" : "", "parse-names" : false, "suffix" : "" } ], "container-title" : "PLOS Neglected Tropical Diseases", "id" : "ITEM-1", "issue" : "6", "issued" : { "date-parts" : [ [ "2015" ] ] }, "page" : "e0003879", "title" : "Diagnostic Accuracy of Recombinant Immunoglobulin-like Protein A-Based IgM ELISA for the Early Diagnosis of Leptospirosis in the Philippines", "type" : "article-journal", "volume" : "9" }, "uris" : [ "http://www.mendeley.com/documents/?uuid=b50f0219-c034-44a2-9224-1e1038808c8b" ] } ], "mendeley" : { "formattedCitation" : "&lt;sup&gt;8&lt;/sup&gt;", "plainTextFormattedCitation" : "8", "previouslyFormattedCitation" : "&lt;sup&gt;8&lt;/sup&gt;" }, "properties" : { "noteIndex" : 0 }, "schema" : "https://github.com/citation-style-language/schema/raw/master/csl-citation.json" }</w:instrText>
      </w:r>
      <w:r w:rsidR="00763B16" w:rsidRPr="00720401">
        <w:rPr>
          <w:rFonts w:ascii="Times New Roman" w:hAnsi="Times New Roman" w:cs="Times New Roman"/>
          <w:i/>
        </w:rPr>
        <w:fldChar w:fldCharType="separate"/>
      </w:r>
      <w:r w:rsidR="00542CB9" w:rsidRPr="00542CB9">
        <w:rPr>
          <w:rFonts w:ascii="Times New Roman" w:hAnsi="Times New Roman" w:cs="Times New Roman"/>
          <w:noProof/>
          <w:vertAlign w:val="superscript"/>
        </w:rPr>
        <w:t>8</w:t>
      </w:r>
      <w:r w:rsidR="00763B16" w:rsidRPr="00720401">
        <w:rPr>
          <w:rFonts w:ascii="Times New Roman" w:hAnsi="Times New Roman" w:cs="Times New Roman"/>
          <w:i/>
        </w:rPr>
        <w:fldChar w:fldCharType="end"/>
      </w:r>
      <w:r w:rsidR="00763B16" w:rsidRPr="00720401">
        <w:rPr>
          <w:rFonts w:ascii="Times New Roman" w:hAnsi="Times New Roman" w:cs="Times New Roman"/>
        </w:rPr>
        <w:t xml:space="preserve"> and includes </w:t>
      </w:r>
      <w:r w:rsidR="000E5586" w:rsidRPr="00720401">
        <w:rPr>
          <w:rFonts w:ascii="Times New Roman" w:hAnsi="Times New Roman" w:cs="Times New Roman"/>
        </w:rPr>
        <w:t xml:space="preserve">1) </w:t>
      </w:r>
      <w:r w:rsidR="008F202D">
        <w:rPr>
          <w:rFonts w:ascii="Times New Roman" w:hAnsi="Times New Roman" w:cs="Times New Roman"/>
        </w:rPr>
        <w:t>If Leptospira</w:t>
      </w:r>
      <w:r w:rsidR="00763B16" w:rsidRPr="00720401">
        <w:rPr>
          <w:rFonts w:ascii="Times New Roman" w:hAnsi="Times New Roman" w:cs="Times New Roman"/>
        </w:rPr>
        <w:t xml:space="preserve"> cultures were positive</w:t>
      </w:r>
      <w:r w:rsidR="00370685">
        <w:rPr>
          <w:rFonts w:ascii="Times New Roman" w:hAnsi="Times New Roman" w:cs="Times New Roman"/>
        </w:rPr>
        <w:t>,</w:t>
      </w:r>
      <w:r w:rsidR="00763B16" w:rsidRPr="00720401">
        <w:rPr>
          <w:rFonts w:ascii="Times New Roman" w:hAnsi="Times New Roman" w:cs="Times New Roman"/>
        </w:rPr>
        <w:t xml:space="preserve"> o</w:t>
      </w:r>
      <w:r w:rsidR="000E5586" w:rsidRPr="00720401">
        <w:rPr>
          <w:rFonts w:ascii="Times New Roman" w:hAnsi="Times New Roman" w:cs="Times New Roman"/>
        </w:rPr>
        <w:t xml:space="preserve">r 2) </w:t>
      </w:r>
      <w:r w:rsidR="00763B16" w:rsidRPr="00720401">
        <w:rPr>
          <w:rFonts w:ascii="Times New Roman" w:hAnsi="Times New Roman" w:cs="Times New Roman"/>
        </w:rPr>
        <w:t>If specific antibodies were detected with seroconversion or at least a 4-folds increase in reciprocal MAT titer between paired samples or with a reciprocal MAT titer of &gt; = 400 in at least 1 plasma sample</w:t>
      </w:r>
      <w:r w:rsidR="00370685">
        <w:rPr>
          <w:rFonts w:ascii="Times New Roman" w:hAnsi="Times New Roman" w:cs="Times New Roman"/>
        </w:rPr>
        <w:t>,</w:t>
      </w:r>
      <w:r w:rsidR="00763B16" w:rsidRPr="00720401">
        <w:rPr>
          <w:rFonts w:ascii="Times New Roman" w:hAnsi="Times New Roman" w:cs="Times New Roman"/>
        </w:rPr>
        <w:t xml:space="preserve"> or</w:t>
      </w:r>
      <w:r w:rsidR="000E5586" w:rsidRPr="00720401">
        <w:rPr>
          <w:rFonts w:ascii="Times New Roman" w:hAnsi="Times New Roman" w:cs="Times New Roman"/>
        </w:rPr>
        <w:t xml:space="preserve"> 3) </w:t>
      </w:r>
      <w:r w:rsidR="00AD401F">
        <w:rPr>
          <w:rFonts w:ascii="Times New Roman" w:hAnsi="Times New Roman" w:cs="Times New Roman"/>
        </w:rPr>
        <w:t>A p</w:t>
      </w:r>
      <w:r w:rsidR="00AD401F" w:rsidRPr="00720401">
        <w:rPr>
          <w:rFonts w:ascii="Times New Roman" w:hAnsi="Times New Roman" w:cs="Times New Roman"/>
        </w:rPr>
        <w:t xml:space="preserve">ositive </w:t>
      </w:r>
      <w:r w:rsidR="00763B16" w:rsidRPr="00720401">
        <w:rPr>
          <w:rFonts w:ascii="Times New Roman" w:hAnsi="Times New Roman" w:cs="Times New Roman"/>
        </w:rPr>
        <w:t>Patoc or LigA ELISA tests</w:t>
      </w:r>
      <w:r w:rsidR="000E5586" w:rsidRPr="00720401">
        <w:rPr>
          <w:rFonts w:ascii="Times New Roman" w:hAnsi="Times New Roman" w:cs="Times New Roman"/>
        </w:rPr>
        <w:t xml:space="preserve">. </w:t>
      </w:r>
      <w:r w:rsidR="00763B16" w:rsidRPr="00720401">
        <w:rPr>
          <w:rFonts w:ascii="Times New Roman" w:hAnsi="Times New Roman" w:cs="Times New Roman"/>
        </w:rPr>
        <w:t>Primary data collection was performed and provided by investigators based at SLH in conjunction with Nagasaki University.</w:t>
      </w:r>
      <w:r w:rsidR="00763B16"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"10.1371/journal.pntd.0003879", "ISSN" : "1935-2735", "author" : [ { "dropping-particle" : "", "family" : "Kitashoji", "given" : "Emi", "non-dropping-particle" : "", "parse-names" : false, "suffix" : "" }, { "dropping-particle" : "", "family" : "Koizumi", "given" : "Nobuo", "non-dropping-particle" : "", "parse-names" : false, "suffix" : "" }, { "dropping-particle" : "V.", "family" : "Lacuesta", "given" : "Talitha Lea", "non-dropping-particle" : "", "parse-names" : false, "suffix" : "" }, { "dropping-particle" : "", "family" : "Usuda", "given" : "Daisuke", "non-dropping-particle" : "", "parse-names" : false, "suffix" : "" }, { "dropping-particle" : "", "family" : "Ribo", "given" : "Maricel R.", "non-dropping-particle" : "", "parse-names" : false, "suffix" : "" }, { "dropping-particle" : "", "family" : "Tria", "given" : "Edith S.", "non-dropping-particle" : "", "parse-names" : false, "suffix" : "" }, { "dropping-particle" : "", "family" : "Go", "given" : "Winston S.", "non-dropping-particle" : "", "parse-names" : false, "suffix" : "" }, { "dropping-particle" : "", "family" : "Kojiro", "given" : "Maiko", "non-dropping-particle" : "", "parse-names" : false, "suffix" : "" }, { "dropping-particle" : "", "family" : "Parry", "given" : "Christopher M.", "non-dropping-particle" : "", "parse-names" : false, "suffix" : "" }, { "dropping-particle" : "", "family" : "Dimaano", "given" : "Efren M.", "non-dropping-particle" : "", "parse-names" : false, "suffix" : "" }, { "dropping-particle" : "", "family" : "Villarama", "given" : "Jose B.", "non-dropping-particle" : "", "parse-names" : false, "suffix" : "" }, { "dropping-particle" : "", "family" : "Ohnishi", "given" : "Makoto", "non-dropping-particle" : "", "parse-names" : false, "suffix" : "" }, { "dropping-particle" : "", "family" : "Suzuki", "given" : "Motoi", "non-dropping-particle" : "", "parse-names" : false, "suffix" : "" }, { "dropping-particle" : "", "family" : "Ariyoshi", "given" : "Koya", "non-dropping-particle" : "", "parse-names" : false, "suffix" : "" } ], "container-title" : "PLOS Neglected Tropical Diseases", "id" : "ITEM-1", "issue" : "6", "issued" : { "date-parts" : [ [ "2015" ] ] }, "page" : "e0003879", "title" : "Diagnostic Accuracy of Recombinant Immunoglobulin-like Protein A-Based IgM ELISA for the Early Diagnosis of Leptospirosis in the Philippines", "type" : "article-journal", "volume" : "9" }, "uris" : [ "http://www.mendeley.com/documents/?uuid=b50f0219-c034-44a2-9224-1e1038808c8b" ] } ], "mendeley" : { "formattedCitation" : "&lt;sup&gt;8&lt;/sup&gt;", "plainTextFormattedCitation" : "8", "previouslyFormattedCitation" : "&lt;sup&gt;8&lt;/sup&gt;" }, "properties" : { "noteIndex" : 0 }, "schema" : "https://github.com/citation-style-language/schema/raw/master/csl-citation.json" }</w:instrText>
      </w:r>
      <w:r w:rsidR="00763B16"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8</w:t>
      </w:r>
      <w:r w:rsidR="00763B16" w:rsidRPr="00720401">
        <w:rPr>
          <w:rFonts w:ascii="Times New Roman" w:hAnsi="Times New Roman" w:cs="Times New Roman"/>
        </w:rPr>
        <w:fldChar w:fldCharType="end"/>
      </w:r>
      <w:r w:rsidR="00763B16" w:rsidRPr="00720401">
        <w:rPr>
          <w:rFonts w:ascii="Times New Roman" w:hAnsi="Times New Roman" w:cs="Times New Roman"/>
        </w:rPr>
        <w:t xml:space="preserve"> All patients gave written informed consent before participation in the study. </w:t>
      </w:r>
      <w:r w:rsidR="00F02139" w:rsidRPr="00720401">
        <w:rPr>
          <w:rFonts w:ascii="Times New Roman" w:hAnsi="Times New Roman" w:cs="Times New Roman"/>
        </w:rPr>
        <w:t xml:space="preserve">Sample size calculations were </w:t>
      </w:r>
      <w:r w:rsidR="00F02139" w:rsidRPr="00720401">
        <w:rPr>
          <w:rFonts w:ascii="Times New Roman" w:hAnsi="Times New Roman" w:cs="Times New Roman"/>
        </w:rPr>
        <w:lastRenderedPageBreak/>
        <w:t xml:space="preserve">linked to Kitashoji </w:t>
      </w:r>
      <w:r w:rsidR="00F02139" w:rsidRPr="00720401">
        <w:rPr>
          <w:rFonts w:ascii="Times New Roman" w:hAnsi="Times New Roman" w:cs="Times New Roman"/>
          <w:i/>
        </w:rPr>
        <w:t>et al</w:t>
      </w:r>
      <w:r w:rsidR="00774993">
        <w:rPr>
          <w:rFonts w:ascii="Times New Roman" w:hAnsi="Times New Roman" w:cs="Times New Roman"/>
        </w:rPr>
        <w:t xml:space="preserve">’s study, which were </w:t>
      </w:r>
      <w:r w:rsidR="00F02139" w:rsidRPr="00720401">
        <w:rPr>
          <w:rFonts w:ascii="Times New Roman" w:hAnsi="Times New Roman" w:cs="Times New Roman"/>
        </w:rPr>
        <w:t>calculated to meet adequate significance and power calculations for a case-control study based on 120 laboratory confirmed cases and 100 health controls.</w:t>
      </w:r>
      <w:r w:rsidR="00F02139"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"10.1371/journal.pntd.0003879", "ISSN" : "1935-2735", "author" : [ { "dropping-particle" : "", "family" : "Kitashoji", "given" : "Emi", "non-dropping-particle" : "", "parse-names" : false, "suffix" : "" }, { "dropping-particle" : "", "family" : "Koizumi", "given" : "Nobuo", "non-dropping-particle" : "", "parse-names" : false, "suffix" : "" }, { "dropping-particle" : "V.", "family" : "Lacuesta", "given" : "Talitha Lea", "non-dropping-particle" : "", "parse-names" : false, "suffix" : "" }, { "dropping-particle" : "", "family" : "Usuda", "given" : "Daisuke", "non-dropping-particle" : "", "parse-names" : false, "suffix" : "" }, { "dropping-particle" : "", "family" : "Ribo", "given" : "Maricel R.", "non-dropping-particle" : "", "parse-names" : false, "suffix" : "" }, { "dropping-particle" : "", "family" : "Tria", "given" : "Edith S.", "non-dropping-particle" : "", "parse-names" : false, "suffix" : "" }, { "dropping-particle" : "", "family" : "Go", "given" : "Winston S.", "non-dropping-particle" : "", "parse-names" : false, "suffix" : "" }, { "dropping-particle" : "", "family" : "Kojiro", "given" : "Maiko", "non-dropping-particle" : "", "parse-names" : false, "suffix" : "" }, { "dropping-particle" : "", "family" : "Parry", "given" : "Christopher M.", "non-dropping-particle" : "", "parse-names" : false, "suffix" : "" }, { "dropping-particle" : "", "family" : "Dimaano", "given" : "Efren M.", "non-dropping-particle" : "", "parse-names" : false, "suffix" : "" }, { "dropping-particle" : "", "family" : "Villarama", "given" : "Jose B.", "non-dropping-particle" : "", "parse-names" : false, "suffix" : "" }, { "dropping-particle" : "", "family" : "Ohnishi", "given" : "Makoto", "non-dropping-particle" : "", "parse-names" : false, "suffix" : "" }, { "dropping-particle" : "", "family" : "Suzuki", "given" : "Motoi", "non-dropping-particle" : "", "parse-names" : false, "suffix" : "" }, { "dropping-particle" : "", "family" : "Ariyoshi", "given" : "Koya", "non-dropping-particle" : "", "parse-names" : false, "suffix" : "" } ], "container-title" : "PLOS Neglected Tropical Diseases", "id" : "ITEM-1", "issue" : "6", "issued" : { "date-parts" : [ [ "2015" ] ] }, "page" : "e0003879", "title" : "Diagnostic Accuracy of Recombinant Immunoglobulin-like Protein A-Based IgM ELISA for the Early Diagnosis of Leptospirosis in the Philippines", "type" : "article-journal", "volume" : "9" }, "uris" : [ "http://www.mendeley.com/documents/?uuid=b50f0219-c034-44a2-9224-1e1038808c8b" ] } ], "mendeley" : { "formattedCitation" : "&lt;sup&gt;8&lt;/sup&gt;", "plainTextFormattedCitation" : "8", "previouslyFormattedCitation" : "&lt;sup&gt;8&lt;/sup&gt;" }, "properties" : { "noteIndex" : 0 }, "schema" : "https://github.com/citation-style-language/schema/raw/master/csl-citation.json" }</w:instrText>
      </w:r>
      <w:r w:rsidR="00F02139"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8</w:t>
      </w:r>
      <w:r w:rsidR="00F02139" w:rsidRPr="00720401">
        <w:rPr>
          <w:rFonts w:ascii="Times New Roman" w:hAnsi="Times New Roman" w:cs="Times New Roman"/>
        </w:rPr>
        <w:fldChar w:fldCharType="end"/>
      </w:r>
      <w:r w:rsidR="00F02139" w:rsidRPr="00720401">
        <w:rPr>
          <w:rFonts w:ascii="Times New Roman" w:hAnsi="Times New Roman" w:cs="Times New Roman"/>
        </w:rPr>
        <w:t xml:space="preserve"> The STROBE checklist was used to ensure ad</w:t>
      </w:r>
      <w:r w:rsidR="00274950" w:rsidRPr="00720401">
        <w:rPr>
          <w:rFonts w:ascii="Times New Roman" w:hAnsi="Times New Roman" w:cs="Times New Roman"/>
        </w:rPr>
        <w:t>equate and meaningful reporting.</w:t>
      </w:r>
    </w:p>
    <w:p w14:paraId="5BE4FDF3" w14:textId="77777777" w:rsidR="00763B16" w:rsidRPr="00720401" w:rsidRDefault="00763B16" w:rsidP="00720401">
      <w:pPr>
        <w:spacing w:line="480" w:lineRule="auto"/>
        <w:contextualSpacing/>
        <w:rPr>
          <w:rFonts w:ascii="Times New Roman" w:hAnsi="Times New Roman" w:cs="Times New Roman"/>
        </w:rPr>
      </w:pPr>
    </w:p>
    <w:p w14:paraId="5BB22291" w14:textId="5BC9F9D5" w:rsidR="00763B16" w:rsidRPr="00720401" w:rsidRDefault="00454F53" w:rsidP="00720401">
      <w:pPr>
        <w:tabs>
          <w:tab w:val="left" w:pos="1574"/>
        </w:tabs>
        <w:spacing w:line="480" w:lineRule="auto"/>
        <w:contextualSpacing/>
        <w:rPr>
          <w:rFonts w:ascii="Times New Roman" w:hAnsi="Times New Roman" w:cs="Times New Roman"/>
          <w:u w:val="single"/>
        </w:rPr>
      </w:pPr>
      <w:r w:rsidRPr="00720401">
        <w:rPr>
          <w:rFonts w:ascii="Times New Roman" w:hAnsi="Times New Roman" w:cs="Times New Roman"/>
          <w:u w:val="single"/>
        </w:rPr>
        <w:t>Selection of Risk Factors</w:t>
      </w:r>
    </w:p>
    <w:p w14:paraId="37BB6910" w14:textId="4690A49E" w:rsidR="00A06E92" w:rsidRPr="00720401" w:rsidRDefault="00A06E92" w:rsidP="00720401">
      <w:pPr>
        <w:spacing w:line="480" w:lineRule="auto"/>
        <w:contextualSpacing/>
        <w:rPr>
          <w:rFonts w:ascii="Times New Roman" w:hAnsi="Times New Roman" w:cs="Times New Roman"/>
        </w:rPr>
      </w:pPr>
      <w:r w:rsidRPr="00720401">
        <w:rPr>
          <w:rFonts w:ascii="Times New Roman" w:hAnsi="Times New Roman" w:cs="Times New Roman"/>
        </w:rPr>
        <w:t xml:space="preserve">A literature search for prognostic factors for leptospirosis infection was conducted. </w:t>
      </w:r>
      <w:r w:rsidR="004B6B12" w:rsidRPr="00720401">
        <w:rPr>
          <w:rFonts w:ascii="Times New Roman" w:hAnsi="Times New Roman" w:cs="Times New Roman"/>
        </w:rPr>
        <w:t>T</w:t>
      </w:r>
      <w:r w:rsidRPr="00720401">
        <w:rPr>
          <w:rFonts w:ascii="Times New Roman" w:hAnsi="Times New Roman" w:cs="Times New Roman"/>
        </w:rPr>
        <w:t xml:space="preserve">he following strategy was employed: </w:t>
      </w:r>
      <w:r w:rsidRPr="00720401">
        <w:rPr>
          <w:rStyle w:val="searchhistory-search-term"/>
          <w:rFonts w:ascii="Times New Roman" w:eastAsia="Times New Roman" w:hAnsi="Times New Roman" w:cs="Times New Roman"/>
          <w:i/>
        </w:rPr>
        <w:t>human leptospir$ or Explode Mh leptospirosis</w:t>
      </w:r>
      <w:r w:rsidRPr="00720401">
        <w:rPr>
          <w:rStyle w:val="searchhistory-search-term"/>
          <w:rFonts w:ascii="Times New Roman" w:eastAsia="Times New Roman" w:hAnsi="Times New Roman" w:cs="Times New Roman"/>
        </w:rPr>
        <w:t xml:space="preserve">, </w:t>
      </w:r>
      <w:r w:rsidRPr="00720401">
        <w:rPr>
          <w:rStyle w:val="searchhistory-search-term"/>
          <w:rFonts w:ascii="Times New Roman" w:eastAsia="Times New Roman" w:hAnsi="Times New Roman" w:cs="Times New Roman"/>
          <w:i/>
        </w:rPr>
        <w:t>risk$ factor$ or clinical outcome$ or prognos$</w:t>
      </w:r>
      <w:r w:rsidRPr="00720401">
        <w:rPr>
          <w:rStyle w:val="searchhistory-search-term"/>
          <w:rFonts w:ascii="Times New Roman" w:eastAsia="Times New Roman" w:hAnsi="Times New Roman" w:cs="Times New Roman"/>
        </w:rPr>
        <w:t xml:space="preserve">, </w:t>
      </w:r>
      <w:r w:rsidRPr="00720401">
        <w:rPr>
          <w:rStyle w:val="searchhistory-search-term"/>
          <w:rFonts w:ascii="Times New Roman" w:eastAsia="Times New Roman" w:hAnsi="Times New Roman" w:cs="Times New Roman"/>
          <w:i/>
        </w:rPr>
        <w:t>mortality or death</w:t>
      </w:r>
      <w:r w:rsidRPr="00720401">
        <w:rPr>
          <w:rStyle w:val="searchhistory-search-term"/>
          <w:rFonts w:ascii="Times New Roman" w:eastAsia="Times New Roman" w:hAnsi="Times New Roman" w:cs="Times New Roman"/>
        </w:rPr>
        <w:t xml:space="preserve">, and </w:t>
      </w:r>
      <w:r w:rsidRPr="00720401">
        <w:rPr>
          <w:rStyle w:val="searchhistory-search-term"/>
          <w:rFonts w:ascii="Times New Roman" w:eastAsia="Times New Roman" w:hAnsi="Times New Roman" w:cs="Times New Roman"/>
          <w:i/>
        </w:rPr>
        <w:t>sever$ or sever$ disease or sever$ clinic$ outcome$</w:t>
      </w:r>
      <w:r w:rsidRPr="00720401">
        <w:rPr>
          <w:rStyle w:val="searchhistory-search-term"/>
          <w:rFonts w:ascii="Times New Roman" w:eastAsia="Times New Roman" w:hAnsi="Times New Roman" w:cs="Times New Roman"/>
        </w:rPr>
        <w:t xml:space="preserve">. Detail of the search strategy is given in </w:t>
      </w:r>
      <w:r w:rsidR="00274950" w:rsidRPr="00720401">
        <w:rPr>
          <w:rStyle w:val="searchhistory-search-term"/>
          <w:rFonts w:ascii="Times New Roman" w:eastAsia="Times New Roman" w:hAnsi="Times New Roman" w:cs="Times New Roman"/>
          <w:b/>
        </w:rPr>
        <w:t>Supplemental</w:t>
      </w:r>
      <w:r w:rsidRPr="00720401">
        <w:rPr>
          <w:rStyle w:val="searchhistory-search-term"/>
          <w:rFonts w:ascii="Times New Roman" w:eastAsia="Times New Roman" w:hAnsi="Times New Roman" w:cs="Times New Roman"/>
          <w:b/>
        </w:rPr>
        <w:t xml:space="preserve"> 1</w:t>
      </w:r>
      <w:r w:rsidRPr="00720401">
        <w:rPr>
          <w:rFonts w:ascii="Times New Roman" w:hAnsi="Times New Roman" w:cs="Times New Roman"/>
        </w:rPr>
        <w:t>. Criteria for inclusion in the summary estimates were: laboratory-confirmed or strong clinical suspicion (defined by study) of leptospirosis</w:t>
      </w:r>
      <w:r w:rsidR="00370685">
        <w:rPr>
          <w:rFonts w:ascii="Times New Roman" w:hAnsi="Times New Roman" w:cs="Times New Roman"/>
        </w:rPr>
        <w:t>,</w:t>
      </w:r>
      <w:r w:rsidRPr="00720401">
        <w:rPr>
          <w:rFonts w:ascii="Times New Roman" w:hAnsi="Times New Roman" w:cs="Times New Roman"/>
        </w:rPr>
        <w:t xml:space="preserve"> and primary outcomes of mortality or severe disease (defined by study). 17 studies were identified and analysed. The following is a summary of recognized predictive risk factors.</w:t>
      </w:r>
    </w:p>
    <w:p w14:paraId="2BBA4DA6" w14:textId="65FE9B5F" w:rsidR="00A06E92" w:rsidRPr="00720401" w:rsidRDefault="00A06E92" w:rsidP="00720401">
      <w:pPr>
        <w:pStyle w:val="ListParagraph"/>
        <w:numPr>
          <w:ilvl w:val="0"/>
          <w:numId w:val="22"/>
        </w:numPr>
        <w:spacing w:line="480" w:lineRule="auto"/>
        <w:rPr>
          <w:rFonts w:ascii="Times New Roman" w:hAnsi="Times New Roman" w:cs="Times New Roman"/>
        </w:rPr>
      </w:pPr>
      <w:r w:rsidRPr="00720401">
        <w:rPr>
          <w:rFonts w:ascii="Times New Roman" w:hAnsi="Times New Roman" w:cs="Times New Roman"/>
          <w:b/>
        </w:rPr>
        <w:t>Associated with mortality</w:t>
      </w:r>
      <w:r w:rsidR="00370685">
        <w:rPr>
          <w:rFonts w:ascii="Times New Roman" w:hAnsi="Times New Roman" w:cs="Times New Roman"/>
        </w:rPr>
        <w:t xml:space="preserve"> -</w:t>
      </w:r>
      <w:r w:rsidRPr="00720401">
        <w:rPr>
          <w:rFonts w:ascii="Times New Roman" w:hAnsi="Times New Roman" w:cs="Times New Roman"/>
        </w:rPr>
        <w:t xml:space="preserve"> Elderly age, oliguria, thrombocytopaenia, elevated creatinine, pulmonary infiltrates on x-ray, altered mental status, dyspnoea, delay in antibiotic initiation, AST/ALT ratio, elevated white blood cell count, electrocardiogram abnormalities, haemodynamic compromise</w:t>
      </w:r>
      <w:r w:rsidR="00EC2CFA">
        <w:rPr>
          <w:rFonts w:ascii="Times New Roman" w:hAnsi="Times New Roman" w:cs="Times New Roman"/>
        </w:rPr>
        <w:t>,</w:t>
      </w:r>
      <w:r w:rsidRPr="00720401">
        <w:rPr>
          <w:rFonts w:ascii="Times New Roman" w:hAnsi="Times New Roman" w:cs="Times New Roman"/>
        </w:rPr>
        <w:t xml:space="preserve"> and hyperkalaemia</w:t>
      </w:r>
      <w:r w:rsidR="00EC2CFA">
        <w:rPr>
          <w:rFonts w:ascii="Times New Roman" w:hAnsi="Times New Roman" w:cs="Times New Roman"/>
        </w:rPr>
        <w:t>.</w:t>
      </w:r>
    </w:p>
    <w:p w14:paraId="2541B40B" w14:textId="2CF8F5E8" w:rsidR="00A06E92" w:rsidRPr="00720401" w:rsidRDefault="00A06E92" w:rsidP="00720401">
      <w:pPr>
        <w:pStyle w:val="ListParagraph"/>
        <w:numPr>
          <w:ilvl w:val="0"/>
          <w:numId w:val="22"/>
        </w:numPr>
        <w:spacing w:line="480" w:lineRule="auto"/>
        <w:rPr>
          <w:rFonts w:ascii="Times New Roman" w:hAnsi="Times New Roman" w:cs="Times New Roman"/>
        </w:rPr>
      </w:pPr>
      <w:r w:rsidRPr="00720401">
        <w:rPr>
          <w:rFonts w:ascii="Times New Roman" w:hAnsi="Times New Roman" w:cs="Times New Roman"/>
          <w:b/>
        </w:rPr>
        <w:t>Associated with severe disease</w:t>
      </w:r>
      <w:r w:rsidR="00370685">
        <w:rPr>
          <w:rFonts w:ascii="Times New Roman" w:hAnsi="Times New Roman" w:cs="Times New Roman"/>
        </w:rPr>
        <w:t xml:space="preserve"> -</w:t>
      </w:r>
      <w:r w:rsidRPr="00720401">
        <w:rPr>
          <w:rFonts w:ascii="Times New Roman" w:hAnsi="Times New Roman" w:cs="Times New Roman"/>
        </w:rPr>
        <w:t xml:space="preserve"> cigarette smoking, delay in antibiotic initiation, infecting serovar, thrombocytopaenia, elevated creatinine, elevated lactate, elevated amylase, elevated AST, leptospiraemia, haemodynamic compromise, reduced consciousness, dyspnoea, hypokalaemia, jaundice, </w:t>
      </w:r>
      <w:r w:rsidR="00EC2CFA">
        <w:rPr>
          <w:rFonts w:ascii="Times New Roman" w:hAnsi="Times New Roman" w:cs="Times New Roman"/>
        </w:rPr>
        <w:t xml:space="preserve">and </w:t>
      </w:r>
      <w:r w:rsidRPr="00720401">
        <w:rPr>
          <w:rFonts w:ascii="Times New Roman" w:hAnsi="Times New Roman" w:cs="Times New Roman"/>
        </w:rPr>
        <w:t>oliguria</w:t>
      </w:r>
      <w:r w:rsidR="00EC2CFA">
        <w:rPr>
          <w:rFonts w:ascii="Times New Roman" w:hAnsi="Times New Roman" w:cs="Times New Roman"/>
        </w:rPr>
        <w:t>.</w:t>
      </w:r>
    </w:p>
    <w:p w14:paraId="00969E79" w14:textId="77777777" w:rsidR="009A33AD" w:rsidRDefault="009A33AD" w:rsidP="00720401">
      <w:pPr>
        <w:spacing w:line="480" w:lineRule="auto"/>
        <w:contextualSpacing/>
        <w:rPr>
          <w:rFonts w:ascii="Times New Roman" w:hAnsi="Times New Roman" w:cs="Times New Roman"/>
          <w:b/>
          <w:u w:val="single"/>
        </w:rPr>
      </w:pPr>
    </w:p>
    <w:p w14:paraId="06581472" w14:textId="77777777" w:rsidR="005D6DDA" w:rsidRDefault="005D6DDA" w:rsidP="00720401">
      <w:pPr>
        <w:spacing w:line="480" w:lineRule="auto"/>
        <w:contextualSpacing/>
        <w:rPr>
          <w:rFonts w:ascii="Times New Roman" w:hAnsi="Times New Roman" w:cs="Times New Roman"/>
          <w:b/>
          <w:u w:val="single"/>
        </w:rPr>
      </w:pPr>
    </w:p>
    <w:p w14:paraId="380CED23" w14:textId="77777777" w:rsidR="00154E3D" w:rsidRPr="00720401" w:rsidRDefault="00154E3D" w:rsidP="00720401">
      <w:pPr>
        <w:spacing w:line="480" w:lineRule="auto"/>
        <w:contextualSpacing/>
        <w:rPr>
          <w:rFonts w:ascii="Times New Roman" w:hAnsi="Times New Roman" w:cs="Times New Roman"/>
          <w:b/>
          <w:u w:val="single"/>
        </w:rPr>
      </w:pPr>
    </w:p>
    <w:p w14:paraId="3ED24F6C" w14:textId="253DC391" w:rsidR="00476B83" w:rsidRPr="00720401" w:rsidRDefault="00476B83" w:rsidP="00720401">
      <w:pPr>
        <w:spacing w:line="480" w:lineRule="auto"/>
        <w:contextualSpacing/>
        <w:rPr>
          <w:rFonts w:ascii="Times New Roman" w:hAnsi="Times New Roman" w:cs="Times New Roman"/>
          <w:u w:val="single"/>
        </w:rPr>
      </w:pPr>
      <w:r w:rsidRPr="00720401">
        <w:rPr>
          <w:rFonts w:ascii="Times New Roman" w:hAnsi="Times New Roman" w:cs="Times New Roman"/>
          <w:u w:val="single"/>
        </w:rPr>
        <w:lastRenderedPageBreak/>
        <w:t>Data Collection</w:t>
      </w:r>
    </w:p>
    <w:p w14:paraId="284B4877" w14:textId="298D462C" w:rsidR="00AD3403" w:rsidRPr="00720401" w:rsidRDefault="00F02139" w:rsidP="00720401">
      <w:pPr>
        <w:spacing w:line="480" w:lineRule="auto"/>
        <w:contextualSpacing/>
        <w:rPr>
          <w:rFonts w:ascii="Times New Roman" w:hAnsi="Times New Roman" w:cs="Times New Roman"/>
        </w:rPr>
      </w:pPr>
      <w:r w:rsidRPr="00720401">
        <w:rPr>
          <w:rFonts w:ascii="Times New Roman" w:hAnsi="Times New Roman" w:cs="Times New Roman"/>
        </w:rPr>
        <w:t>Demographic data collect</w:t>
      </w:r>
      <w:r w:rsidR="0056735E" w:rsidRPr="00720401">
        <w:rPr>
          <w:rFonts w:ascii="Times New Roman" w:hAnsi="Times New Roman" w:cs="Times New Roman"/>
        </w:rPr>
        <w:t xml:space="preserve">ed on patients reflected </w:t>
      </w:r>
      <w:r w:rsidR="00F623E4" w:rsidRPr="00720401">
        <w:rPr>
          <w:rFonts w:ascii="Times New Roman" w:hAnsi="Times New Roman" w:cs="Times New Roman"/>
        </w:rPr>
        <w:t>previously reported</w:t>
      </w:r>
      <w:r w:rsidRPr="00720401">
        <w:rPr>
          <w:rFonts w:ascii="Times New Roman" w:hAnsi="Times New Roman" w:cs="Times New Roman"/>
        </w:rPr>
        <w:t xml:space="preserve"> risk factors. </w:t>
      </w:r>
      <w:r w:rsidRPr="00720401">
        <w:rPr>
          <w:rFonts w:ascii="Times New Roman" w:hAnsi="Times New Roman" w:cs="Times New Roman"/>
          <w:u w:val="single"/>
        </w:rPr>
        <w:fldChar w:fldCharType="begin" w:fldLock="1"/>
      </w:r>
      <w:r w:rsidR="0004322B">
        <w:rPr>
          <w:rFonts w:ascii="Times New Roman" w:hAnsi="Times New Roman" w:cs="Times New Roman"/>
          <w:u w:val="single"/>
        </w:rPr>
        <w:instrText>ADDIN CSL_CITATION { "citationItems" : [ { "id" : "ITEM-1", "itemData" : { "ISBN" : "1058-4838", "ISSN" : "1058-4838", "PMID" : "9314467", "abstract" : "To determine the prognostic factors for leptospirosis, we conducted a retrospective study of data collected in the emergency department of our hospital between 1989 and 1993. Sixty-eight patients, for whom the diagnosis of leptospirosis was based on pertinent clinical and epidemiological data and positive serology, were included in this study. Fifty-six patients (82%) were discharged from the hospital, and 12 (18%) died. Multivariate logistic regression demonstrated that five factors were independently associated with mortality: dyspnea (odds ratio [OR], 11.7; 95% confidence interval [CI], 2.8-48.5; P &lt; .05), oliguria (OR, 9; CI, 2.1-37.9; P &lt; .05); white blood cell count, &gt;12,900/mm3 (OR, 2.5; CI, 1.8-3.5; P &lt; or = .01), repolarization abnormalities on electrocardiograms (OR, 5.9; CI, 1.4-24.8; P &lt; or = .01), and alveolar infiltrates on chest radiographs (OR, 7.3; CI, 1.7-31.7; P &lt; or = .01). Identification of these factors on admission might provide useful selection criteria for patients who need early transfer to the intensive care unit.", "author" : [ { "dropping-particle" : "", "family" : "Dupont", "given" : "H", "non-dropping-particle" : "", "parse-names" : false, "suffix" : "" }, { "dropping-particle" : "", "family" : "Dupont-Perdrizet", "given" : "D", "non-dropping-particle" : "", "parse-names" : false, "suffix" : "" }, { "dropping-particle" : "", "family" : "Perie", "given" : "J L", "non-dropping-particle" : "", "parse-names" : false, "suffix" : "" }, { "dropping-particle" : "", "family" : "Zehner-Hansen", "given" : "S", "non-dropping-particle" : "", "parse-names" : false, "suffix" : "" }, { "dropping-particle" : "", "family" : "Jarrige", "given" : "B", "non-dropping-particle" : "", "parse-names" : false, "suffix" : "" }, { "dropping-particle" : "", "family" : "Daijardin", "given" : "J B", "non-dropping-particle" : "", "parse-names" : false, "suffix" : "" } ], "container-title" : "Clinical infectious diseases : an official publication of the Infectious Diseases Society of America", "id" : "ITEM-1", "issued" : { "date-parts" : [ [ "1997" ] ] }, "page" : "720-724", "title" : "Leptospirosis: prognostic factors associated with mortality.", "type" : "article-journal", "volume" : "25" }, "uris" : [ "http://www.mendeley.com/documents/?uuid=2473af45-289e-4d06-9c69-5d146e612781" ] }, { "id" : "ITEM-2", "itemData" : { "author" : [ { "dropping-particle" : "", "family" : "WHO", "given" : "", "non-dropping-particle" : "", "parse-names" : false, "suffix" : "" } ], "id" : "ITEM-2", "issued" : { "date-parts" : [ [ "2003" ] ] }, "note" : "Accessed 21/12/2012 from http://whqlibdoc.who.int/hq/2003/WHO_CDS_CSR_EPH_2002.23.pdf?ua=1", "title" : "Human leptospirosis: guidance for diagnosis, surveillance and control", "type" : "article-journal" }, "uris" : [ "http://www.mendeley.com/documents/?uuid=58a39ca4-fb18-4729-a370-2a3cc5e5c0bd" ] }, { "id" : "ITEM-3", "itemData" : { "DOI" : "10.1086/427110", "ISBN" : "1537-6591", "ISSN" : "1537-6591", "PMID" : "15668855", "abstract" : "BACKGROUND: Pulmonary involvement in leptospirosis remains poorly recognized in regions where it is endemic, despite reports of recent outbreaks and epidemic disease. METHODS: A prospective, population-based study was carried out to identify febrile patients exposed to Leptospira in urban and rural contexts in Iquitos, Peru. Evidence of exposure to Leptospira was obtained by serologic testing, and diagnosis of leptospirosis was confirmed in pulmonary cases by culture or quantitative real-time PCR assay. RESULTS: Of 633 consecutively enrolled febrile patients, 321 (50.7%) had antileptospiral IgM antibodies or high titers of antileptospiral antibodies. Seven patients with histories of only urban exposure to leptospires had severe pulmonary manifestations; of these, 5 patients died; 4 of the deaths were caused by pulmonary hemorrhage, and 1 was caused by acute respiratory distress syndrome and multiorgan failure. Real-time, quantitative PCR assay showed high levels of leptospiremia (&gt;or=10(4) leptospires/mL) in most fatal cases; 1 patient, from whom tissue specimens were obtained at autopsy, had &gt;or=10(5) leptospires/g of lung, kidney, and muscle tissue. DISCUSSION. This study demonstrates the underdiagnosis of leptospirosis in a region of high endemicity and the underrecognition of grave pulmonary complications. Pulmonary involvement in leptospirosis was present in urban but not rural areas. Presumptive treatment for leptospirosis should be initiated immediately in the appropriate epidemiological and clinical context.", "author" : [ { "dropping-particle" : "", "family" : "Segura", "given" : "Eddy R", "non-dropping-particle" : "", "parse-names" : false, "suffix" : "" }, { "dropping-particle" : "", "family" : "Ganoza", "given" : "Christian a", "non-dropping-particle" : "", "parse-names" : false, "suffix" : "" }, { "dropping-particle" : "", "family" : "Campos", "given" : "Kalina", "non-dropping-particle" : "", "parse-names" : false, "suffix" : "" }, { "dropping-particle" : "", "family" : "Ricaldi", "given" : "Jessica N", "non-dropping-particle" : "", "parse-names" : false, "suffix" : "" }, { "dropping-particle" : "", "family" : "Torres", "given" : "Sonia", "non-dropping-particle" : "", "parse-names" : false, "suffix" : "" }, { "dropping-particle" : "", "family" : "Silva", "given" : "Hermann", "non-dropping-particle" : "", "parse-names" : false, "suffix" : "" }, { "dropping-particle" : "", "family" : "C\u00e9spedes", "given" : "Manuel J", "non-dropping-particle" : "", "parse-names" : false, "suffix" : "" }, { "dropping-particle" : "", "family" : "Matthias", "given" : "Michael a", "non-dropping-particle" : "", "parse-names" : false, "suffix" : "" }, { "dropping-particle" : "", "family" : "Swancutt", "given" : "Mark a", "non-dropping-particle" : "", "parse-names" : false, "suffix" : "" }, { "dropping-particle" : "", "family" : "L\u00f3pez Li\u00f1\u00e1n", "given" : "Renzo", "non-dropping-particle" : "", "parse-names" : false, "suffix" : "" }, { "dropping-particle" : "", "family" : "Gotuzzo", "given" : "Eduardo", "non-dropping-particle" : "", "parse-names" : false, "suffix" : "" }, { "dropping-particle" : "", "family" : "Guerra", "given" : "Humberto", "non-dropping-particle" : "", "parse-names" : false, "suffix" : "" }, { "dropping-particle" : "", "family" : "Gilman", "given" : "Robert H", "non-dropping-particle" : "", "parse-names" : false, "suffix" : "" }, { "dropping-particle" : "", "family" : "Vinetz", "given" : "Joseph M", "non-dropping-particle" : "", "parse-names" : false, "suffix" : "" } ], "container-title" : "Clinical infectious diseases : an official publication of the Infectious Diseases Society of America", "id" : "ITEM-3", "issued" : { "date-parts" : [ [ "2005" ] ] }, "page" : "343-351", "title" : "Clinical spectrum of pulmonary involvement in leptospirosis in a region of endemicity, with quantification of leptospiral burden.", "type" : "article-journal", "volume" : "40" }, "uris" : [ "http://www.mendeley.com/documents/?uuid=15e57705-1f3a-4af7-ac54-19c899763ffa" ] }, { "id" : "ITEM-4", "itemData" : { "DOI" : "10.1097/01.qco.0000178824.05715.2c", "ISSN" : "0951-7375", "author" : [ { "dropping-particle" : "", "family" : "McBride", "given" : "Alan Ja", "non-dropping-particle" : "", "parse-names" : false, "suffix" : "" }, { "dropping-particle" : "", "family" : "Athanazio", "given" : "Daniel a", "non-dropping-particle" : "", "parse-names" : false, "suffix" : "" }, { "dropping-particle" : "", "family" : "Reis", "given" : "Mitermayer G", "non-dropping-particle" : "", "parse-names" : false, "suffix" : "" }, { "dropping-particle" : "", "family" : "Ko", "given" : "Albert I", "non-dropping-particle" : "", "parse-names" : false, "suffix" : "" } ], "container-title" : "Current Opinion in Infectious Diseases", "id" : "ITEM-4", "issue" : "5", "issued" : { "date-parts" : [ [ "2005", "10" ] ] }, "page" : "376-386", "title" : "Leptospirosis", "type" : "article-journal", "volume" : "18" }, "uris" : [ "http://www.mendeley.com/documents/?uuid=8cf81afb-0c38-44cf-ae5e-1e856f340480" ] }, { "id" : "ITEM-5", "itemData" : { "DOI" : "10.1371/journal.pntd.0003879", "ISSN" : "1935-2735", "author" : [ { "dropping-particle" : "", "family" : "Kitashoji", "given" : "Emi", "non-dropping-particle" : "", "parse-names" : false, "suffix" : "" }, { "dropping-particle" : "", "family" : "Koizumi", "given" : "Nobuo", "non-dropping-particle" : "", "parse-names" : false, "suffix" : "" }, { "dropping-particle" : "V.", "family" : "Lacuesta", "given" : "Talitha Lea", "non-dropping-particle" : "", "parse-names" : false, "suffix" : "" }, { "dropping-particle" : "", "family" : "Usuda", "given" : "Daisuke", "non-dropping-particle" : "", "parse-names" : false, "suffix" : "" }, { "dropping-particle" : "", "family" : "Ribo", "given" : "Maricel R.", "non-dropping-particle" : "", "parse-names" : false, "suffix" : "" }, { "dropping-particle" : "", "family" : "Tria", "given" : "Edith S.", "non-dropping-particle" : "", "parse-names" : false, "suffix" : "" }, { "dropping-particle" : "", "family" : "Go", "given" : "Winston S.", "non-dropping-particle" : "", "parse-names" : false, "suffix" : "" }, { "dropping-particle" : "", "family" : "Kojiro", "given" : "Maiko", "non-dropping-particle" : "", "parse-names" : false, "suffix" : "" }, { "dropping-particle" : "", "family" : "Parry", "given" : "Christopher M.", "non-dropping-particle" : "", "parse-names" : false, "suffix" : "" }, { "dropping-particle" : "", "family" : "Dimaano", "given" : "Efren M.", "non-dropping-particle" : "", "parse-names" : false, "suffix" : "" }, { "dropping-particle" : "", "family" : "Villarama", "given" : "Jose B.", "non-dropping-particle" : "", "parse-names" : false, "suffix" : "" }, { "dropping-particle" : "", "family" : "Ohnishi", "given" : "Makoto", "non-dropping-particle" : "", "parse-names" : false, "suffix" : "" }, { "dropping-particle" : "", "family" : "Suzuki", "given" : "Motoi", "non-dropping-particle" : "", "parse-names" : false, "suffix" : "" }, { "dropping-particle" : "", "family" : "Ariyoshi", "given" : "Koya", "non-dropping-particle" : "", "parse-names" : false, "suffix" : "" } ], "container-title" : "PLOS Neglected Tropical Diseases", "id" : "ITEM-5", "issue" : "6", "issued" : { "date-parts" : [ [ "2015" ] ] }, "page" : "e0003879", "title" : "Diagnostic Accuracy of Recombinant Immunoglobulin-like Protein A-Based IgM ELISA for the Early Diagnosis of Leptospirosis in the Philippines", "type" : "article-journal", "volume" : "9" }, "uris" : [ "http://www.mendeley.com/documents/?uuid=b50f0219-c034-44a2-9224-1e1038808c8b" ] } ], "mendeley" : { "formattedCitation" : "&lt;sup&gt;8\u201312&lt;/sup&gt;", "plainTextFormattedCitation" : "8\u201312", "previouslyFormattedCitation" : "&lt;sup&gt;8\u201312&lt;/sup&gt;" }, "properties" : { "noteIndex" : 0 }, "schema" : "https://github.com/citation-style-language/schema/raw/master/csl-citation.json" }</w:instrText>
      </w:r>
      <w:r w:rsidRPr="00720401">
        <w:rPr>
          <w:rFonts w:ascii="Times New Roman" w:hAnsi="Times New Roman" w:cs="Times New Roman"/>
          <w:u w:val="single"/>
        </w:rPr>
        <w:fldChar w:fldCharType="separate"/>
      </w:r>
      <w:r w:rsidR="00542CB9" w:rsidRPr="00542CB9">
        <w:rPr>
          <w:rFonts w:ascii="Times New Roman" w:hAnsi="Times New Roman" w:cs="Times New Roman"/>
          <w:noProof/>
          <w:vertAlign w:val="superscript"/>
        </w:rPr>
        <w:t>8–12</w:t>
      </w:r>
      <w:r w:rsidRPr="00720401">
        <w:rPr>
          <w:rFonts w:ascii="Times New Roman" w:hAnsi="Times New Roman" w:cs="Times New Roman"/>
          <w:u w:val="single"/>
        </w:rPr>
        <w:fldChar w:fldCharType="end"/>
      </w:r>
      <w:r w:rsidRPr="00720401">
        <w:rPr>
          <w:rFonts w:ascii="Times New Roman" w:hAnsi="Times New Roman" w:cs="Times New Roman"/>
          <w:b/>
          <w:u w:val="single"/>
        </w:rPr>
        <w:t xml:space="preserve"> </w:t>
      </w:r>
      <w:r w:rsidR="00031CC8" w:rsidRPr="00720401">
        <w:rPr>
          <w:rFonts w:ascii="Times New Roman" w:hAnsi="Times New Roman" w:cs="Times New Roman"/>
        </w:rPr>
        <w:t>Patients were followed up in-hospital as far as discharge.</w:t>
      </w:r>
      <w:r w:rsidR="0054188E" w:rsidRPr="00720401">
        <w:rPr>
          <w:rFonts w:ascii="Times New Roman" w:hAnsi="Times New Roman" w:cs="Times New Roman"/>
        </w:rPr>
        <w:t xml:space="preserve"> </w:t>
      </w:r>
      <w:r w:rsidR="002808AB" w:rsidRPr="00720401">
        <w:rPr>
          <w:rFonts w:ascii="Times New Roman" w:hAnsi="Times New Roman" w:cs="Times New Roman"/>
        </w:rPr>
        <w:t>Data on primary outcomes collected</w:t>
      </w:r>
      <w:r w:rsidR="007D7C5C" w:rsidRPr="00720401">
        <w:rPr>
          <w:rFonts w:ascii="Times New Roman" w:hAnsi="Times New Roman" w:cs="Times New Roman"/>
        </w:rPr>
        <w:t xml:space="preserve"> included </w:t>
      </w:r>
      <w:r w:rsidR="007D7252" w:rsidRPr="00720401">
        <w:rPr>
          <w:rFonts w:ascii="Times New Roman" w:hAnsi="Times New Roman" w:cs="Times New Roman"/>
        </w:rPr>
        <w:t>mortality during admission</w:t>
      </w:r>
      <w:r w:rsidR="00031CC8" w:rsidRPr="00720401">
        <w:rPr>
          <w:rFonts w:ascii="Times New Roman" w:hAnsi="Times New Roman" w:cs="Times New Roman"/>
        </w:rPr>
        <w:t>, and the d</w:t>
      </w:r>
      <w:r w:rsidR="007D7252" w:rsidRPr="00720401">
        <w:rPr>
          <w:rFonts w:ascii="Times New Roman" w:hAnsi="Times New Roman" w:cs="Times New Roman"/>
        </w:rPr>
        <w:t>evelopment of severe disease</w:t>
      </w:r>
      <w:r w:rsidR="004A297A">
        <w:rPr>
          <w:rFonts w:ascii="Times New Roman" w:hAnsi="Times New Roman" w:cs="Times New Roman"/>
        </w:rPr>
        <w:t>.</w:t>
      </w:r>
      <w:r w:rsidR="00031CC8" w:rsidRPr="00720401">
        <w:rPr>
          <w:rFonts w:ascii="Times New Roman" w:hAnsi="Times New Roman" w:cs="Times New Roman"/>
        </w:rPr>
        <w:t xml:space="preserve"> </w:t>
      </w:r>
      <w:r w:rsidR="004A297A">
        <w:rPr>
          <w:rFonts w:ascii="Times New Roman" w:hAnsi="Times New Roman" w:cs="Times New Roman"/>
        </w:rPr>
        <w:t>Severe disease</w:t>
      </w:r>
      <w:r w:rsidR="004A297A" w:rsidRPr="00720401">
        <w:rPr>
          <w:rFonts w:ascii="Times New Roman" w:hAnsi="Times New Roman" w:cs="Times New Roman"/>
        </w:rPr>
        <w:t xml:space="preserve"> </w:t>
      </w:r>
      <w:r w:rsidR="004A297A">
        <w:rPr>
          <w:rFonts w:ascii="Times New Roman" w:hAnsi="Times New Roman" w:cs="Times New Roman"/>
        </w:rPr>
        <w:t>was</w:t>
      </w:r>
      <w:r w:rsidR="00031CC8" w:rsidRPr="00720401">
        <w:rPr>
          <w:rFonts w:ascii="Times New Roman" w:hAnsi="Times New Roman" w:cs="Times New Roman"/>
        </w:rPr>
        <w:t xml:space="preserve"> </w:t>
      </w:r>
      <w:r w:rsidR="007D7252" w:rsidRPr="00720401">
        <w:rPr>
          <w:rFonts w:ascii="Times New Roman" w:hAnsi="Times New Roman" w:cs="Times New Roman"/>
        </w:rPr>
        <w:t xml:space="preserve">modified from Kitashoji </w:t>
      </w:r>
      <w:r w:rsidR="007D7252" w:rsidRPr="00720401">
        <w:rPr>
          <w:rFonts w:ascii="Times New Roman" w:hAnsi="Times New Roman" w:cs="Times New Roman"/>
          <w:i/>
        </w:rPr>
        <w:t>et al</w:t>
      </w:r>
      <w:r w:rsidR="00031CC8" w:rsidRPr="00720401">
        <w:rPr>
          <w:rFonts w:ascii="Times New Roman" w:hAnsi="Times New Roman" w:cs="Times New Roman"/>
        </w:rPr>
        <w:t xml:space="preserve"> </w:t>
      </w:r>
      <w:r w:rsidR="004A297A">
        <w:rPr>
          <w:rFonts w:ascii="Times New Roman" w:hAnsi="Times New Roman" w:cs="Times New Roman"/>
        </w:rPr>
        <w:t xml:space="preserve">and defined as </w:t>
      </w:r>
      <w:r w:rsidR="007D7252" w:rsidRPr="00720401">
        <w:rPr>
          <w:rFonts w:ascii="Times New Roman" w:hAnsi="Times New Roman" w:cs="Times New Roman"/>
        </w:rPr>
        <w:t xml:space="preserve">Acute Kidney Injury </w:t>
      </w:r>
      <w:r w:rsidR="004A7323">
        <w:rPr>
          <w:rFonts w:ascii="Times New Roman" w:hAnsi="Times New Roman" w:cs="Times New Roman"/>
        </w:rPr>
        <w:t>according to</w:t>
      </w:r>
      <w:r w:rsidR="007D7252" w:rsidRPr="00720401">
        <w:rPr>
          <w:rFonts w:ascii="Times New Roman" w:hAnsi="Times New Roman" w:cs="Times New Roman"/>
        </w:rPr>
        <w:t xml:space="preserve"> RIFLE (Risk, Injury, Failure, Loss of kidney function, End-stage kidney disease) criteria or the need for dialysis </w:t>
      </w:r>
      <w:r w:rsidR="007D7252"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"Mendoza", "given" : "Myrna T", "non-dropping-particle" : "", "parse-names" : false, "suffix" : "" }, { "dropping-particle" : "", "family" : "Roxas", "given" : "Evalyn A", "non-dropping-particle" : "", "parse-names" : false, "suffix" : "" }, { "dropping-particle" : "", "family" : "Ginete", "given" : "Joanne Kathleene", "non-dropping-particle" : "", "parse-names" : false, "suffix" : "" }, { "dropping-particle" : "", "family" : "Alejandria", "given" : "Marrisa M", "non-dropping-particle" : "", "parse-names" : false, "suffix" : "" }, { "dropping-particle" : "", "family" : "Roman", "given" : "Arthur Dessi E", "non-dropping-particle" : "", "parse-names" : false, "suffix" : "" }, { "dropping-particle" : "", "family" : "Leyritana", "given" : "Katerina T", "non-dropping-particle" : "", "parse-names" : false, "suffix" : "" }, { "dropping-particle" : "", "family" : "Penamora", "given" : "Mary Ann D", "non-dropping-particle" : "", "parse-names" : false, "suffix" : "" }, { "dropping-particle" : "", "family" : "Pineda", "given" : "Cristina C", "non-dropping-particle" : "", "parse-names" : false, "suffix" : "" } ], "container-title" : "The Southeast Asian Journal of Tropical Medicine and Public Health", "id" : "ITEM-1", "issue" : "6", "issued" : { "date-parts" : [ [ "2013" ] ] }, "page" : "1021-1035", "title" : "Clinical profile of patients diagnosed with leptospirosis after a typhoon: A multicenter study", "type" : "article-journal", "volume" : "44" }, "uris" : [ "http://www.mendeley.com/documents/?uuid=72658911-d168-4154-927f-18c71065a3cb" ] } ], "mendeley" : { "formattedCitation" : "&lt;sup&gt;6&lt;/sup&gt;", "plainTextFormattedCitation" : "6", "previouslyFormattedCitation" : "&lt;sup&gt;6&lt;/sup&gt;" }, "properties" : { "noteIndex" : 0 }, "schema" : "https://github.com/citation-style-language/schema/raw/master/csl-citation.json" }</w:instrText>
      </w:r>
      <w:r w:rsidR="007D7252"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6</w:t>
      </w:r>
      <w:r w:rsidR="007D7252" w:rsidRPr="00720401">
        <w:rPr>
          <w:rFonts w:ascii="Times New Roman" w:hAnsi="Times New Roman" w:cs="Times New Roman"/>
        </w:rPr>
        <w:fldChar w:fldCharType="end"/>
      </w:r>
      <w:r w:rsidR="00A60490">
        <w:rPr>
          <w:rFonts w:ascii="Times New Roman" w:hAnsi="Times New Roman" w:cs="Times New Roman"/>
        </w:rPr>
        <w:t>,</w:t>
      </w:r>
      <w:r w:rsidR="00031CC8" w:rsidRPr="00720401">
        <w:rPr>
          <w:rFonts w:ascii="Times New Roman" w:hAnsi="Times New Roman" w:cs="Times New Roman"/>
        </w:rPr>
        <w:t xml:space="preserve"> or e</w:t>
      </w:r>
      <w:r w:rsidR="007D7252" w:rsidRPr="00720401">
        <w:rPr>
          <w:rFonts w:ascii="Times New Roman" w:hAnsi="Times New Roman" w:cs="Times New Roman"/>
        </w:rPr>
        <w:t>vidence of clinically-recognized pulmonary haemorrhage</w:t>
      </w:r>
      <w:r w:rsidR="00A60490">
        <w:rPr>
          <w:rFonts w:ascii="Times New Roman" w:hAnsi="Times New Roman" w:cs="Times New Roman"/>
        </w:rPr>
        <w:t>,</w:t>
      </w:r>
      <w:r w:rsidR="00031CC8" w:rsidRPr="00720401">
        <w:rPr>
          <w:rFonts w:ascii="Times New Roman" w:hAnsi="Times New Roman" w:cs="Times New Roman"/>
        </w:rPr>
        <w:t xml:space="preserve"> or l</w:t>
      </w:r>
      <w:r w:rsidR="007D7252" w:rsidRPr="00720401">
        <w:rPr>
          <w:rFonts w:ascii="Times New Roman" w:hAnsi="Times New Roman" w:cs="Times New Roman"/>
        </w:rPr>
        <w:t>iver dysfunction (2.5x the upper limit of AST and ALT in IU/L, or presenting with jaundice)</w:t>
      </w:r>
      <w:r w:rsidR="00031CC8" w:rsidRPr="00720401">
        <w:rPr>
          <w:rFonts w:ascii="Times New Roman" w:hAnsi="Times New Roman" w:cs="Times New Roman"/>
        </w:rPr>
        <w:t xml:space="preserve">. </w:t>
      </w:r>
    </w:p>
    <w:p w14:paraId="1F89C453" w14:textId="77777777" w:rsidR="00031CC8" w:rsidRPr="00720401" w:rsidRDefault="00031CC8" w:rsidP="00720401">
      <w:pPr>
        <w:spacing w:line="480" w:lineRule="auto"/>
        <w:contextualSpacing/>
        <w:rPr>
          <w:rFonts w:ascii="Times New Roman" w:hAnsi="Times New Roman" w:cs="Times New Roman"/>
        </w:rPr>
      </w:pPr>
    </w:p>
    <w:p w14:paraId="0D2E8D70" w14:textId="7774B7A9" w:rsidR="002808AB" w:rsidRPr="00720401" w:rsidRDefault="002808AB" w:rsidP="00720401">
      <w:pPr>
        <w:spacing w:line="480" w:lineRule="auto"/>
        <w:contextualSpacing/>
        <w:rPr>
          <w:rFonts w:ascii="Times New Roman" w:hAnsi="Times New Roman" w:cs="Times New Roman"/>
        </w:rPr>
      </w:pPr>
      <w:r w:rsidRPr="00720401">
        <w:rPr>
          <w:rFonts w:ascii="Times New Roman" w:hAnsi="Times New Roman" w:cs="Times New Roman"/>
        </w:rPr>
        <w:t>Patient demographics were collected and divide</w:t>
      </w:r>
      <w:r w:rsidR="00B364F4" w:rsidRPr="00720401">
        <w:rPr>
          <w:rFonts w:ascii="Times New Roman" w:hAnsi="Times New Roman" w:cs="Times New Roman"/>
        </w:rPr>
        <w:t xml:space="preserve">d into those prior </w:t>
      </w:r>
      <w:r w:rsidRPr="00720401">
        <w:rPr>
          <w:rFonts w:ascii="Times New Roman" w:hAnsi="Times New Roman" w:cs="Times New Roman"/>
        </w:rPr>
        <w:t xml:space="preserve">and subsequent to admission. </w:t>
      </w:r>
      <w:r w:rsidR="00031CC8" w:rsidRPr="00720401">
        <w:rPr>
          <w:rFonts w:ascii="Times New Roman" w:hAnsi="Times New Roman" w:cs="Times New Roman"/>
        </w:rPr>
        <w:t>Risk f</w:t>
      </w:r>
      <w:r w:rsidRPr="00720401">
        <w:rPr>
          <w:rFonts w:ascii="Times New Roman" w:hAnsi="Times New Roman" w:cs="Times New Roman"/>
        </w:rPr>
        <w:t>actors prior to admission included a</w:t>
      </w:r>
      <w:r w:rsidR="00262D42" w:rsidRPr="00720401">
        <w:rPr>
          <w:rFonts w:ascii="Times New Roman" w:hAnsi="Times New Roman" w:cs="Times New Roman"/>
        </w:rPr>
        <w:t>ge</w:t>
      </w:r>
      <w:r w:rsidRPr="00720401">
        <w:rPr>
          <w:rFonts w:ascii="Times New Roman" w:hAnsi="Times New Roman" w:cs="Times New Roman"/>
        </w:rPr>
        <w:t>, sex, geographic location, occupation, body mass i</w:t>
      </w:r>
      <w:r w:rsidR="00262D42" w:rsidRPr="00720401">
        <w:rPr>
          <w:rFonts w:ascii="Times New Roman" w:hAnsi="Times New Roman" w:cs="Times New Roman"/>
        </w:rPr>
        <w:t>ndex (BMI</w:t>
      </w:r>
      <w:r w:rsidR="00A60490">
        <w:rPr>
          <w:rFonts w:ascii="Times New Roman" w:hAnsi="Times New Roman" w:cs="Times New Roman"/>
        </w:rPr>
        <w:t>,</w:t>
      </w:r>
      <w:r w:rsidR="00262D42" w:rsidRPr="00720401">
        <w:rPr>
          <w:rFonts w:ascii="Times New Roman" w:hAnsi="Times New Roman" w:cs="Times New Roman"/>
        </w:rPr>
        <w:t xml:space="preserve"> kg/m</w:t>
      </w:r>
      <w:r w:rsidR="00262D42" w:rsidRPr="00720401">
        <w:rPr>
          <w:rFonts w:ascii="Times New Roman" w:hAnsi="Times New Roman" w:cs="Times New Roman"/>
          <w:vertAlign w:val="superscript"/>
        </w:rPr>
        <w:t>2</w:t>
      </w:r>
      <w:r w:rsidR="00262D42" w:rsidRPr="00720401">
        <w:rPr>
          <w:rFonts w:ascii="Times New Roman" w:hAnsi="Times New Roman" w:cs="Times New Roman"/>
        </w:rPr>
        <w:t>)</w:t>
      </w:r>
      <w:r w:rsidRPr="00720401">
        <w:rPr>
          <w:rFonts w:ascii="Times New Roman" w:hAnsi="Times New Roman" w:cs="Times New Roman"/>
        </w:rPr>
        <w:t>, smoking history, the n</w:t>
      </w:r>
      <w:r w:rsidR="00262D42" w:rsidRPr="00720401">
        <w:rPr>
          <w:rFonts w:ascii="Times New Roman" w:hAnsi="Times New Roman" w:cs="Times New Roman"/>
        </w:rPr>
        <w:t>umber of days between onset of symptoms and first antibiotic treatment</w:t>
      </w:r>
      <w:r w:rsidRPr="00720401">
        <w:rPr>
          <w:rFonts w:ascii="Times New Roman" w:hAnsi="Times New Roman" w:cs="Times New Roman"/>
        </w:rPr>
        <w:t>, referral</w:t>
      </w:r>
      <w:r w:rsidR="00262D42" w:rsidRPr="00720401">
        <w:rPr>
          <w:rFonts w:ascii="Times New Roman" w:hAnsi="Times New Roman" w:cs="Times New Roman"/>
        </w:rPr>
        <w:t xml:space="preserve"> from primary health post to current hospital admission</w:t>
      </w:r>
      <w:r w:rsidRPr="00720401">
        <w:rPr>
          <w:rFonts w:ascii="Times New Roman" w:hAnsi="Times New Roman" w:cs="Times New Roman"/>
        </w:rPr>
        <w:t>, the u</w:t>
      </w:r>
      <w:r w:rsidR="00262D42" w:rsidRPr="00720401">
        <w:rPr>
          <w:rFonts w:ascii="Times New Roman" w:hAnsi="Times New Roman" w:cs="Times New Roman"/>
        </w:rPr>
        <w:t>se of any antibiotics in community prior to admission</w:t>
      </w:r>
      <w:r w:rsidRPr="00720401">
        <w:rPr>
          <w:rFonts w:ascii="Times New Roman" w:hAnsi="Times New Roman" w:cs="Times New Roman"/>
        </w:rPr>
        <w:t>, and the p</w:t>
      </w:r>
      <w:r w:rsidR="00262D42" w:rsidRPr="00720401">
        <w:rPr>
          <w:rFonts w:ascii="Times New Roman" w:hAnsi="Times New Roman" w:cs="Times New Roman"/>
        </w:rPr>
        <w:t>resence of skin abrasion</w:t>
      </w:r>
      <w:r w:rsidRPr="00720401">
        <w:rPr>
          <w:rFonts w:ascii="Times New Roman" w:hAnsi="Times New Roman" w:cs="Times New Roman"/>
        </w:rPr>
        <w:t xml:space="preserve">. </w:t>
      </w:r>
    </w:p>
    <w:p w14:paraId="4354D5B6" w14:textId="77777777" w:rsidR="002808AB" w:rsidRPr="00720401" w:rsidRDefault="002808AB" w:rsidP="00720401">
      <w:pPr>
        <w:spacing w:line="480" w:lineRule="auto"/>
        <w:contextualSpacing/>
        <w:rPr>
          <w:rFonts w:ascii="Times New Roman" w:hAnsi="Times New Roman" w:cs="Times New Roman"/>
        </w:rPr>
      </w:pPr>
    </w:p>
    <w:p w14:paraId="4BEE516C" w14:textId="53B6D544" w:rsidR="00262D42" w:rsidRPr="00720401" w:rsidRDefault="002808AB" w:rsidP="00720401">
      <w:pPr>
        <w:spacing w:line="480" w:lineRule="auto"/>
        <w:contextualSpacing/>
        <w:rPr>
          <w:rFonts w:ascii="Times New Roman" w:hAnsi="Times New Roman" w:cs="Times New Roman"/>
        </w:rPr>
      </w:pPr>
      <w:r w:rsidRPr="00720401">
        <w:rPr>
          <w:rFonts w:ascii="Times New Roman" w:hAnsi="Times New Roman" w:cs="Times New Roman"/>
        </w:rPr>
        <w:t>Risk factors related to the period of hospital admission included s</w:t>
      </w:r>
      <w:r w:rsidR="00262D42" w:rsidRPr="00720401">
        <w:rPr>
          <w:rFonts w:ascii="Times New Roman" w:hAnsi="Times New Roman" w:cs="Times New Roman"/>
        </w:rPr>
        <w:t xml:space="preserve">ymptoms and signs </w:t>
      </w:r>
      <w:r w:rsidRPr="00720401">
        <w:rPr>
          <w:rFonts w:ascii="Times New Roman" w:hAnsi="Times New Roman" w:cs="Times New Roman"/>
        </w:rPr>
        <w:t>on admission (Pyrexia [</w:t>
      </w:r>
      <w:r w:rsidR="00262D42" w:rsidRPr="00720401">
        <w:rPr>
          <w:rFonts w:ascii="Times New Roman" w:hAnsi="Times New Roman" w:cs="Times New Roman"/>
        </w:rPr>
        <w:t>&gt;38</w:t>
      </w:r>
      <w:r w:rsidR="00262D42" w:rsidRPr="00720401">
        <w:rPr>
          <w:rStyle w:val="st"/>
          <w:rFonts w:ascii="Times New Roman" w:eastAsia="Times New Roman" w:hAnsi="Times New Roman" w:cs="Times New Roman"/>
        </w:rPr>
        <w:t xml:space="preserve"> °C</w:t>
      </w:r>
      <w:r w:rsidRPr="00720401">
        <w:rPr>
          <w:rStyle w:val="st"/>
          <w:rFonts w:ascii="Times New Roman" w:eastAsia="Times New Roman" w:hAnsi="Times New Roman" w:cs="Times New Roman"/>
        </w:rPr>
        <w:t>]</w:t>
      </w:r>
      <w:r w:rsidR="00262D42" w:rsidRPr="00720401">
        <w:rPr>
          <w:rFonts w:ascii="Times New Roman" w:hAnsi="Times New Roman" w:cs="Times New Roman"/>
        </w:rPr>
        <w:t>, headache, cough, dyspnoea, haemoptysis, jaundice, cal</w:t>
      </w:r>
      <w:r w:rsidRPr="00720401">
        <w:rPr>
          <w:rFonts w:ascii="Times New Roman" w:hAnsi="Times New Roman" w:cs="Times New Roman"/>
        </w:rPr>
        <w:t>f pain, conjunctival suffusion [</w:t>
      </w:r>
      <w:r w:rsidR="00262D42" w:rsidRPr="00720401">
        <w:rPr>
          <w:rFonts w:ascii="Times New Roman" w:hAnsi="Times New Roman" w:cs="Times New Roman"/>
        </w:rPr>
        <w:t>defined as eye redness without exudates</w:t>
      </w:r>
      <w:r w:rsidR="00262D42"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"Mendoza", "given" : "Myrna T", "non-dropping-particle" : "", "parse-names" : false, "suffix" : "" }, { "dropping-particle" : "", "family" : "Roxas", "given" : "Evalyn A", "non-dropping-particle" : "", "parse-names" : false, "suffix" : "" }, { "dropping-particle" : "", "family" : "Ginete", "given" : "Joanne Kathleene", "non-dropping-particle" : "", "parse-names" : false, "suffix" : "" }, { "dropping-particle" : "", "family" : "Alejandria", "given" : "Marrisa M", "non-dropping-particle" : "", "parse-names" : false, "suffix" : "" }, { "dropping-particle" : "", "family" : "Roman", "given" : "Arthur Dessi E", "non-dropping-particle" : "", "parse-names" : false, "suffix" : "" }, { "dropping-particle" : "", "family" : "Leyritana", "given" : "Katerina T", "non-dropping-particle" : "", "parse-names" : false, "suffix" : "" }, { "dropping-particle" : "", "family" : "Penamora", "given" : "Mary Ann D", "non-dropping-particle" : "", "parse-names" : false, "suffix" : "" }, { "dropping-particle" : "", "family" : "Pineda", "given" : "Cristina C", "non-dropping-particle" : "", "parse-names" : false, "suffix" : "" } ], "container-title" : "The Southeast Asian Journal of Tropical Medicine and Public Health", "id" : "ITEM-1", "issue" : "6", "issued" : { "date-parts" : [ [ "2013" ] ] }, "page" : "1021-1035", "title" : "Clinical profile of patients diagnosed with leptospirosis after a typhoon: A multicenter study", "type" : "article-journal", "volume" : "44" }, "uris" : [ "http://www.mendeley.com/documents/?uuid=72658911-d168-4154-927f-18c71065a3cb" ] } ], "mendeley" : { "formattedCitation" : "&lt;sup&gt;6&lt;/sup&gt;", "plainTextFormattedCitation" : "6", "previouslyFormattedCitation" : "&lt;sup&gt;6&lt;/sup&gt;" }, "properties" : { "noteIndex" : 0 }, "schema" : "https://github.com/citation-style-language/schema/raw/master/csl-citation.json" }</w:instrText>
      </w:r>
      <w:r w:rsidR="00262D42"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6</w:t>
      </w:r>
      <w:r w:rsidR="00262D42" w:rsidRPr="00720401">
        <w:rPr>
          <w:rFonts w:ascii="Times New Roman" w:hAnsi="Times New Roman" w:cs="Times New Roman"/>
        </w:rPr>
        <w:fldChar w:fldCharType="end"/>
      </w:r>
      <w:r w:rsidRPr="00720401">
        <w:rPr>
          <w:rFonts w:ascii="Times New Roman" w:hAnsi="Times New Roman" w:cs="Times New Roman"/>
        </w:rPr>
        <w:t>]), oliguria (&lt;500 mL per day) or</w:t>
      </w:r>
      <w:r w:rsidR="00262D42" w:rsidRPr="00720401">
        <w:rPr>
          <w:rFonts w:ascii="Times New Roman" w:hAnsi="Times New Roman" w:cs="Times New Roman"/>
        </w:rPr>
        <w:t xml:space="preserve"> anuria (&lt;100 mL per day)</w:t>
      </w:r>
      <w:r w:rsidRPr="00720401">
        <w:rPr>
          <w:rFonts w:ascii="Times New Roman" w:hAnsi="Times New Roman" w:cs="Times New Roman"/>
        </w:rPr>
        <w:t>, blood p</w:t>
      </w:r>
      <w:r w:rsidR="00262D42" w:rsidRPr="00720401">
        <w:rPr>
          <w:rFonts w:ascii="Times New Roman" w:hAnsi="Times New Roman" w:cs="Times New Roman"/>
        </w:rPr>
        <w:t>ressure (mmHg)</w:t>
      </w:r>
      <w:r w:rsidRPr="00720401">
        <w:rPr>
          <w:rFonts w:ascii="Times New Roman" w:hAnsi="Times New Roman" w:cs="Times New Roman"/>
        </w:rPr>
        <w:t>, heart r</w:t>
      </w:r>
      <w:r w:rsidR="00262D42" w:rsidRPr="00720401">
        <w:rPr>
          <w:rFonts w:ascii="Times New Roman" w:hAnsi="Times New Roman" w:cs="Times New Roman"/>
        </w:rPr>
        <w:t>ate (beats/min)</w:t>
      </w:r>
      <w:r w:rsidRPr="00720401">
        <w:rPr>
          <w:rFonts w:ascii="Times New Roman" w:hAnsi="Times New Roman" w:cs="Times New Roman"/>
        </w:rPr>
        <w:t>, r</w:t>
      </w:r>
      <w:r w:rsidR="00262D42" w:rsidRPr="00720401">
        <w:rPr>
          <w:rFonts w:ascii="Times New Roman" w:hAnsi="Times New Roman" w:cs="Times New Roman"/>
        </w:rPr>
        <w:t>espiratory rate (breath/min)</w:t>
      </w:r>
      <w:r w:rsidRPr="00720401">
        <w:rPr>
          <w:rFonts w:ascii="Times New Roman" w:hAnsi="Times New Roman" w:cs="Times New Roman"/>
        </w:rPr>
        <w:t>, complete blood counts, chest X-ray findings, initial antibiotic choice, corticosteroid use, blood transfusions, intravenous fluid support, and catecholamine use.</w:t>
      </w:r>
    </w:p>
    <w:p w14:paraId="3BDAB062" w14:textId="77777777" w:rsidR="00262D42" w:rsidRDefault="00262D42" w:rsidP="00720401">
      <w:pPr>
        <w:spacing w:line="480" w:lineRule="auto"/>
        <w:contextualSpacing/>
        <w:rPr>
          <w:rFonts w:ascii="Times New Roman" w:hAnsi="Times New Roman" w:cs="Times New Roman"/>
        </w:rPr>
      </w:pPr>
    </w:p>
    <w:p w14:paraId="50F56E7E" w14:textId="77777777" w:rsidR="005A7072" w:rsidRDefault="005A7072" w:rsidP="00720401">
      <w:pPr>
        <w:spacing w:line="480" w:lineRule="auto"/>
        <w:contextualSpacing/>
        <w:rPr>
          <w:rFonts w:ascii="Times New Roman" w:hAnsi="Times New Roman" w:cs="Times New Roman"/>
        </w:rPr>
      </w:pPr>
    </w:p>
    <w:p w14:paraId="729CAD6A" w14:textId="77777777" w:rsidR="005A7072" w:rsidRPr="00720401" w:rsidRDefault="005A7072" w:rsidP="00720401">
      <w:pPr>
        <w:spacing w:line="480" w:lineRule="auto"/>
        <w:contextualSpacing/>
        <w:rPr>
          <w:rFonts w:ascii="Times New Roman" w:hAnsi="Times New Roman" w:cs="Times New Roman"/>
        </w:rPr>
      </w:pPr>
    </w:p>
    <w:p w14:paraId="6C7092BB" w14:textId="77777777" w:rsidR="0079385E" w:rsidRPr="00720401" w:rsidRDefault="0079385E" w:rsidP="00720401">
      <w:pPr>
        <w:spacing w:line="480" w:lineRule="auto"/>
        <w:contextualSpacing/>
        <w:rPr>
          <w:rFonts w:ascii="Times New Roman" w:hAnsi="Times New Roman" w:cs="Times New Roman"/>
          <w:i/>
        </w:rPr>
      </w:pPr>
      <w:r w:rsidRPr="00720401">
        <w:rPr>
          <w:rFonts w:ascii="Times New Roman" w:hAnsi="Times New Roman" w:cs="Times New Roman"/>
          <w:i/>
        </w:rPr>
        <w:lastRenderedPageBreak/>
        <w:t>Missing Data</w:t>
      </w:r>
    </w:p>
    <w:p w14:paraId="35B9F756" w14:textId="48A2CCEA" w:rsidR="0079385E" w:rsidRPr="00720401" w:rsidRDefault="00073A75" w:rsidP="00720401">
      <w:pPr>
        <w:spacing w:line="480" w:lineRule="auto"/>
        <w:ind w:firstLine="720"/>
        <w:contextualSpacing/>
        <w:rPr>
          <w:rFonts w:ascii="Times New Roman" w:hAnsi="Times New Roman" w:cs="Times New Roman"/>
        </w:rPr>
      </w:pPr>
      <w:r w:rsidRPr="00720401">
        <w:rPr>
          <w:rFonts w:ascii="Times New Roman" w:hAnsi="Times New Roman" w:cs="Times New Roman"/>
        </w:rPr>
        <w:t>A strategy of multiple imputation was employed to manage missing data.</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"10.1016/j.jclinepi.2006.01.014", "ISBN" : "0895-4356 (Print) 0895-4356 (Linking)", "ISSN" : "08954356", "PMID" : "16980149", "abstract" : "In most situations, simple techniques for handling missing data (such as complete case analysis, overall mean imputation, and the missing-indicator method) produce biased results, whereas imputation techniques yield valid results without complicating the analysis once the imputations are carried out. Imputation techniques are based on the idea that any subject in a study sample can be replaced by a new randomly chosen subject from the same source population. Imputation of missing data on a variable is replacing that missing by a value that is drawn from an estimate of the distribution of this variable. In single imputation, only one estimate is used. In multiple imputation, various estimates are used, reflecting the uncertainty in the estimation of this distribution. Under the general conditions of so-called missing at random and missing completely at random, both single and multiple imputations result in unbiased estimates of study associations. But single imputation results in too small estimated standard errors, whereas multiple imputation results in correctly estimated standard errors and confidence intervals. In this article we explain why all this is the case, and use a simple simulation study to demonstrate our explanations. We also explain and illustrate why two frequently used methods to handle missing data, i.e., overall mean imputation and the missing-indicator method, almost always result in biased estimates. \u00a9 2006 Elsevier Inc. All rights reserved.", "author" : [ { "dropping-particle" : "", "family" : "Donders", "given" : "a. Rogier T", "non-dropping-particle" : "", "parse-names" : false, "suffix" : "" }, { "dropping-particle" : "", "family" : "Heijden", "given" : "Geert J M G", "non-dropping-particle" : "van der", "parse-names" : false, "suffix" : "" }, { "dropping-particle" : "", "family" : "Stijnen", "given" : "Theo", "non-dropping-particle" : "", "parse-names" : false, "suffix" : "" }, { "dropping-particle" : "", "family" : "Moons", "given" : "Karel G M", "non-dropping-particle" : "", "parse-names" : false, "suffix" : "" } ], "container-title" : "Journal of Clinical Epidemiology", "id" : "ITEM-1", "issue" : "10", "issued" : { "date-parts" : [ [ "2006" ] ] }, "page" : "1087-1091", "title" : "Review: A gentle introduction to imputation of missing values", "type" : "article-journal", "volume" : "59" }, "uris" : [ "http://www.mendeley.com/documents/?uuid=cfc72faf-5cae-43dc-8db0-566666c22923" ] }, { "id" : "ITEM-2", "itemData" : { "DOI" : "10.1002/mpr.329.Multiple", "author" : [ { "dropping-particle" : "", "family" : "Azur", "given" : "Melissa J", "non-dropping-particle" : "", "parse-names" : false, "suffix" : "" }, { "dropping-particle" : "", "family" : "Stuart", "given" : "Elizabeth a", "non-dropping-particle" : "", "parse-names" : false, "suffix" : "" }, { "dropping-particle" : "", "family" : "Frangakis", "given" : "Constantine", "non-dropping-particle" : "", "parse-names" : false, "suffix" : "" }, { "dropping-particle" : "", "family" : "Leaf", "given" : "Philip J", "non-dropping-particle" : "", "parse-names" : false, "suffix" : "" } ], "container-title" : "International Journal of Methods in Psychiatric Research", "id" : "ITEM-2", "issue" : "1", "issued" : { "date-parts" : [ [ "2012" ] ] }, "page" : "40-49", "title" : "Multiple Imputation by Chained Equations: What is it and how does it work?", "type" : "article-journal", "volume" : "20" }, "uris" : [ "http://www.mendeley.com/documents/?uuid=7c7757a1-9067-444c-b978-247c62cd38e2" ] } ], "mendeley" : { "formattedCitation" : "&lt;sup&gt;13,14&lt;/sup&gt;", "plainTextFormattedCitation" : "13,14", "previouslyFormattedCitation" : "&lt;sup&gt;13,14&lt;/sup&gt;"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13,14</w:t>
      </w:r>
      <w:r w:rsidRPr="00720401">
        <w:rPr>
          <w:rFonts w:ascii="Times New Roman" w:hAnsi="Times New Roman" w:cs="Times New Roman"/>
        </w:rPr>
        <w:fldChar w:fldCharType="end"/>
      </w:r>
      <w:r w:rsidRPr="00720401">
        <w:rPr>
          <w:rFonts w:ascii="Times New Roman" w:hAnsi="Times New Roman" w:cs="Times New Roman"/>
        </w:rPr>
        <w:t xml:space="preserve"> Variables chosen for imputation </w:t>
      </w:r>
      <w:r w:rsidR="0049777C" w:rsidRPr="00720401">
        <w:rPr>
          <w:rFonts w:ascii="Times New Roman" w:hAnsi="Times New Roman" w:cs="Times New Roman"/>
        </w:rPr>
        <w:t xml:space="preserve">were </w:t>
      </w:r>
      <w:r w:rsidR="0049777C" w:rsidRPr="00720401">
        <w:rPr>
          <w:rFonts w:ascii="Times New Roman" w:hAnsi="Times New Roman" w:cs="Times New Roman"/>
          <w:i/>
        </w:rPr>
        <w:t>Missing at Random</w:t>
      </w:r>
      <w:r w:rsidR="0049777C" w:rsidRPr="00720401">
        <w:rPr>
          <w:rFonts w:ascii="Times New Roman" w:hAnsi="Times New Roman" w:cs="Times New Roman"/>
        </w:rPr>
        <w:t xml:space="preserve"> or </w:t>
      </w:r>
      <w:r w:rsidR="0049777C" w:rsidRPr="00720401">
        <w:rPr>
          <w:rFonts w:ascii="Times New Roman" w:hAnsi="Times New Roman" w:cs="Times New Roman"/>
          <w:i/>
        </w:rPr>
        <w:t>Missing Completely At Random</w:t>
      </w:r>
      <w:r w:rsidR="0049777C" w:rsidRPr="00720401">
        <w:rPr>
          <w:rFonts w:ascii="Times New Roman" w:hAnsi="Times New Roman" w:cs="Times New Roman"/>
        </w:rPr>
        <w:t xml:space="preserve">, and </w:t>
      </w:r>
      <w:r w:rsidRPr="00720401">
        <w:rPr>
          <w:rFonts w:ascii="Times New Roman" w:hAnsi="Times New Roman" w:cs="Times New Roman"/>
        </w:rPr>
        <w:t xml:space="preserve">were those to be included </w:t>
      </w:r>
      <w:r w:rsidR="00FC102F" w:rsidRPr="00720401">
        <w:rPr>
          <w:rFonts w:ascii="Times New Roman" w:hAnsi="Times New Roman" w:cs="Times New Roman"/>
        </w:rPr>
        <w:t>in the final multivariabl</w:t>
      </w:r>
      <w:r w:rsidR="00BD4CD5" w:rsidRPr="00720401">
        <w:rPr>
          <w:rFonts w:ascii="Times New Roman" w:hAnsi="Times New Roman" w:cs="Times New Roman"/>
        </w:rPr>
        <w:t>e model</w:t>
      </w:r>
      <w:r w:rsidRPr="00720401">
        <w:rPr>
          <w:rFonts w:ascii="Times New Roman" w:hAnsi="Times New Roman" w:cs="Times New Roman"/>
        </w:rPr>
        <w:t xml:space="preserve"> along with auxiliary variables which were either predictive of the pattern of missingness or correlated with variables used in the analysis.</w:t>
      </w:r>
      <w:r w:rsidR="0022517A" w:rsidRPr="00720401">
        <w:rPr>
          <w:rFonts w:ascii="Times New Roman" w:hAnsi="Times New Roman" w:cs="Times New Roman"/>
        </w:rPr>
        <w:t xml:space="preserve"> </w:t>
      </w:r>
      <w:r w:rsidR="0079385E" w:rsidRPr="00720401">
        <w:rPr>
          <w:rFonts w:ascii="Times New Roman" w:hAnsi="Times New Roman" w:cs="Times New Roman"/>
        </w:rPr>
        <w:t>Multiple imputations by chained equations and predictive mean matching was performed as appropriate.</w:t>
      </w:r>
      <w:r w:rsidR="0079385E"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"10.1002/mpr.329.Multiple", "author" : [ { "dropping-particle" : "", "family" : "Azur", "given" : "Melissa J", "non-dropping-particle" : "", "parse-names" : false, "suffix" : "" }, { "dropping-particle" : "", "family" : "Stuart", "given" : "Elizabeth a", "non-dropping-particle" : "", "parse-names" : false, "suffix" : "" }, { "dropping-particle" : "", "family" : "Frangakis", "given" : "Constantine", "non-dropping-particle" : "", "parse-names" : false, "suffix" : "" }, { "dropping-particle" : "", "family" : "Leaf", "given" : "Philip J", "non-dropping-particle" : "", "parse-names" : false, "suffix" : "" } ], "container-title" : "International Journal of Methods in Psychiatric Research", "id" : "ITEM-1", "issue" : "1", "issued" : { "date-parts" : [ [ "2012" ] ] }, "page" : "40-49", "title" : "Multiple Imputation by Chained Equations: What is it and how does it work?", "type" : "article-journal", "volume" : "20" }, "uris" : [ "http://www.mendeley.com/documents/?uuid=7c7757a1-9067-444c-b978-247c62cd38e2" ] } ], "mendeley" : { "formattedCitation" : "&lt;sup&gt;14&lt;/sup&gt;", "plainTextFormattedCitation" : "14", "previouslyFormattedCitation" : "&lt;sup&gt;14&lt;/sup&gt;" }, "properties" : { "noteIndex" : 0 }, "schema" : "https://github.com/citation-style-language/schema/raw/master/csl-citation.json" }</w:instrText>
      </w:r>
      <w:r w:rsidR="0079385E"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14</w:t>
      </w:r>
      <w:r w:rsidR="0079385E" w:rsidRPr="00720401">
        <w:rPr>
          <w:rFonts w:ascii="Times New Roman" w:hAnsi="Times New Roman" w:cs="Times New Roman"/>
        </w:rPr>
        <w:fldChar w:fldCharType="end"/>
      </w:r>
      <w:r w:rsidR="0079385E" w:rsidRPr="00720401">
        <w:rPr>
          <w:rFonts w:ascii="Times New Roman" w:hAnsi="Times New Roman" w:cs="Times New Roman"/>
        </w:rPr>
        <w:t xml:space="preserve"> A total of 4,060 iterations were generated over 20 imputation sets. Twenty imputation cycles were chosen based on the size of the dataset, on the maximum proportion of missingness seen, and because increasing the number of imputed data sets improves power.</w:t>
      </w:r>
      <w:r w:rsidR="00C344BE" w:rsidRPr="00720401">
        <w:rPr>
          <w:rFonts w:ascii="Times New Roman" w:hAnsi="Times New Roman" w:cs="Times New Roman"/>
        </w:rPr>
        <w:t xml:space="preserve"> </w:t>
      </w:r>
    </w:p>
    <w:p w14:paraId="4E88AD63" w14:textId="77777777" w:rsidR="0079385E" w:rsidRPr="00720401" w:rsidRDefault="0079385E" w:rsidP="00720401">
      <w:pPr>
        <w:spacing w:line="480" w:lineRule="auto"/>
        <w:contextualSpacing/>
        <w:rPr>
          <w:rFonts w:ascii="Times New Roman" w:hAnsi="Times New Roman" w:cs="Times New Roman"/>
        </w:rPr>
      </w:pPr>
    </w:p>
    <w:p w14:paraId="3C691825" w14:textId="26D0103F" w:rsidR="00372DF8" w:rsidRPr="00720401" w:rsidRDefault="00372DF8" w:rsidP="00720401">
      <w:pPr>
        <w:spacing w:line="480" w:lineRule="auto"/>
        <w:contextualSpacing/>
        <w:rPr>
          <w:rFonts w:ascii="Times New Roman" w:hAnsi="Times New Roman" w:cs="Times New Roman"/>
          <w:u w:val="single"/>
        </w:rPr>
      </w:pPr>
      <w:r w:rsidRPr="00720401">
        <w:rPr>
          <w:rFonts w:ascii="Times New Roman" w:hAnsi="Times New Roman" w:cs="Times New Roman"/>
          <w:u w:val="single"/>
        </w:rPr>
        <w:t>Statistical Analysis</w:t>
      </w:r>
    </w:p>
    <w:p w14:paraId="63DB5127" w14:textId="77777777" w:rsidR="004C242E" w:rsidRPr="00720401" w:rsidRDefault="00C10E94" w:rsidP="00720401">
      <w:pPr>
        <w:spacing w:line="480" w:lineRule="auto"/>
        <w:contextualSpacing/>
        <w:rPr>
          <w:rFonts w:ascii="Times New Roman" w:hAnsi="Times New Roman" w:cs="Times New Roman"/>
        </w:rPr>
      </w:pPr>
      <w:r w:rsidRPr="00720401">
        <w:rPr>
          <w:rFonts w:ascii="Times New Roman" w:hAnsi="Times New Roman" w:cs="Times New Roman"/>
        </w:rPr>
        <w:t xml:space="preserve">The data from the </w:t>
      </w:r>
      <w:r w:rsidR="007933C8" w:rsidRPr="00720401">
        <w:rPr>
          <w:rFonts w:ascii="Times New Roman" w:hAnsi="Times New Roman" w:cs="Times New Roman"/>
        </w:rPr>
        <w:t>prospective study</w:t>
      </w:r>
      <w:r w:rsidRPr="00720401">
        <w:rPr>
          <w:rFonts w:ascii="Times New Roman" w:hAnsi="Times New Roman" w:cs="Times New Roman"/>
        </w:rPr>
        <w:t xml:space="preserve"> was recorded on a case report form and then entere</w:t>
      </w:r>
      <w:r w:rsidR="00E8617D" w:rsidRPr="00720401">
        <w:rPr>
          <w:rFonts w:ascii="Times New Roman" w:hAnsi="Times New Roman" w:cs="Times New Roman"/>
        </w:rPr>
        <w:t>d into a password-</w:t>
      </w:r>
      <w:r w:rsidRPr="00720401">
        <w:rPr>
          <w:rFonts w:ascii="Times New Roman" w:hAnsi="Times New Roman" w:cs="Times New Roman"/>
        </w:rPr>
        <w:t>prot</w:t>
      </w:r>
      <w:r w:rsidR="007933C8" w:rsidRPr="00720401">
        <w:rPr>
          <w:rFonts w:ascii="Times New Roman" w:hAnsi="Times New Roman" w:cs="Times New Roman"/>
        </w:rPr>
        <w:t>ected Excel spreadsh</w:t>
      </w:r>
      <w:r w:rsidR="00F01D44" w:rsidRPr="00720401">
        <w:rPr>
          <w:rFonts w:ascii="Times New Roman" w:hAnsi="Times New Roman" w:cs="Times New Roman"/>
        </w:rPr>
        <w:t>eet (Microsoft Corporation). This</w:t>
      </w:r>
      <w:r w:rsidR="007933C8" w:rsidRPr="00720401">
        <w:rPr>
          <w:rFonts w:ascii="Times New Roman" w:hAnsi="Times New Roman" w:cs="Times New Roman"/>
        </w:rPr>
        <w:t xml:space="preserve"> was imported </w:t>
      </w:r>
      <w:r w:rsidR="00F01D44" w:rsidRPr="00720401">
        <w:rPr>
          <w:rFonts w:ascii="Times New Roman" w:hAnsi="Times New Roman" w:cs="Times New Roman"/>
        </w:rPr>
        <w:t xml:space="preserve">to </w:t>
      </w:r>
      <w:r w:rsidR="007933C8" w:rsidRPr="00720401">
        <w:rPr>
          <w:rFonts w:ascii="Times New Roman" w:hAnsi="Times New Roman" w:cs="Times New Roman"/>
        </w:rPr>
        <w:t>and analysed</w:t>
      </w:r>
      <w:r w:rsidRPr="00720401">
        <w:rPr>
          <w:rFonts w:ascii="Times New Roman" w:hAnsi="Times New Roman" w:cs="Times New Roman"/>
        </w:rPr>
        <w:t xml:space="preserve"> </w:t>
      </w:r>
      <w:r w:rsidR="007933C8" w:rsidRPr="00720401">
        <w:rPr>
          <w:rFonts w:ascii="Times New Roman" w:hAnsi="Times New Roman" w:cs="Times New Roman"/>
        </w:rPr>
        <w:t>i</w:t>
      </w:r>
      <w:r w:rsidRPr="00720401">
        <w:rPr>
          <w:rFonts w:ascii="Times New Roman" w:hAnsi="Times New Roman" w:cs="Times New Roman"/>
        </w:rPr>
        <w:t>n Stata 13 (StataCorp LP)</w:t>
      </w:r>
      <w:r w:rsidR="007933C8" w:rsidRPr="00720401">
        <w:rPr>
          <w:rFonts w:ascii="Times New Roman" w:hAnsi="Times New Roman" w:cs="Times New Roman"/>
        </w:rPr>
        <w:t>.</w:t>
      </w:r>
      <w:r w:rsidR="0081678D" w:rsidRPr="00720401">
        <w:rPr>
          <w:rFonts w:ascii="Times New Roman" w:hAnsi="Times New Roman" w:cs="Times New Roman"/>
        </w:rPr>
        <w:t xml:space="preserve"> </w:t>
      </w:r>
      <w:r w:rsidR="00E35101" w:rsidRPr="00720401">
        <w:rPr>
          <w:rFonts w:ascii="Times New Roman" w:hAnsi="Times New Roman" w:cs="Times New Roman"/>
        </w:rPr>
        <w:t>Risk factors</w:t>
      </w:r>
      <w:r w:rsidRPr="00720401">
        <w:rPr>
          <w:rFonts w:ascii="Times New Roman" w:hAnsi="Times New Roman" w:cs="Times New Roman"/>
        </w:rPr>
        <w:t xml:space="preserve"> and ou</w:t>
      </w:r>
      <w:r w:rsidR="00E35101" w:rsidRPr="00720401">
        <w:rPr>
          <w:rFonts w:ascii="Times New Roman" w:hAnsi="Times New Roman" w:cs="Times New Roman"/>
        </w:rPr>
        <w:t xml:space="preserve">tcomes were described using </w:t>
      </w:r>
      <w:r w:rsidRPr="00720401">
        <w:rPr>
          <w:rFonts w:ascii="Times New Roman" w:hAnsi="Times New Roman" w:cs="Times New Roman"/>
        </w:rPr>
        <w:t xml:space="preserve">summary statistics and reported to two decimal places. All </w:t>
      </w:r>
      <w:r w:rsidR="00E8617D" w:rsidRPr="00720401">
        <w:rPr>
          <w:rFonts w:ascii="Times New Roman" w:hAnsi="Times New Roman" w:cs="Times New Roman"/>
        </w:rPr>
        <w:t xml:space="preserve">primary </w:t>
      </w:r>
      <w:r w:rsidRPr="00720401">
        <w:rPr>
          <w:rFonts w:ascii="Times New Roman" w:hAnsi="Times New Roman" w:cs="Times New Roman"/>
        </w:rPr>
        <w:t>outcome varia</w:t>
      </w:r>
      <w:r w:rsidR="00E8617D" w:rsidRPr="00720401">
        <w:rPr>
          <w:rFonts w:ascii="Times New Roman" w:hAnsi="Times New Roman" w:cs="Times New Roman"/>
        </w:rPr>
        <w:t>bles wer</w:t>
      </w:r>
      <w:r w:rsidR="00A1505D" w:rsidRPr="00720401">
        <w:rPr>
          <w:rFonts w:ascii="Times New Roman" w:hAnsi="Times New Roman" w:cs="Times New Roman"/>
        </w:rPr>
        <w:t>e categorical</w:t>
      </w:r>
      <w:r w:rsidR="00E8617D" w:rsidRPr="00720401">
        <w:rPr>
          <w:rFonts w:ascii="Times New Roman" w:hAnsi="Times New Roman" w:cs="Times New Roman"/>
        </w:rPr>
        <w:t xml:space="preserve">. </w:t>
      </w:r>
    </w:p>
    <w:p w14:paraId="784EE0E1" w14:textId="77777777" w:rsidR="004C242E" w:rsidRPr="00720401" w:rsidRDefault="004C242E" w:rsidP="00720401">
      <w:pPr>
        <w:spacing w:line="480" w:lineRule="auto"/>
        <w:contextualSpacing/>
        <w:rPr>
          <w:rFonts w:ascii="Times New Roman" w:hAnsi="Times New Roman" w:cs="Times New Roman"/>
        </w:rPr>
      </w:pPr>
    </w:p>
    <w:p w14:paraId="50692CA3" w14:textId="54FF834F" w:rsidR="003B3E48" w:rsidRPr="00720401" w:rsidRDefault="00835320" w:rsidP="00720401">
      <w:pPr>
        <w:spacing w:line="480" w:lineRule="auto"/>
        <w:contextualSpacing/>
        <w:rPr>
          <w:rFonts w:ascii="Times New Roman" w:hAnsi="Times New Roman" w:cs="Times New Roman"/>
        </w:rPr>
      </w:pPr>
      <w:r w:rsidRPr="00720401">
        <w:rPr>
          <w:rFonts w:ascii="Times New Roman" w:hAnsi="Times New Roman" w:cs="Times New Roman"/>
        </w:rPr>
        <w:t xml:space="preserve">In the univariable analysis </w:t>
      </w:r>
      <w:r w:rsidR="006A716B" w:rsidRPr="00720401">
        <w:rPr>
          <w:rFonts w:ascii="Times New Roman" w:hAnsi="Times New Roman" w:cs="Times New Roman"/>
        </w:rPr>
        <w:t>c</w:t>
      </w:r>
      <w:r w:rsidR="00C10E94" w:rsidRPr="00720401">
        <w:rPr>
          <w:rFonts w:ascii="Times New Roman" w:hAnsi="Times New Roman" w:cs="Times New Roman"/>
        </w:rPr>
        <w:t xml:space="preserve">ategorical dependent variables were analysed </w:t>
      </w:r>
      <w:r w:rsidR="0067672F" w:rsidRPr="00720401">
        <w:rPr>
          <w:rFonts w:ascii="Times New Roman" w:hAnsi="Times New Roman" w:cs="Times New Roman"/>
        </w:rPr>
        <w:t xml:space="preserve">by </w:t>
      </w:r>
      <w:r w:rsidR="00FC102F" w:rsidRPr="00720401">
        <w:rPr>
          <w:rFonts w:ascii="Times New Roman" w:hAnsi="Times New Roman" w:cs="Times New Roman"/>
        </w:rPr>
        <w:t>univariable</w:t>
      </w:r>
      <w:r w:rsidR="00C10E94" w:rsidRPr="00720401">
        <w:rPr>
          <w:rFonts w:ascii="Times New Roman" w:hAnsi="Times New Roman" w:cs="Times New Roman"/>
        </w:rPr>
        <w:t xml:space="preserve"> logistic regression</w:t>
      </w:r>
      <w:r w:rsidR="0067672F" w:rsidRPr="00720401">
        <w:rPr>
          <w:rFonts w:ascii="Times New Roman" w:hAnsi="Times New Roman" w:cs="Times New Roman"/>
        </w:rPr>
        <w:t xml:space="preserve">, </w:t>
      </w:r>
      <w:r w:rsidR="007E457C" w:rsidRPr="00720401">
        <w:rPr>
          <w:rFonts w:ascii="Times New Roman" w:hAnsi="Times New Roman" w:cs="Times New Roman"/>
        </w:rPr>
        <w:t>or a</w:t>
      </w:r>
      <w:r w:rsidR="0067672F" w:rsidRPr="00720401">
        <w:rPr>
          <w:rFonts w:ascii="Times New Roman" w:hAnsi="Times New Roman" w:cs="Times New Roman"/>
        </w:rPr>
        <w:t xml:space="preserve"> χ</w:t>
      </w:r>
      <w:r w:rsidR="0067672F" w:rsidRPr="00720401">
        <w:rPr>
          <w:rFonts w:ascii="Times New Roman" w:hAnsi="Times New Roman" w:cs="Times New Roman"/>
          <w:vertAlign w:val="superscript"/>
        </w:rPr>
        <w:t>2</w:t>
      </w:r>
      <w:r w:rsidR="002141A3">
        <w:rPr>
          <w:rFonts w:ascii="Times New Roman" w:hAnsi="Times New Roman" w:cs="Times New Roman"/>
        </w:rPr>
        <w:t xml:space="preserve">/Fisher’s exact </w:t>
      </w:r>
      <w:r w:rsidR="0067672F" w:rsidRPr="00720401">
        <w:rPr>
          <w:rFonts w:ascii="Times New Roman" w:hAnsi="Times New Roman" w:cs="Times New Roman"/>
        </w:rPr>
        <w:t>test</w:t>
      </w:r>
      <w:r w:rsidR="007E457C" w:rsidRPr="00720401">
        <w:rPr>
          <w:rFonts w:ascii="Times New Roman" w:hAnsi="Times New Roman" w:cs="Times New Roman"/>
        </w:rPr>
        <w:t xml:space="preserve"> where</w:t>
      </w:r>
      <w:r w:rsidR="0067672F" w:rsidRPr="00720401">
        <w:rPr>
          <w:rFonts w:ascii="Times New Roman" w:hAnsi="Times New Roman" w:cs="Times New Roman"/>
        </w:rPr>
        <w:t xml:space="preserve"> appropriate</w:t>
      </w:r>
      <w:r w:rsidR="00C10E94" w:rsidRPr="00720401">
        <w:rPr>
          <w:rFonts w:ascii="Times New Roman" w:hAnsi="Times New Roman" w:cs="Times New Roman"/>
        </w:rPr>
        <w:t>.</w:t>
      </w:r>
      <w:r w:rsidR="00775BD5">
        <w:rPr>
          <w:rFonts w:ascii="Times New Roman" w:hAnsi="Times New Roman" w:cs="Times New Roman"/>
        </w:rPr>
        <w:t xml:space="preserve"> A</w:t>
      </w:r>
      <w:r w:rsidR="00C10E94" w:rsidRPr="00720401">
        <w:rPr>
          <w:rFonts w:ascii="Times New Roman" w:hAnsi="Times New Roman" w:cs="Times New Roman"/>
        </w:rPr>
        <w:t xml:space="preserve">ll </w:t>
      </w:r>
      <w:r w:rsidR="0074578D" w:rsidRPr="00720401">
        <w:rPr>
          <w:rFonts w:ascii="Times New Roman" w:hAnsi="Times New Roman" w:cs="Times New Roman"/>
        </w:rPr>
        <w:t>tests were reported</w:t>
      </w:r>
      <w:r w:rsidR="00C10E94" w:rsidRPr="00720401">
        <w:rPr>
          <w:rFonts w:ascii="Times New Roman" w:hAnsi="Times New Roman" w:cs="Times New Roman"/>
        </w:rPr>
        <w:t xml:space="preserve"> with </w:t>
      </w:r>
      <w:r w:rsidR="0074578D" w:rsidRPr="00720401">
        <w:rPr>
          <w:rFonts w:ascii="Times New Roman" w:hAnsi="Times New Roman" w:cs="Times New Roman"/>
        </w:rPr>
        <w:t>respective summary statistics</w:t>
      </w:r>
      <w:r w:rsidR="002A277D">
        <w:rPr>
          <w:rFonts w:ascii="Times New Roman" w:hAnsi="Times New Roman" w:cs="Times New Roman"/>
        </w:rPr>
        <w:t xml:space="preserve"> </w:t>
      </w:r>
      <w:r w:rsidR="0074578D" w:rsidRPr="00720401">
        <w:rPr>
          <w:rFonts w:ascii="Times New Roman" w:hAnsi="Times New Roman" w:cs="Times New Roman"/>
        </w:rPr>
        <w:t>and 95% confidence interval</w:t>
      </w:r>
      <w:r w:rsidR="00C10E94" w:rsidRPr="00720401">
        <w:rPr>
          <w:rFonts w:ascii="Times New Roman" w:hAnsi="Times New Roman" w:cs="Times New Roman"/>
        </w:rPr>
        <w:t>.</w:t>
      </w:r>
      <w:r w:rsidR="008619FC" w:rsidRPr="00720401">
        <w:rPr>
          <w:rFonts w:ascii="Times New Roman" w:hAnsi="Times New Roman" w:cs="Times New Roman"/>
        </w:rPr>
        <w:t xml:space="preserve"> P</w:t>
      </w:r>
      <w:r w:rsidR="00C10E94" w:rsidRPr="00720401">
        <w:rPr>
          <w:rFonts w:ascii="Times New Roman" w:hAnsi="Times New Roman" w:cs="Times New Roman"/>
        </w:rPr>
        <w:t>-values were reported to three decimal places in data table</w:t>
      </w:r>
      <w:r w:rsidR="00267A70" w:rsidRPr="00720401">
        <w:rPr>
          <w:rFonts w:ascii="Times New Roman" w:hAnsi="Times New Roman" w:cs="Times New Roman"/>
        </w:rPr>
        <w:t>s, and were assumed to be at most</w:t>
      </w:r>
      <w:r w:rsidR="00C10E94" w:rsidRPr="00720401">
        <w:rPr>
          <w:rFonts w:ascii="Times New Roman" w:hAnsi="Times New Roman" w:cs="Times New Roman"/>
        </w:rPr>
        <w:t xml:space="preserve"> p≤0.05 when described in the manuscript</w:t>
      </w:r>
      <w:r w:rsidR="001539BD" w:rsidRPr="00720401">
        <w:rPr>
          <w:rFonts w:ascii="Times New Roman" w:hAnsi="Times New Roman" w:cs="Times New Roman"/>
        </w:rPr>
        <w:t xml:space="preserve"> as </w:t>
      </w:r>
      <w:r w:rsidR="00C80A6C" w:rsidRPr="00720401">
        <w:rPr>
          <w:rFonts w:ascii="Times New Roman" w:hAnsi="Times New Roman" w:cs="Times New Roman"/>
        </w:rPr>
        <w:t>significant.</w:t>
      </w:r>
    </w:p>
    <w:p w14:paraId="688DC48E" w14:textId="77777777" w:rsidR="00711B6F" w:rsidRPr="00720401" w:rsidRDefault="00711B6F" w:rsidP="00720401">
      <w:pPr>
        <w:spacing w:line="480" w:lineRule="auto"/>
        <w:contextualSpacing/>
        <w:rPr>
          <w:rFonts w:ascii="Times New Roman" w:hAnsi="Times New Roman" w:cs="Times New Roman"/>
        </w:rPr>
      </w:pPr>
    </w:p>
    <w:p w14:paraId="1B02E4DC" w14:textId="4A1AED7B" w:rsidR="004B6E1B" w:rsidRPr="00720401" w:rsidRDefault="00711B6F" w:rsidP="00720401">
      <w:pPr>
        <w:spacing w:line="480" w:lineRule="auto"/>
        <w:contextualSpacing/>
        <w:rPr>
          <w:rFonts w:ascii="Times New Roman" w:hAnsi="Times New Roman" w:cs="Times New Roman"/>
        </w:rPr>
      </w:pPr>
      <w:r w:rsidRPr="00720401">
        <w:rPr>
          <w:rFonts w:ascii="Times New Roman" w:hAnsi="Times New Roman" w:cs="Times New Roman"/>
        </w:rPr>
        <w:lastRenderedPageBreak/>
        <w:t>In the multivariable analysis, c</w:t>
      </w:r>
      <w:r w:rsidR="00C10E94" w:rsidRPr="00720401">
        <w:rPr>
          <w:rFonts w:ascii="Times New Roman" w:hAnsi="Times New Roman" w:cs="Times New Roman"/>
        </w:rPr>
        <w:t xml:space="preserve">andidate variables considered for </w:t>
      </w:r>
      <w:r w:rsidR="00AD24C5" w:rsidRPr="00720401">
        <w:rPr>
          <w:rFonts w:ascii="Times New Roman" w:hAnsi="Times New Roman" w:cs="Times New Roman"/>
        </w:rPr>
        <w:t xml:space="preserve">inclusion in the </w:t>
      </w:r>
      <w:r w:rsidR="00FC102F" w:rsidRPr="00720401">
        <w:rPr>
          <w:rFonts w:ascii="Times New Roman" w:hAnsi="Times New Roman" w:cs="Times New Roman"/>
        </w:rPr>
        <w:t>multivariable</w:t>
      </w:r>
      <w:r w:rsidR="00AD24C5" w:rsidRPr="00720401">
        <w:rPr>
          <w:rFonts w:ascii="Times New Roman" w:hAnsi="Times New Roman" w:cs="Times New Roman"/>
        </w:rPr>
        <w:t xml:space="preserve"> analysis wer</w:t>
      </w:r>
      <w:r w:rsidR="00267A70" w:rsidRPr="00720401">
        <w:rPr>
          <w:rFonts w:ascii="Times New Roman" w:hAnsi="Times New Roman" w:cs="Times New Roman"/>
        </w:rPr>
        <w:t xml:space="preserve">e </w:t>
      </w:r>
      <w:r w:rsidR="00C10E94" w:rsidRPr="00720401">
        <w:rPr>
          <w:rFonts w:ascii="Times New Roman" w:hAnsi="Times New Roman" w:cs="Times New Roman"/>
        </w:rPr>
        <w:t>selected fo</w:t>
      </w:r>
      <w:r w:rsidR="000171B1" w:rsidRPr="00720401">
        <w:rPr>
          <w:rFonts w:ascii="Times New Roman" w:hAnsi="Times New Roman" w:cs="Times New Roman"/>
        </w:rPr>
        <w:t>r their predictive performance</w:t>
      </w:r>
      <w:r w:rsidR="00C10E94" w:rsidRPr="00720401">
        <w:rPr>
          <w:rFonts w:ascii="Times New Roman" w:hAnsi="Times New Roman" w:cs="Times New Roman"/>
        </w:rPr>
        <w:t>.</w:t>
      </w:r>
      <w:r w:rsidR="00C10E94"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"10.1136/heartjnl-2011-301246", "ISBN" : "2011301246", "ISSN" : "1355-6037", "PMID" : "22397945", "abstract" : "Prediction models are increasingly used to complement clinical reasoning and decision making in modern medicine in general, and in the cardiovascular domain in particular. Developed models first and foremost need to provide accurate and (internally and externally) validated estimates of probabilities of specific health conditions or outcomes in targeted patients. The adoption of such models must guide physician's decision making and an individual's behaviour, and consequently improve individual outcomes and the cost-effectiveness of care. In a series of two articles we review the consecutive steps generally advocated for risk prediction model research. This first article focuses on the different aspects of model development studies, from design to reporting, how to estimate a model's predictive performance and the potential optimism in these estimates using internal validation techniques, and how to quantify the added or incremental value of new predictors or biomarkers (of whatever type) to existing predictors. Each step is illustrated with empirical examples from the cardiovascular field.", "author" : [ { "dropping-particle" : "", "family" : "Moons", "given" : "K. G. M.", "non-dropping-particle" : "", "parse-names" : false, "suffix" : "" }, { "dropping-particle" : "", "family" : "Kengne", "given" : "a. P.", "non-dropping-particle" : "", "parse-names" : false, "suffix" : "" }, { "dropping-particle" : "", "family" : "Woodward", "given" : "M.", "non-dropping-particle" : "", "parse-names" : false, "suffix" : "" }, { "dropping-particle" : "", "family" : "Royston", "given" : "P.", "non-dropping-particle" : "", "parse-names" : false, "suffix" : "" }, { "dropping-particle" : "", "family" : "Vergouwe", "given" : "Y.", "non-dropping-particle" : "", "parse-names" : false, "suffix" : "" }, { "dropping-particle" : "", "family" : "Altman", "given" : "D. G.", "non-dropping-particle" : "", "parse-names" : false, "suffix" : "" }, { "dropping-particle" : "", "family" : "Grobbee", "given" : "D. E.", "non-dropping-particle" : "", "parse-names" : false, "suffix" : "" } ], "container-title" : "Heart", "id" : "ITEM-1", "issue" : "9", "issued" : { "date-parts" : [ [ "2012" ] ] }, "page" : "683-690", "title" : "Risk prediction models: I. Development, internal validation, and assessing the incremental value of a new (bio)marker", "type" : "article-journal", "volume" : "98" }, "uris" : [ "http://www.mendeley.com/documents/?uuid=0479110b-a39b-4b0b-a05d-7f598e53785a" ] }, { "id" : "ITEM-2", "itemData" : { "DOI" : "10.1214/10-STS330", "ISBN" : "0883-4237", "ISSN" : "0883-4237", "abstract" : "Statistical modeling is a powerful tool for developing and testing theories by way of causal explanation, prediction, and description. In many disciplines there is near-exclusive use of statistical modeling for causal explanation and the assumption that models with high explanatory power are inherently of high predictive power. Conflation between explanation and prediction is common, yet the distinction must be understood for progressing scientific knowledge. While this distinction has been recognized in the philosophy of science, the statistical literature lacks a thorough discussion of the many differences that arise in the process of modeling for an explanatory versus a predictive goal. The purpose of this article is to clarify the distinction between explanatory and predictive modeling, to discuss its sources, and to reveal the practical implications of the distinction to each step in the modeling process.", "author" : [ { "dropping-particle" : "", "family" : "Shmueli", "given" : "Galit", "non-dropping-particle" : "", "parse-names" : false, "suffix" : "" } ], "id" : "ITEM-2", "issue" : "3", "issued" : { "date-parts" : [ [ "2011" ] ] }, "page" : "289-310", "title" : "To Explain or to Predict?", "type" : "article-journal", "volume" : "25" }, "uris" : [ "http://www.mendeley.com/documents/?uuid=b7435031-a9d9-452f-8859-f7a7eacd5102" ] } ], "mendeley" : { "formattedCitation" : "&lt;sup&gt;15,16&lt;/sup&gt;", "plainTextFormattedCitation" : "15,16", "previouslyFormattedCitation" : "&lt;sup&gt;15,16&lt;/sup&gt;" }, "properties" : { "noteIndex" : 0 }, "schema" : "https://github.com/citation-style-language/schema/raw/master/csl-citation.json" }</w:instrText>
      </w:r>
      <w:r w:rsidR="00C10E94"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15,16</w:t>
      </w:r>
      <w:r w:rsidR="00C10E94" w:rsidRPr="00720401">
        <w:rPr>
          <w:rFonts w:ascii="Times New Roman" w:hAnsi="Times New Roman" w:cs="Times New Roman"/>
        </w:rPr>
        <w:fldChar w:fldCharType="end"/>
      </w:r>
      <w:r w:rsidR="00C10E94" w:rsidRPr="00720401">
        <w:rPr>
          <w:rFonts w:ascii="Times New Roman" w:hAnsi="Times New Roman" w:cs="Times New Roman"/>
        </w:rPr>
        <w:t xml:space="preserve"> </w:t>
      </w:r>
      <w:r w:rsidR="00775D92" w:rsidRPr="00720401">
        <w:rPr>
          <w:rFonts w:ascii="Times New Roman" w:hAnsi="Times New Roman" w:cs="Times New Roman"/>
        </w:rPr>
        <w:t>To satisfy temporal requirements in building predictive models, c</w:t>
      </w:r>
      <w:r w:rsidR="004E4EC3" w:rsidRPr="00720401">
        <w:rPr>
          <w:rFonts w:ascii="Times New Roman" w:hAnsi="Times New Roman" w:cs="Times New Roman"/>
        </w:rPr>
        <w:t xml:space="preserve">andidate variables representing </w:t>
      </w:r>
      <w:r w:rsidR="00A06593" w:rsidRPr="00720401">
        <w:rPr>
          <w:rFonts w:ascii="Times New Roman" w:hAnsi="Times New Roman" w:cs="Times New Roman"/>
        </w:rPr>
        <w:t xml:space="preserve">only </w:t>
      </w:r>
      <w:r w:rsidR="004E4EC3" w:rsidRPr="00720401">
        <w:rPr>
          <w:rFonts w:ascii="Times New Roman" w:hAnsi="Times New Roman" w:cs="Times New Roman"/>
        </w:rPr>
        <w:t xml:space="preserve">risk factors prior to hospital admission were chosen </w:t>
      </w:r>
      <w:r w:rsidR="00445CA7" w:rsidRPr="00720401">
        <w:rPr>
          <w:rFonts w:ascii="Times New Roman" w:hAnsi="Times New Roman" w:cs="Times New Roman"/>
        </w:rPr>
        <w:t xml:space="preserve">to </w:t>
      </w:r>
      <w:r w:rsidR="00775D92" w:rsidRPr="00720401">
        <w:rPr>
          <w:rFonts w:ascii="Times New Roman" w:hAnsi="Times New Roman" w:cs="Times New Roman"/>
        </w:rPr>
        <w:t xml:space="preserve">model the probability of severe disease. </w:t>
      </w:r>
      <w:r w:rsidR="00445CA7" w:rsidRPr="00720401">
        <w:rPr>
          <w:rFonts w:ascii="Times New Roman" w:hAnsi="Times New Roman" w:cs="Times New Roman"/>
        </w:rPr>
        <w:t>T</w:t>
      </w:r>
      <w:r w:rsidR="00775D92" w:rsidRPr="00720401">
        <w:rPr>
          <w:rFonts w:ascii="Times New Roman" w:hAnsi="Times New Roman" w:cs="Times New Roman"/>
        </w:rPr>
        <w:t>o model mortality, the same risk factors were included</w:t>
      </w:r>
      <w:r w:rsidR="008A28B7" w:rsidRPr="00720401">
        <w:rPr>
          <w:rFonts w:ascii="Times New Roman" w:hAnsi="Times New Roman" w:cs="Times New Roman"/>
        </w:rPr>
        <w:t>,</w:t>
      </w:r>
      <w:r w:rsidR="00775D92" w:rsidRPr="00720401">
        <w:rPr>
          <w:rFonts w:ascii="Times New Roman" w:hAnsi="Times New Roman" w:cs="Times New Roman"/>
        </w:rPr>
        <w:t xml:space="preserve"> </w:t>
      </w:r>
      <w:r w:rsidR="00FC6363" w:rsidRPr="00720401">
        <w:rPr>
          <w:rFonts w:ascii="Times New Roman" w:hAnsi="Times New Roman" w:cs="Times New Roman"/>
        </w:rPr>
        <w:t xml:space="preserve">as well as </w:t>
      </w:r>
      <w:r w:rsidR="00445CA7" w:rsidRPr="00720401">
        <w:rPr>
          <w:rFonts w:ascii="Times New Roman" w:hAnsi="Times New Roman" w:cs="Times New Roman"/>
        </w:rPr>
        <w:t xml:space="preserve">all </w:t>
      </w:r>
      <w:r w:rsidR="00FC6363" w:rsidRPr="00720401">
        <w:rPr>
          <w:rFonts w:ascii="Times New Roman" w:hAnsi="Times New Roman" w:cs="Times New Roman"/>
        </w:rPr>
        <w:t xml:space="preserve">variables measured </w:t>
      </w:r>
      <w:r w:rsidR="00445CA7" w:rsidRPr="00720401">
        <w:rPr>
          <w:rFonts w:ascii="Times New Roman" w:hAnsi="Times New Roman" w:cs="Times New Roman"/>
        </w:rPr>
        <w:t>after hospital</w:t>
      </w:r>
      <w:r w:rsidR="00FC6363" w:rsidRPr="00720401">
        <w:rPr>
          <w:rFonts w:ascii="Times New Roman" w:hAnsi="Times New Roman" w:cs="Times New Roman"/>
        </w:rPr>
        <w:t xml:space="preserve"> </w:t>
      </w:r>
      <w:r w:rsidR="00775D92" w:rsidRPr="00720401">
        <w:rPr>
          <w:rFonts w:ascii="Times New Roman" w:hAnsi="Times New Roman" w:cs="Times New Roman"/>
        </w:rPr>
        <w:t>admission</w:t>
      </w:r>
      <w:r w:rsidR="00E85C16" w:rsidRPr="00720401">
        <w:rPr>
          <w:rFonts w:ascii="Times New Roman" w:hAnsi="Times New Roman" w:cs="Times New Roman"/>
        </w:rPr>
        <w:t>.</w:t>
      </w:r>
      <w:r w:rsidRPr="00720401">
        <w:rPr>
          <w:rFonts w:ascii="Times New Roman" w:hAnsi="Times New Roman" w:cs="Times New Roman"/>
        </w:rPr>
        <w:t xml:space="preserve"> </w:t>
      </w:r>
      <w:r w:rsidR="00EC01E1" w:rsidRPr="00720401">
        <w:rPr>
          <w:rFonts w:ascii="Times New Roman" w:hAnsi="Times New Roman" w:cs="Times New Roman"/>
        </w:rPr>
        <w:t>Candidate predictors were</w:t>
      </w:r>
      <w:r w:rsidR="00772661" w:rsidRPr="00720401">
        <w:rPr>
          <w:rFonts w:ascii="Times New Roman" w:hAnsi="Times New Roman" w:cs="Times New Roman"/>
        </w:rPr>
        <w:t xml:space="preserve"> not </w:t>
      </w:r>
      <w:r w:rsidR="00C10E94" w:rsidRPr="00720401">
        <w:rPr>
          <w:rFonts w:ascii="Times New Roman" w:hAnsi="Times New Roman" w:cs="Times New Roman"/>
        </w:rPr>
        <w:t>barred from inc</w:t>
      </w:r>
      <w:r w:rsidR="004B49C4" w:rsidRPr="00720401">
        <w:rPr>
          <w:rFonts w:ascii="Times New Roman" w:hAnsi="Times New Roman" w:cs="Times New Roman"/>
        </w:rPr>
        <w:t xml:space="preserve">lusion in </w:t>
      </w:r>
      <w:r w:rsidR="00FC102F" w:rsidRPr="00720401">
        <w:rPr>
          <w:rFonts w:ascii="Times New Roman" w:hAnsi="Times New Roman" w:cs="Times New Roman"/>
        </w:rPr>
        <w:t>multivariable</w:t>
      </w:r>
      <w:r w:rsidR="004B49C4" w:rsidRPr="00720401">
        <w:rPr>
          <w:rFonts w:ascii="Times New Roman" w:hAnsi="Times New Roman" w:cs="Times New Roman"/>
        </w:rPr>
        <w:t xml:space="preserve"> analysis </w:t>
      </w:r>
      <w:r w:rsidR="00C10E94" w:rsidRPr="00720401">
        <w:rPr>
          <w:rFonts w:ascii="Times New Roman" w:hAnsi="Times New Roman" w:cs="Times New Roman"/>
        </w:rPr>
        <w:t xml:space="preserve">based on </w:t>
      </w:r>
      <w:r w:rsidR="008619FC" w:rsidRPr="00720401">
        <w:rPr>
          <w:rFonts w:ascii="Times New Roman" w:hAnsi="Times New Roman" w:cs="Times New Roman"/>
        </w:rPr>
        <w:t>non-</w:t>
      </w:r>
      <w:r w:rsidR="00C10E94" w:rsidRPr="00720401">
        <w:rPr>
          <w:rFonts w:ascii="Times New Roman" w:hAnsi="Times New Roman" w:cs="Times New Roman"/>
        </w:rPr>
        <w:t xml:space="preserve">significance in </w:t>
      </w:r>
      <w:r w:rsidR="00FC102F" w:rsidRPr="00720401">
        <w:rPr>
          <w:rFonts w:ascii="Times New Roman" w:hAnsi="Times New Roman" w:cs="Times New Roman"/>
        </w:rPr>
        <w:t>univariable</w:t>
      </w:r>
      <w:r w:rsidR="00C10E94" w:rsidRPr="00720401">
        <w:rPr>
          <w:rFonts w:ascii="Times New Roman" w:hAnsi="Times New Roman" w:cs="Times New Roman"/>
        </w:rPr>
        <w:t xml:space="preserve"> analysis</w:t>
      </w:r>
      <w:r w:rsidR="00DD4CDA" w:rsidRPr="00720401">
        <w:rPr>
          <w:rFonts w:ascii="Times New Roman" w:hAnsi="Times New Roman" w:cs="Times New Roman"/>
        </w:rPr>
        <w:t>, and</w:t>
      </w:r>
      <w:r w:rsidR="0010042E" w:rsidRPr="00720401">
        <w:rPr>
          <w:rFonts w:ascii="Times New Roman" w:hAnsi="Times New Roman" w:cs="Times New Roman"/>
        </w:rPr>
        <w:t xml:space="preserve"> </w:t>
      </w:r>
      <w:r w:rsidR="00DD4CDA" w:rsidRPr="00720401">
        <w:rPr>
          <w:rFonts w:ascii="Times New Roman" w:hAnsi="Times New Roman" w:cs="Times New Roman"/>
        </w:rPr>
        <w:t>o</w:t>
      </w:r>
      <w:r w:rsidR="00772661" w:rsidRPr="00720401">
        <w:rPr>
          <w:rFonts w:ascii="Times New Roman" w:hAnsi="Times New Roman" w:cs="Times New Roman"/>
        </w:rPr>
        <w:t>ur</w:t>
      </w:r>
      <w:r w:rsidR="00C10E94" w:rsidRPr="00720401">
        <w:rPr>
          <w:rFonts w:ascii="Times New Roman" w:hAnsi="Times New Roman" w:cs="Times New Roman"/>
        </w:rPr>
        <w:t xml:space="preserve"> study employed a</w:t>
      </w:r>
      <w:r w:rsidR="0088312B" w:rsidRPr="00720401">
        <w:rPr>
          <w:rFonts w:ascii="Times New Roman" w:hAnsi="Times New Roman" w:cs="Times New Roman"/>
        </w:rPr>
        <w:t>n evidence-based predictor selection strategy</w:t>
      </w:r>
      <w:r w:rsidR="0088599F" w:rsidRPr="00720401">
        <w:rPr>
          <w:rFonts w:ascii="Times New Roman" w:hAnsi="Times New Roman" w:cs="Times New Roman"/>
        </w:rPr>
        <w:t>.</w:t>
      </w:r>
      <w:r w:rsidR="00772661"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"10.1136/heartjnl-2011-301246", "ISBN" : "2011301246", "ISSN" : "1355-6037", "PMID" : "22397945", "abstract" : "Prediction models are increasingly used to complement clinical reasoning and decision making in modern medicine in general, and in the cardiovascular domain in particular. Developed models first and foremost need to provide accurate and (internally and externally) validated estimates of probabilities of specific health conditions or outcomes in targeted patients. The adoption of such models must guide physician's decision making and an individual's behaviour, and consequently improve individual outcomes and the cost-effectiveness of care. In a series of two articles we review the consecutive steps generally advocated for risk prediction model research. This first article focuses on the different aspects of model development studies, from design to reporting, how to estimate a model's predictive performance and the potential optimism in these estimates using internal validation techniques, and how to quantify the added or incremental value of new predictors or biomarkers (of whatever type) to existing predictors. Each step is illustrated with empirical examples from the cardiovascular field.", "author" : [ { "dropping-particle" : "", "family" : "Moons", "given" : "K. G. M.", "non-dropping-particle" : "", "parse-names" : false, "suffix" : "" }, { "dropping-particle" : "", "family" : "Kengne", "given" : "a. P.", "non-dropping-particle" : "", "parse-names" : false, "suffix" : "" }, { "dropping-particle" : "", "family" : "Woodward", "given" : "M.", "non-dropping-particle" : "", "parse-names" : false, "suffix" : "" }, { "dropping-particle" : "", "family" : "Royston", "given" : "P.", "non-dropping-particle" : "", "parse-names" : false, "suffix" : "" }, { "dropping-particle" : "", "family" : "Vergouwe", "given" : "Y.", "non-dropping-particle" : "", "parse-names" : false, "suffix" : "" }, { "dropping-particle" : "", "family" : "Altman", "given" : "D. G.", "non-dropping-particle" : "", "parse-names" : false, "suffix" : "" }, { "dropping-particle" : "", "family" : "Grobbee", "given" : "D. E.", "non-dropping-particle" : "", "parse-names" : false, "suffix" : "" } ], "container-title" : "Heart", "id" : "ITEM-1", "issue" : "9", "issued" : { "date-parts" : [ [ "2012" ] ] }, "page" : "683-690", "title" : "Risk prediction models: I. Development, internal validation, and assessing the incremental value of a new (bio)marker", "type" : "article-journal", "volume" : "98" }, "uris" : [ "http://www.mendeley.com/documents/?uuid=0479110b-a39b-4b0b-a05d-7f598e53785a" ] }, { "id" : "ITEM-2", "itemData" : { "DOI" : "10.1214/10-STS330", "ISBN" : "0883-4237", "ISSN" : "0883-4237", "abstract" : "Statistical modeling is a powerful tool for developing and testing theories by way of causal explanation, prediction, and description. In many disciplines there is near-exclusive use of statistical modeling for causal explanation and the assumption that models with high explanatory power are inherently of high predictive power. Conflation between explanation and prediction is common, yet the distinction must be understood for progressing scientific knowledge. While this distinction has been recognized in the philosophy of science, the statistical literature lacks a thorough discussion of the many differences that arise in the process of modeling for an explanatory versus a predictive goal. The purpose of this article is to clarify the distinction between explanatory and predictive modeling, to discuss its sources, and to reveal the practical implications of the distinction to each step in the modeling process.", "author" : [ { "dropping-particle" : "", "family" : "Shmueli", "given" : "Galit", "non-dropping-particle" : "", "parse-names" : false, "suffix" : "" } ], "id" : "ITEM-2", "issue" : "3", "issued" : { "date-parts" : [ [ "2011" ] ] }, "page" : "289-310", "title" : "To Explain or to Predict?", "type" : "article-journal", "volume" : "25" }, "uris" : [ "http://www.mendeley.com/documents/?uuid=b7435031-a9d9-452f-8859-f7a7eacd5102" ] } ], "mendeley" : { "formattedCitation" : "&lt;sup&gt;15,16&lt;/sup&gt;", "plainTextFormattedCitation" : "15,16", "previouslyFormattedCitation" : "&lt;sup&gt;15,16&lt;/sup&gt;" }, "properties" : { "noteIndex" : 0 }, "schema" : "https://github.com/citation-style-language/schema/raw/master/csl-citation.json" }</w:instrText>
      </w:r>
      <w:r w:rsidR="00772661"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15,16</w:t>
      </w:r>
      <w:r w:rsidR="00772661" w:rsidRPr="00720401">
        <w:rPr>
          <w:rFonts w:ascii="Times New Roman" w:hAnsi="Times New Roman" w:cs="Times New Roman"/>
        </w:rPr>
        <w:fldChar w:fldCharType="end"/>
      </w:r>
      <w:r w:rsidR="00C10E94" w:rsidRPr="00720401">
        <w:rPr>
          <w:rFonts w:ascii="Times New Roman" w:hAnsi="Times New Roman" w:cs="Times New Roman"/>
        </w:rPr>
        <w:t xml:space="preserve"> </w:t>
      </w:r>
      <w:r w:rsidR="0088599F" w:rsidRPr="00720401">
        <w:rPr>
          <w:rFonts w:ascii="Times New Roman" w:hAnsi="Times New Roman" w:cs="Times New Roman"/>
        </w:rPr>
        <w:t>P</w:t>
      </w:r>
      <w:r w:rsidR="00C10E94" w:rsidRPr="00720401">
        <w:rPr>
          <w:rFonts w:ascii="Times New Roman" w:hAnsi="Times New Roman" w:cs="Times New Roman"/>
        </w:rPr>
        <w:t xml:space="preserve">redictor </w:t>
      </w:r>
      <w:r w:rsidR="0088599F" w:rsidRPr="00720401">
        <w:rPr>
          <w:rFonts w:ascii="Times New Roman" w:hAnsi="Times New Roman" w:cs="Times New Roman"/>
        </w:rPr>
        <w:t xml:space="preserve">variables </w:t>
      </w:r>
      <w:r w:rsidR="0088312B" w:rsidRPr="00720401">
        <w:rPr>
          <w:rFonts w:ascii="Times New Roman" w:hAnsi="Times New Roman" w:cs="Times New Roman"/>
        </w:rPr>
        <w:t xml:space="preserve">identified from </w:t>
      </w:r>
      <w:r w:rsidR="00B3649C" w:rsidRPr="00720401">
        <w:rPr>
          <w:rFonts w:ascii="Times New Roman" w:hAnsi="Times New Roman" w:cs="Times New Roman"/>
        </w:rPr>
        <w:t>our literature search</w:t>
      </w:r>
      <w:r w:rsidR="0088312B" w:rsidRPr="00720401">
        <w:rPr>
          <w:rFonts w:ascii="Times New Roman" w:hAnsi="Times New Roman" w:cs="Times New Roman"/>
        </w:rPr>
        <w:t xml:space="preserve"> were included,</w:t>
      </w:r>
      <w:r w:rsidR="00EC01E1" w:rsidRPr="00720401">
        <w:rPr>
          <w:rFonts w:ascii="Times New Roman" w:hAnsi="Times New Roman" w:cs="Times New Roman"/>
        </w:rPr>
        <w:t xml:space="preserve"> provided similar variables were available in our dataset</w:t>
      </w:r>
      <w:r w:rsidRPr="00720401">
        <w:rPr>
          <w:rFonts w:ascii="Times New Roman" w:hAnsi="Times New Roman" w:cs="Times New Roman"/>
        </w:rPr>
        <w:t>.</w:t>
      </w:r>
      <w:r w:rsidR="00C10E94" w:rsidRPr="00720401">
        <w:rPr>
          <w:rFonts w:ascii="Times New Roman" w:hAnsi="Times New Roman" w:cs="Times New Roman"/>
        </w:rPr>
        <w:t xml:space="preserve"> The predictor-selection strategy was modified to employ multivariate fractional polynomial</w:t>
      </w:r>
      <w:r w:rsidR="004B6E1B" w:rsidRPr="00720401">
        <w:rPr>
          <w:rFonts w:ascii="Times New Roman" w:hAnsi="Times New Roman" w:cs="Times New Roman"/>
        </w:rPr>
        <w:t xml:space="preserve"> (MFP)</w:t>
      </w:r>
      <w:r w:rsidR="00C10E94" w:rsidRPr="00720401">
        <w:rPr>
          <w:rFonts w:ascii="Times New Roman" w:hAnsi="Times New Roman" w:cs="Times New Roman"/>
        </w:rPr>
        <w:t xml:space="preserve"> analysis</w:t>
      </w:r>
      <w:r w:rsidRPr="00720401">
        <w:rPr>
          <w:rFonts w:ascii="Times New Roman" w:hAnsi="Times New Roman" w:cs="Times New Roman"/>
        </w:rPr>
        <w:t xml:space="preserve"> to avoid dichotomizing continuous variables</w:t>
      </w:r>
      <w:r w:rsidR="00C10E94" w:rsidRPr="00720401">
        <w:rPr>
          <w:rFonts w:ascii="Times New Roman" w:hAnsi="Times New Roman" w:cs="Times New Roman"/>
        </w:rPr>
        <w:t>.</w:t>
      </w:r>
      <w:r w:rsidR="00C10E94"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"10.1016/j.csda.2005.07.015", "ISBN" : "0167-9473", "ISSN" : "01679473", "abstract" : "In fitting regression models data analysts are often faced with many predictor variables which may influence the outcome. Several strategies for selection of variables to identify a subset of 'important' predictors are available for many years. A further issue to model building is how to deal with non-linearity in the relationship between outcome and a continuous predictor. Traditionally, for such predictors either a linear functional relationship or a step function after grouping is assumed. However, the assumption of linearity may be incorrect, leading to a misspecified final model. For multivariable model building a systematic approach to investigate possible non-linear functional relationships based on fractional polynomials and the combination with backward elimination was proposed recently. So far a program was only available in Stata, certainly preventing a more general application of this useful procedure. The approach will be introduced, advantages will be shown in two examples, a new approach to present FP functions will be illustrated and a macro in SAS will be shortly introduced. Differences to Stata and R programs are noted. \u00a9 2005 Elsevier B.V. All rights reserved.", "author" : [ { "dropping-particle" : "", "family" : "Sauerbrei", "given" : "W.", "non-dropping-particle" : "", "parse-names" : false, "suffix" : "" }, { "dropping-particle" : "", "family" : "Meier-Hirmer", "given" : "C.", "non-dropping-particle" : "", "parse-names" : false, "suffix" : "" }, { "dropping-particle" : "", "family" : "Benner", "given" : "a.", "non-dropping-particle" : "", "parse-names" : false, "suffix" : "" }, { "dropping-particle" : "", "family" : "Royston", "given" : "P.", "non-dropping-particle" : "", "parse-names" : false, "suffix" : "" } ], "container-title" : "Computational Statistics and Data Analysis", "id" : "ITEM-1", "issue" : "12", "issued" : { "date-parts" : [ [ "2006" ] ] }, "page" : "3464-3485", "title" : "Multivariable regression model building by using fractional polynomials: Description of SAS, STATA and R programs", "type" : "article-journal", "volume" : "50" }, "uris" : [ "http://www.mendeley.com/documents/?uuid=3e893da3-40a2-4068-8078-e99d9cca30b6" ] } ], "mendeley" : { "formattedCitation" : "&lt;sup&gt;17&lt;/sup&gt;", "plainTextFormattedCitation" : "17", "previouslyFormattedCitation" : "&lt;sup&gt;17&lt;/sup&gt;" }, "properties" : { "noteIndex" : 0 }, "schema" : "https://github.com/citation-style-language/schema/raw/master/csl-citation.json" }</w:instrText>
      </w:r>
      <w:r w:rsidR="00C10E94"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17</w:t>
      </w:r>
      <w:r w:rsidR="00C10E94" w:rsidRPr="00720401">
        <w:rPr>
          <w:rFonts w:ascii="Times New Roman" w:hAnsi="Times New Roman" w:cs="Times New Roman"/>
        </w:rPr>
        <w:fldChar w:fldCharType="end"/>
      </w:r>
      <w:r w:rsidR="00EF0906" w:rsidRPr="00720401">
        <w:rPr>
          <w:rFonts w:ascii="Times New Roman" w:hAnsi="Times New Roman" w:cs="Times New Roman"/>
        </w:rPr>
        <w:t xml:space="preserve"> </w:t>
      </w:r>
      <w:r w:rsidR="004B6E1B" w:rsidRPr="00720401">
        <w:rPr>
          <w:rFonts w:ascii="Times New Roman" w:hAnsi="Times New Roman" w:cs="Times New Roman"/>
        </w:rPr>
        <w:t xml:space="preserve">Inclusion and exclusion </w:t>
      </w:r>
      <w:r w:rsidR="00A61EEF" w:rsidRPr="00720401">
        <w:rPr>
          <w:rFonts w:ascii="Times New Roman" w:hAnsi="Times New Roman" w:cs="Times New Roman"/>
        </w:rPr>
        <w:t xml:space="preserve">criteria for stepwise elimination were </w:t>
      </w:r>
      <w:r w:rsidR="007C03EC" w:rsidRPr="00720401">
        <w:rPr>
          <w:rFonts w:ascii="Times New Roman" w:hAnsi="Times New Roman" w:cs="Times New Roman"/>
        </w:rPr>
        <w:t>tightly set</w:t>
      </w:r>
      <w:r w:rsidR="004B6E1B" w:rsidRPr="00720401">
        <w:rPr>
          <w:rFonts w:ascii="Times New Roman" w:hAnsi="Times New Roman" w:cs="Times New Roman"/>
        </w:rPr>
        <w:t>.</w:t>
      </w:r>
      <w:r w:rsidR="004B6E1B"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"10.1136/heartjnl-2011-301246", "ISBN" : "2011301246", "ISSN" : "1355-6037", "PMID" : "22397945", "abstract" : "Prediction models are increasingly used to complement clinical reasoning and decision making in modern medicine in general, and in the cardiovascular domain in particular. Developed models first and foremost need to provide accurate and (internally and externally) validated estimates of probabilities of specific health conditions or outcomes in targeted patients. The adoption of such models must guide physician's decision making and an individual's behaviour, and consequently improve individual outcomes and the cost-effectiveness of care. In a series of two articles we review the consecutive steps generally advocated for risk prediction model research. This first article focuses on the different aspects of model development studies, from design to reporting, how to estimate a model's predictive performance and the potential optimism in these estimates using internal validation techniques, and how to quantify the added or incremental value of new predictors or biomarkers (of whatever type) to existing predictors. Each step is illustrated with empirical examples from the cardiovascular field.", "author" : [ { "dropping-particle" : "", "family" : "Moons", "given" : "K. G. M.", "non-dropping-particle" : "", "parse-names" : false, "suffix" : "" }, { "dropping-particle" : "", "family" : "Kengne", "given" : "a. P.", "non-dropping-particle" : "", "parse-names" : false, "suffix" : "" }, { "dropping-particle" : "", "family" : "Woodward", "given" : "M.", "non-dropping-particle" : "", "parse-names" : false, "suffix" : "" }, { "dropping-particle" : "", "family" : "Royston", "given" : "P.", "non-dropping-particle" : "", "parse-names" : false, "suffix" : "" }, { "dropping-particle" : "", "family" : "Vergouwe", "given" : "Y.", "non-dropping-particle" : "", "parse-names" : false, "suffix" : "" }, { "dropping-particle" : "", "family" : "Altman", "given" : "D. G.", "non-dropping-particle" : "", "parse-names" : false, "suffix" : "" }, { "dropping-particle" : "", "family" : "Grobbee", "given" : "D. E.", "non-dropping-particle" : "", "parse-names" : false, "suffix" : "" } ], "container-title" : "Heart", "id" : "ITEM-1", "issue" : "9", "issued" : { "date-parts" : [ [ "2012" ] ] }, "page" : "683-690", "title" : "Risk prediction models: I. Development, internal validation, and assessing the incremental value of a new (bio)marker", "type" : "article-journal", "volume" : "98" }, "uris" : [ "http://www.mendeley.com/documents/?uuid=0479110b-a39b-4b0b-a05d-7f598e53785a" ] } ], "mendeley" : { "formattedCitation" : "&lt;sup&gt;15&lt;/sup&gt;", "plainTextFormattedCitation" : "15", "previouslyFormattedCitation" : "&lt;sup&gt;15&lt;/sup&gt;" }, "properties" : { "noteIndex" : 0 }, "schema" : "https://github.com/citation-style-language/schema/raw/master/csl-citation.json" }</w:instrText>
      </w:r>
      <w:r w:rsidR="004B6E1B"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15</w:t>
      </w:r>
      <w:r w:rsidR="004B6E1B" w:rsidRPr="00720401">
        <w:rPr>
          <w:rFonts w:ascii="Times New Roman" w:hAnsi="Times New Roman" w:cs="Times New Roman"/>
        </w:rPr>
        <w:fldChar w:fldCharType="end"/>
      </w:r>
      <w:r w:rsidR="004B6E1B" w:rsidRPr="00720401">
        <w:rPr>
          <w:rFonts w:ascii="Times New Roman" w:hAnsi="Times New Roman" w:cs="Times New Roman"/>
        </w:rPr>
        <w:t xml:space="preserve"> T</w:t>
      </w:r>
      <w:r w:rsidR="00ED0FA2" w:rsidRPr="00720401">
        <w:rPr>
          <w:rFonts w:ascii="Times New Roman" w:hAnsi="Times New Roman" w:cs="Times New Roman"/>
        </w:rPr>
        <w:t>he P-value-to-include was p=0.05, and the P-value-to-exclude was</w:t>
      </w:r>
      <w:r w:rsidR="004B6E1B" w:rsidRPr="00720401">
        <w:rPr>
          <w:rFonts w:ascii="Times New Roman" w:hAnsi="Times New Roman" w:cs="Times New Roman"/>
        </w:rPr>
        <w:t xml:space="preserve"> p=0.055.</w:t>
      </w:r>
    </w:p>
    <w:p w14:paraId="41CC59BC" w14:textId="77777777" w:rsidR="00C230D6" w:rsidRPr="00720401" w:rsidRDefault="00C230D6" w:rsidP="00720401">
      <w:pPr>
        <w:spacing w:line="480" w:lineRule="auto"/>
        <w:contextualSpacing/>
        <w:rPr>
          <w:rFonts w:ascii="Times New Roman" w:hAnsi="Times New Roman" w:cs="Times New Roman"/>
        </w:rPr>
      </w:pPr>
    </w:p>
    <w:p w14:paraId="32CFB05A" w14:textId="18364F56" w:rsidR="005C2395" w:rsidRPr="00720401" w:rsidRDefault="00FC102F" w:rsidP="00720401">
      <w:pPr>
        <w:spacing w:line="480" w:lineRule="auto"/>
        <w:contextualSpacing/>
        <w:rPr>
          <w:rFonts w:ascii="Times New Roman" w:hAnsi="Times New Roman" w:cs="Times New Roman"/>
        </w:rPr>
      </w:pPr>
      <w:r w:rsidRPr="00720401">
        <w:rPr>
          <w:rFonts w:ascii="Times New Roman" w:hAnsi="Times New Roman" w:cs="Times New Roman"/>
        </w:rPr>
        <w:t>Multivariable</w:t>
      </w:r>
      <w:r w:rsidR="005C2395" w:rsidRPr="00720401">
        <w:rPr>
          <w:rFonts w:ascii="Times New Roman" w:hAnsi="Times New Roman" w:cs="Times New Roman"/>
        </w:rPr>
        <w:t xml:space="preserve"> logistic regression for both primary</w:t>
      </w:r>
      <w:r w:rsidR="00C230D6" w:rsidRPr="00720401">
        <w:rPr>
          <w:rFonts w:ascii="Times New Roman" w:hAnsi="Times New Roman" w:cs="Times New Roman"/>
        </w:rPr>
        <w:t xml:space="preserve"> outcome variable</w:t>
      </w:r>
      <w:r w:rsidR="005C2395" w:rsidRPr="00720401">
        <w:rPr>
          <w:rFonts w:ascii="Times New Roman" w:hAnsi="Times New Roman" w:cs="Times New Roman"/>
        </w:rPr>
        <w:t>s</w:t>
      </w:r>
      <w:r w:rsidR="00C230D6" w:rsidRPr="00720401">
        <w:rPr>
          <w:rFonts w:ascii="Times New Roman" w:hAnsi="Times New Roman" w:cs="Times New Roman"/>
        </w:rPr>
        <w:t xml:space="preserve"> was chosen as the post-MFP regressive method.</w:t>
      </w:r>
      <w:r w:rsidR="005176E8" w:rsidRPr="00720401">
        <w:rPr>
          <w:rFonts w:ascii="Times New Roman" w:hAnsi="Times New Roman" w:cs="Times New Roman"/>
        </w:rPr>
        <w:t xml:space="preserve"> Coefficient</w:t>
      </w:r>
      <w:r w:rsidR="007C1782" w:rsidRPr="00720401">
        <w:rPr>
          <w:rFonts w:ascii="Times New Roman" w:hAnsi="Times New Roman" w:cs="Times New Roman"/>
        </w:rPr>
        <w:t>s</w:t>
      </w:r>
      <w:r w:rsidR="005176E8" w:rsidRPr="00720401">
        <w:rPr>
          <w:rFonts w:ascii="Times New Roman" w:hAnsi="Times New Roman" w:cs="Times New Roman"/>
        </w:rPr>
        <w:t xml:space="preserve"> were reported as calcul</w:t>
      </w:r>
      <w:r w:rsidR="00EE3B2F" w:rsidRPr="00720401">
        <w:rPr>
          <w:rFonts w:ascii="Times New Roman" w:hAnsi="Times New Roman" w:cs="Times New Roman"/>
        </w:rPr>
        <w:t>ated to improve model accuracy. E</w:t>
      </w:r>
      <w:r w:rsidR="005176E8" w:rsidRPr="00720401">
        <w:rPr>
          <w:rFonts w:ascii="Times New Roman" w:hAnsi="Times New Roman" w:cs="Times New Roman"/>
        </w:rPr>
        <w:t>stimates were rounded to two decimal places, with significance levels rounded to three decimal places.</w:t>
      </w:r>
      <w:r w:rsidR="00355827" w:rsidRPr="00720401">
        <w:rPr>
          <w:rFonts w:ascii="Times New Roman" w:hAnsi="Times New Roman" w:cs="Times New Roman"/>
        </w:rPr>
        <w:t xml:space="preserve"> </w:t>
      </w:r>
      <w:r w:rsidR="005C2395" w:rsidRPr="00720401">
        <w:rPr>
          <w:rFonts w:ascii="Times New Roman" w:hAnsi="Times New Roman" w:cs="Times New Roman"/>
        </w:rPr>
        <w:t xml:space="preserve">Post-regression analysis was conducted </w:t>
      </w:r>
      <w:r w:rsidR="00E57492" w:rsidRPr="00720401">
        <w:rPr>
          <w:rFonts w:ascii="Times New Roman" w:hAnsi="Times New Roman" w:cs="Times New Roman"/>
        </w:rPr>
        <w:t>for model</w:t>
      </w:r>
      <w:r w:rsidR="005C2395" w:rsidRPr="00720401">
        <w:rPr>
          <w:rFonts w:ascii="Times New Roman" w:hAnsi="Times New Roman" w:cs="Times New Roman"/>
        </w:rPr>
        <w:t xml:space="preserve"> calibration and discrimination.</w:t>
      </w:r>
      <w:r w:rsidR="005C2395"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"10.1136/heartjnl-2011-301246", "ISBN" : "2011301246", "ISSN" : "1355-6037", "PMID" : "22397945", "abstract" : "Prediction models are increasingly used to complement clinical reasoning and decision making in modern medicine in general, and in the cardiovascular domain in particular. Developed models first and foremost need to provide accurate and (internally and externally) validated estimates of probabilities of specific health conditions or outcomes in targeted patients. The adoption of such models must guide physician's decision making and an individual's behaviour, and consequently improve individual outcomes and the cost-effectiveness of care. In a series of two articles we review the consecutive steps generally advocated for risk prediction model research. This first article focuses on the different aspects of model development studies, from design to reporting, how to estimate a model's predictive performance and the potential optimism in these estimates using internal validation techniques, and how to quantify the added or incremental value of new predictors or biomarkers (of whatever type) to existing predictors. Each step is illustrated with empirical examples from the cardiovascular field.", "author" : [ { "dropping-particle" : "", "family" : "Moons", "given" : "K. G. M.", "non-dropping-particle" : "", "parse-names" : false, "suffix" : "" }, { "dropping-particle" : "", "family" : "Kengne", "given" : "a. P.", "non-dropping-particle" : "", "parse-names" : false, "suffix" : "" }, { "dropping-particle" : "", "family" : "Woodward", "given" : "M.", "non-dropping-particle" : "", "parse-names" : false, "suffix" : "" }, { "dropping-particle" : "", "family" : "Royston", "given" : "P.", "non-dropping-particle" : "", "parse-names" : false, "suffix" : "" }, { "dropping-particle" : "", "family" : "Vergouwe", "given" : "Y.", "non-dropping-particle" : "", "parse-names" : false, "suffix" : "" }, { "dropping-particle" : "", "family" : "Altman", "given" : "D. G.", "non-dropping-particle" : "", "parse-names" : false, "suffix" : "" }, { "dropping-particle" : "", "family" : "Grobbee", "given" : "D. E.", "non-dropping-particle" : "", "parse-names" : false, "suffix" : "" } ], "container-title" : "Heart", "id" : "ITEM-1", "issue" : "9", "issued" : { "date-parts" : [ [ "2012" ] ] }, "page" : "683-690", "title" : "Risk prediction models: I. Development, internal validation, and assessing the incremental value of a new (bio)marker", "type" : "article-journal", "volume" : "98" }, "uris" : [ "http://www.mendeley.com/documents/?uuid=0479110b-a39b-4b0b-a05d-7f598e53785a" ] } ], "mendeley" : { "formattedCitation" : "&lt;sup&gt;15&lt;/sup&gt;", "plainTextFormattedCitation" : "15", "previouslyFormattedCitation" : "&lt;sup&gt;15&lt;/sup&gt;" }, "properties" : { "noteIndex" : 0 }, "schema" : "https://github.com/citation-style-language/schema/raw/master/csl-citation.json" }</w:instrText>
      </w:r>
      <w:r w:rsidR="005C2395"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15</w:t>
      </w:r>
      <w:r w:rsidR="005C2395" w:rsidRPr="00720401">
        <w:rPr>
          <w:rFonts w:ascii="Times New Roman" w:hAnsi="Times New Roman" w:cs="Times New Roman"/>
        </w:rPr>
        <w:fldChar w:fldCharType="end"/>
      </w:r>
      <w:r w:rsidR="005C2395" w:rsidRPr="00720401">
        <w:rPr>
          <w:rFonts w:ascii="Times New Roman" w:hAnsi="Times New Roman" w:cs="Times New Roman"/>
        </w:rPr>
        <w:t xml:space="preserve"> </w:t>
      </w:r>
      <w:r w:rsidR="00EC21C4" w:rsidRPr="00720401">
        <w:rPr>
          <w:rFonts w:ascii="Times New Roman" w:hAnsi="Times New Roman" w:cs="Times New Roman"/>
        </w:rPr>
        <w:t>M</w:t>
      </w:r>
      <w:r w:rsidR="00812C29" w:rsidRPr="00720401">
        <w:rPr>
          <w:rFonts w:ascii="Times New Roman" w:hAnsi="Times New Roman" w:cs="Times New Roman"/>
        </w:rPr>
        <w:t>ultiple Receiver Operating Characteristics</w:t>
      </w:r>
      <w:r w:rsidR="005C2395" w:rsidRPr="00720401">
        <w:rPr>
          <w:rFonts w:ascii="Times New Roman" w:hAnsi="Times New Roman" w:cs="Times New Roman"/>
        </w:rPr>
        <w:t xml:space="preserve"> </w:t>
      </w:r>
      <w:r w:rsidR="00812C29" w:rsidRPr="00720401">
        <w:rPr>
          <w:rFonts w:ascii="Times New Roman" w:hAnsi="Times New Roman" w:cs="Times New Roman"/>
        </w:rPr>
        <w:t xml:space="preserve">(ROC) curves </w:t>
      </w:r>
      <w:r w:rsidR="005C2395" w:rsidRPr="00720401">
        <w:rPr>
          <w:rFonts w:ascii="Times New Roman" w:hAnsi="Times New Roman" w:cs="Times New Roman"/>
        </w:rPr>
        <w:t xml:space="preserve">based on each imputed dataset </w:t>
      </w:r>
      <w:r w:rsidR="00EC21C4" w:rsidRPr="00720401">
        <w:rPr>
          <w:rFonts w:ascii="Times New Roman" w:hAnsi="Times New Roman" w:cs="Times New Roman"/>
        </w:rPr>
        <w:t xml:space="preserve">were generated </w:t>
      </w:r>
      <w:r w:rsidR="0088312B" w:rsidRPr="00720401">
        <w:rPr>
          <w:rFonts w:ascii="Times New Roman" w:hAnsi="Times New Roman" w:cs="Times New Roman"/>
        </w:rPr>
        <w:t>using a modified code</w:t>
      </w:r>
      <w:r w:rsidR="001B3B0F" w:rsidRPr="00720401">
        <w:rPr>
          <w:rFonts w:ascii="Times New Roman" w:hAnsi="Times New Roman" w:cs="Times New Roman"/>
        </w:rPr>
        <w:t xml:space="preserve"> </w:t>
      </w:r>
      <w:r w:rsidR="00812C29" w:rsidRPr="00720401">
        <w:rPr>
          <w:rFonts w:ascii="Times New Roman" w:hAnsi="Times New Roman" w:cs="Times New Roman"/>
        </w:rPr>
        <w:t>incorporating</w:t>
      </w:r>
      <w:r w:rsidR="001B3B0F" w:rsidRPr="00720401">
        <w:rPr>
          <w:rFonts w:ascii="Times New Roman" w:hAnsi="Times New Roman" w:cs="Times New Roman"/>
        </w:rPr>
        <w:t xml:space="preserve"> Rubin’</w:t>
      </w:r>
      <w:r w:rsidR="00812C29" w:rsidRPr="00720401">
        <w:rPr>
          <w:rFonts w:ascii="Times New Roman" w:hAnsi="Times New Roman" w:cs="Times New Roman"/>
        </w:rPr>
        <w:t>s r</w:t>
      </w:r>
      <w:r w:rsidR="001B3B0F" w:rsidRPr="00720401">
        <w:rPr>
          <w:rFonts w:ascii="Times New Roman" w:hAnsi="Times New Roman" w:cs="Times New Roman"/>
        </w:rPr>
        <w:t>ules</w:t>
      </w:r>
      <w:r w:rsidR="00812C29" w:rsidRPr="00720401">
        <w:rPr>
          <w:rFonts w:ascii="Times New Roman" w:hAnsi="Times New Roman" w:cs="Times New Roman"/>
        </w:rPr>
        <w:t>,</w:t>
      </w:r>
      <w:r w:rsidR="0088312B" w:rsidRPr="00720401">
        <w:rPr>
          <w:rFonts w:ascii="Times New Roman" w:hAnsi="Times New Roman" w:cs="Times New Roman"/>
        </w:rPr>
        <w:t xml:space="preserve"> </w:t>
      </w:r>
      <w:r w:rsidR="00EC21C4" w:rsidRPr="00720401">
        <w:rPr>
          <w:rFonts w:ascii="Times New Roman" w:hAnsi="Times New Roman" w:cs="Times New Roman"/>
        </w:rPr>
        <w:t xml:space="preserve">and the </w:t>
      </w:r>
      <w:r w:rsidR="005C2395" w:rsidRPr="00720401">
        <w:rPr>
          <w:rFonts w:ascii="Times New Roman" w:hAnsi="Times New Roman" w:cs="Times New Roman"/>
        </w:rPr>
        <w:t>averaged area under the ROC (AUROC)</w:t>
      </w:r>
      <w:r w:rsidR="001B3B0F" w:rsidRPr="00720401">
        <w:rPr>
          <w:rFonts w:ascii="Times New Roman" w:hAnsi="Times New Roman" w:cs="Times New Roman"/>
        </w:rPr>
        <w:t xml:space="preserve"> and pseudo-R</w:t>
      </w:r>
      <w:r w:rsidR="001B3B0F" w:rsidRPr="00720401">
        <w:rPr>
          <w:rFonts w:ascii="Times New Roman" w:hAnsi="Times New Roman" w:cs="Times New Roman"/>
          <w:vertAlign w:val="superscript"/>
        </w:rPr>
        <w:t>2</w:t>
      </w:r>
      <w:r w:rsidR="0066378F" w:rsidRPr="00720401">
        <w:rPr>
          <w:rFonts w:ascii="Times New Roman" w:hAnsi="Times New Roman" w:cs="Times New Roman"/>
        </w:rPr>
        <w:t xml:space="preserve"> </w:t>
      </w:r>
      <w:r w:rsidR="001B3B0F" w:rsidRPr="00720401">
        <w:rPr>
          <w:rFonts w:ascii="Times New Roman" w:hAnsi="Times New Roman" w:cs="Times New Roman"/>
        </w:rPr>
        <w:t>were</w:t>
      </w:r>
      <w:r w:rsidR="00EC21C4" w:rsidRPr="00720401">
        <w:rPr>
          <w:rFonts w:ascii="Times New Roman" w:hAnsi="Times New Roman" w:cs="Times New Roman"/>
        </w:rPr>
        <w:t xml:space="preserve"> calculated from these</w:t>
      </w:r>
      <w:r w:rsidR="005C2395" w:rsidRPr="00720401">
        <w:rPr>
          <w:rFonts w:ascii="Times New Roman" w:hAnsi="Times New Roman" w:cs="Times New Roman"/>
        </w:rPr>
        <w:t xml:space="preserve">. An additional analysis of calibration was to bootstrap the original data </w:t>
      </w:r>
      <w:r w:rsidR="00B461C6" w:rsidRPr="00720401">
        <w:rPr>
          <w:rFonts w:ascii="Times New Roman" w:hAnsi="Times New Roman" w:cs="Times New Roman"/>
        </w:rPr>
        <w:t>set by 100 samples and analyse</w:t>
      </w:r>
      <w:r w:rsidR="005C2395" w:rsidRPr="00720401">
        <w:rPr>
          <w:rFonts w:ascii="Times New Roman" w:hAnsi="Times New Roman" w:cs="Times New Roman"/>
        </w:rPr>
        <w:t xml:space="preserve"> the resulting AUROCs for agreement with the first method</w:t>
      </w:r>
      <w:r w:rsidR="00B461C6" w:rsidRPr="00720401">
        <w:rPr>
          <w:rFonts w:ascii="Times New Roman" w:hAnsi="Times New Roman" w:cs="Times New Roman"/>
        </w:rPr>
        <w:t xml:space="preserve">, as well as </w:t>
      </w:r>
      <w:r w:rsidR="00EC21C4" w:rsidRPr="00720401">
        <w:rPr>
          <w:rFonts w:ascii="Times New Roman" w:hAnsi="Times New Roman" w:cs="Times New Roman"/>
        </w:rPr>
        <w:t xml:space="preserve">establish </w:t>
      </w:r>
      <w:r w:rsidR="00B461C6" w:rsidRPr="00720401">
        <w:rPr>
          <w:rFonts w:ascii="Times New Roman" w:hAnsi="Times New Roman" w:cs="Times New Roman"/>
        </w:rPr>
        <w:t>variable selection patterns</w:t>
      </w:r>
      <w:r w:rsidR="00B70C4D" w:rsidRPr="00720401">
        <w:rPr>
          <w:rFonts w:ascii="Times New Roman" w:hAnsi="Times New Roman" w:cs="Times New Roman"/>
        </w:rPr>
        <w:t xml:space="preserve"> and overall model stability</w:t>
      </w:r>
      <w:r w:rsidR="005C2395" w:rsidRPr="00720401">
        <w:rPr>
          <w:rFonts w:ascii="Times New Roman" w:hAnsi="Times New Roman" w:cs="Times New Roman"/>
        </w:rPr>
        <w:t xml:space="preserve">. </w:t>
      </w:r>
      <w:r w:rsidR="00E43EC0" w:rsidRPr="00720401">
        <w:rPr>
          <w:rFonts w:ascii="Times New Roman" w:hAnsi="Times New Roman" w:cs="Times New Roman"/>
        </w:rPr>
        <w:t xml:space="preserve">An optimal threshold marker (Youden’s J statistic) was calculated in order to determine </w:t>
      </w:r>
      <w:r w:rsidR="00D90504" w:rsidRPr="00720401">
        <w:rPr>
          <w:rFonts w:ascii="Times New Roman" w:hAnsi="Times New Roman" w:cs="Times New Roman"/>
        </w:rPr>
        <w:t>the</w:t>
      </w:r>
      <w:r w:rsidR="00E43EC0" w:rsidRPr="00720401">
        <w:rPr>
          <w:rFonts w:ascii="Times New Roman" w:hAnsi="Times New Roman" w:cs="Times New Roman"/>
        </w:rPr>
        <w:t xml:space="preserve"> optimal cutoff point for </w:t>
      </w:r>
      <w:r w:rsidR="00E43EC0" w:rsidRPr="00720401">
        <w:rPr>
          <w:rFonts w:ascii="Times New Roman" w:hAnsi="Times New Roman" w:cs="Times New Roman"/>
        </w:rPr>
        <w:lastRenderedPageBreak/>
        <w:t xml:space="preserve">probability. A method for performing this on imputed data has not been described, and therefore analysis was manually performed </w:t>
      </w:r>
      <w:r w:rsidR="00D42DC5" w:rsidRPr="00720401">
        <w:rPr>
          <w:rFonts w:ascii="Times New Roman" w:hAnsi="Times New Roman" w:cs="Times New Roman"/>
        </w:rPr>
        <w:t xml:space="preserve">on the original dataset and </w:t>
      </w:r>
      <w:r w:rsidR="00E43EC0" w:rsidRPr="00720401">
        <w:rPr>
          <w:rFonts w:ascii="Times New Roman" w:hAnsi="Times New Roman" w:cs="Times New Roman"/>
        </w:rPr>
        <w:t xml:space="preserve">superimposed on the final model. </w:t>
      </w:r>
    </w:p>
    <w:p w14:paraId="2CD249BC" w14:textId="77777777" w:rsidR="005C2395" w:rsidRPr="00720401" w:rsidRDefault="005C2395" w:rsidP="00720401">
      <w:pPr>
        <w:spacing w:line="480" w:lineRule="auto"/>
        <w:contextualSpacing/>
        <w:rPr>
          <w:rFonts w:ascii="Times New Roman" w:hAnsi="Times New Roman" w:cs="Times New Roman"/>
        </w:rPr>
      </w:pPr>
    </w:p>
    <w:p w14:paraId="6B2B30E9" w14:textId="77777777" w:rsidR="00243F07" w:rsidRPr="00720401" w:rsidRDefault="00243F07" w:rsidP="00720401">
      <w:pPr>
        <w:spacing w:line="480" w:lineRule="auto"/>
        <w:contextualSpacing/>
        <w:rPr>
          <w:rFonts w:ascii="Times New Roman" w:hAnsi="Times New Roman" w:cs="Times New Roman"/>
          <w:u w:val="single"/>
        </w:rPr>
      </w:pPr>
      <w:r w:rsidRPr="00720401">
        <w:rPr>
          <w:rFonts w:ascii="Times New Roman" w:hAnsi="Times New Roman" w:cs="Times New Roman"/>
          <w:u w:val="single"/>
        </w:rPr>
        <w:t>Ethics statement.</w:t>
      </w:r>
    </w:p>
    <w:p w14:paraId="31685BA4" w14:textId="61C426B8" w:rsidR="00243F07" w:rsidRPr="00720401" w:rsidRDefault="00243F07" w:rsidP="00720401">
      <w:pPr>
        <w:spacing w:line="480" w:lineRule="auto"/>
        <w:contextualSpacing/>
        <w:rPr>
          <w:rFonts w:ascii="Times New Roman" w:hAnsi="Times New Roman" w:cs="Times New Roman"/>
        </w:rPr>
      </w:pPr>
      <w:r w:rsidRPr="00720401">
        <w:rPr>
          <w:rFonts w:ascii="Times New Roman" w:hAnsi="Times New Roman" w:cs="Times New Roman"/>
        </w:rPr>
        <w:t xml:space="preserve"> The study received ethical approval from the London School of Hygiene and Tropical Medicine (Reference 9316), and under the ethical approval granted for the Kitashoji et al study from the Institute of Tropical Medicine Nagasaki University and, locally, by the Ethics Committee of San Lazaro Hospital.</w:t>
      </w:r>
    </w:p>
    <w:p w14:paraId="3F11799D" w14:textId="708B59F6" w:rsidR="00AC699F" w:rsidRPr="00720401" w:rsidRDefault="00AC699F" w:rsidP="00720401">
      <w:pPr>
        <w:pStyle w:val="Heading2"/>
        <w:numPr>
          <w:ilvl w:val="0"/>
          <w:numId w:val="0"/>
        </w:numPr>
        <w:spacing w:line="480" w:lineRule="auto"/>
        <w:contextualSpacing/>
        <w:rPr>
          <w:rFonts w:ascii="Times New Roman" w:hAnsi="Times New Roman" w:cs="Times New Roman"/>
          <w:noProof/>
          <w:szCs w:val="24"/>
          <w:u w:val="single"/>
          <w:lang w:val="en-US"/>
        </w:rPr>
      </w:pPr>
      <w:bookmarkStart w:id="3" w:name="_Toc303389918"/>
      <w:r w:rsidRPr="00720401">
        <w:rPr>
          <w:rFonts w:ascii="Times New Roman" w:eastAsiaTheme="minorEastAsia" w:hAnsi="Times New Roman" w:cs="Times New Roman"/>
          <w:bCs w:val="0"/>
          <w:szCs w:val="24"/>
          <w:u w:val="single"/>
        </w:rPr>
        <w:t>Results</w:t>
      </w:r>
    </w:p>
    <w:bookmarkEnd w:id="3"/>
    <w:p w14:paraId="21CF20FA" w14:textId="7A462C00" w:rsidR="004470FC" w:rsidRPr="00720401" w:rsidRDefault="00B87AA3" w:rsidP="00720401">
      <w:pPr>
        <w:spacing w:line="480" w:lineRule="auto"/>
        <w:contextualSpacing/>
        <w:rPr>
          <w:rFonts w:ascii="Times New Roman" w:hAnsi="Times New Roman" w:cs="Times New Roman"/>
        </w:rPr>
      </w:pPr>
      <w:r w:rsidRPr="00720401">
        <w:rPr>
          <w:rFonts w:ascii="Times New Roman" w:hAnsi="Times New Roman" w:cs="Times New Roman"/>
          <w:noProof/>
          <w:lang w:val="en-US"/>
        </w:rPr>
        <w:t>Data on</w:t>
      </w:r>
      <w:r w:rsidR="009555A6" w:rsidRPr="00720401">
        <w:rPr>
          <w:rFonts w:ascii="Times New Roman" w:hAnsi="Times New Roman" w:cs="Times New Roman"/>
        </w:rPr>
        <w:t xml:space="preserve"> 349 patients with suspected leptospirosis was collected </w:t>
      </w:r>
      <w:r w:rsidR="005A58D2" w:rsidRPr="00720401">
        <w:rPr>
          <w:rFonts w:ascii="Times New Roman" w:hAnsi="Times New Roman" w:cs="Times New Roman"/>
        </w:rPr>
        <w:t>between October to December 2011, September to October 2012,</w:t>
      </w:r>
      <w:r w:rsidR="00C10E94" w:rsidRPr="00720401">
        <w:rPr>
          <w:rFonts w:ascii="Times New Roman" w:hAnsi="Times New Roman" w:cs="Times New Roman"/>
        </w:rPr>
        <w:t xml:space="preserve"> and</w:t>
      </w:r>
      <w:r w:rsidR="005A58D2" w:rsidRPr="00720401">
        <w:rPr>
          <w:rFonts w:ascii="Times New Roman" w:hAnsi="Times New Roman" w:cs="Times New Roman"/>
        </w:rPr>
        <w:t xml:space="preserve"> August to September </w:t>
      </w:r>
      <w:r w:rsidR="00C10E94" w:rsidRPr="00720401">
        <w:rPr>
          <w:rFonts w:ascii="Times New Roman" w:hAnsi="Times New Roman" w:cs="Times New Roman"/>
        </w:rPr>
        <w:t>2013.</w:t>
      </w:r>
      <w:r w:rsidR="00E50D3E" w:rsidRPr="00720401">
        <w:rPr>
          <w:rFonts w:ascii="Times New Roman" w:hAnsi="Times New Roman" w:cs="Times New Roman"/>
        </w:rPr>
        <w:t xml:space="preserve"> </w:t>
      </w:r>
      <w:r w:rsidR="004470FC" w:rsidRPr="00720401">
        <w:rPr>
          <w:rFonts w:ascii="Times New Roman" w:hAnsi="Times New Roman" w:cs="Times New Roman"/>
        </w:rPr>
        <w:t>There were 203 patients (</w:t>
      </w:r>
      <w:r w:rsidR="004470FC" w:rsidRPr="00720401">
        <w:rPr>
          <w:rFonts w:ascii="Times New Roman" w:hAnsi="Times New Roman" w:cs="Times New Roman"/>
          <w:b/>
        </w:rPr>
        <w:t>Figure 1</w:t>
      </w:r>
      <w:r w:rsidR="004470FC" w:rsidRPr="00720401">
        <w:rPr>
          <w:rFonts w:ascii="Times New Roman" w:hAnsi="Times New Roman" w:cs="Times New Roman"/>
        </w:rPr>
        <w:t>) included in the study (mean age 30.64, 95%CI 29.78 – 32.49, range 7 – 64 years), with 13 inpatient deaths (CFR 6.84%). There were 14 women (7%) and 189 men (93%). The majority of participants were unemployed (3</w:t>
      </w:r>
      <w:r w:rsidR="00775AB0">
        <w:rPr>
          <w:rFonts w:ascii="Times New Roman" w:hAnsi="Times New Roman" w:cs="Times New Roman"/>
        </w:rPr>
        <w:t>3</w:t>
      </w:r>
      <w:r w:rsidR="004470FC" w:rsidRPr="00720401">
        <w:rPr>
          <w:rFonts w:ascii="Times New Roman" w:hAnsi="Times New Roman" w:cs="Times New Roman"/>
        </w:rPr>
        <w:t>%) followed by occupations involving exterior manual labour (2</w:t>
      </w:r>
      <w:r w:rsidR="00775AB0">
        <w:rPr>
          <w:rFonts w:ascii="Times New Roman" w:hAnsi="Times New Roman" w:cs="Times New Roman"/>
        </w:rPr>
        <w:t>2</w:t>
      </w:r>
      <w:r w:rsidR="004470FC" w:rsidRPr="00720401">
        <w:rPr>
          <w:rFonts w:ascii="Times New Roman" w:hAnsi="Times New Roman" w:cs="Times New Roman"/>
        </w:rPr>
        <w:t>%), interior manual labour (11%), and non-manual labour (9%). 25% of participant</w:t>
      </w:r>
      <w:r w:rsidR="00775AB0">
        <w:rPr>
          <w:rFonts w:ascii="Times New Roman" w:hAnsi="Times New Roman" w:cs="Times New Roman"/>
        </w:rPr>
        <w:t>s had an unknown employment status</w:t>
      </w:r>
      <w:r w:rsidR="004470FC" w:rsidRPr="00720401">
        <w:rPr>
          <w:rFonts w:ascii="Times New Roman" w:hAnsi="Times New Roman" w:cs="Times New Roman"/>
        </w:rPr>
        <w:t xml:space="preserve">. </w:t>
      </w:r>
    </w:p>
    <w:p w14:paraId="2230CA39" w14:textId="77777777" w:rsidR="004470FC" w:rsidRPr="00720401" w:rsidRDefault="004470FC" w:rsidP="00720401">
      <w:pPr>
        <w:spacing w:line="480" w:lineRule="auto"/>
        <w:contextualSpacing/>
        <w:rPr>
          <w:rFonts w:ascii="Times New Roman" w:hAnsi="Times New Roman" w:cs="Times New Roman"/>
        </w:rPr>
      </w:pPr>
    </w:p>
    <w:p w14:paraId="65C5D8CD" w14:textId="77777777" w:rsidR="008F3CFD" w:rsidRPr="00720401" w:rsidRDefault="004470FC" w:rsidP="00720401">
      <w:pPr>
        <w:spacing w:line="480" w:lineRule="auto"/>
        <w:contextualSpacing/>
        <w:rPr>
          <w:rFonts w:ascii="Times New Roman" w:hAnsi="Times New Roman" w:cs="Times New Roman"/>
        </w:rPr>
      </w:pPr>
      <w:r w:rsidRPr="00720401">
        <w:rPr>
          <w:rFonts w:ascii="Times New Roman" w:hAnsi="Times New Roman" w:cs="Times New Roman"/>
        </w:rPr>
        <w:t xml:space="preserve">There were 145 (71%) patients with a severe complication reported. 91 (45%) had a prolonged hospital stay, with a mean of 6.33 (95% CI 5.97 – 6.70) days. The mean total durations of illness was 10.91 days (95%CI 10.41 – 11.43). The mean total number of days before presenting to hospital was 4.92 (95%CI 4.25 – 4.90). </w:t>
      </w:r>
      <w:r w:rsidRPr="00720401">
        <w:rPr>
          <w:rFonts w:ascii="Times New Roman" w:hAnsi="Times New Roman" w:cs="Times New Roman"/>
          <w:b/>
        </w:rPr>
        <w:t>Table</w:t>
      </w:r>
      <w:r w:rsidR="00F36293" w:rsidRPr="00720401">
        <w:rPr>
          <w:rFonts w:ascii="Times New Roman" w:hAnsi="Times New Roman" w:cs="Times New Roman"/>
          <w:b/>
        </w:rPr>
        <w:t>s</w:t>
      </w:r>
      <w:r w:rsidR="00CA6018" w:rsidRPr="00720401">
        <w:rPr>
          <w:rFonts w:ascii="Times New Roman" w:hAnsi="Times New Roman" w:cs="Times New Roman"/>
          <w:b/>
        </w:rPr>
        <w:t xml:space="preserve"> 1 and 2</w:t>
      </w:r>
      <w:r w:rsidRPr="00720401">
        <w:rPr>
          <w:rFonts w:ascii="Times New Roman" w:hAnsi="Times New Roman" w:cs="Times New Roman"/>
          <w:b/>
        </w:rPr>
        <w:t xml:space="preserve"> </w:t>
      </w:r>
      <w:r w:rsidR="00F36293" w:rsidRPr="00720401">
        <w:rPr>
          <w:rFonts w:ascii="Times New Roman" w:hAnsi="Times New Roman" w:cs="Times New Roman"/>
        </w:rPr>
        <w:t>summarize</w:t>
      </w:r>
      <w:r w:rsidR="00D940A3" w:rsidRPr="00720401">
        <w:rPr>
          <w:rFonts w:ascii="Times New Roman" w:hAnsi="Times New Roman" w:cs="Times New Roman"/>
        </w:rPr>
        <w:t xml:space="preserve"> the univariabl</w:t>
      </w:r>
      <w:r w:rsidRPr="00720401">
        <w:rPr>
          <w:rFonts w:ascii="Times New Roman" w:hAnsi="Times New Roman" w:cs="Times New Roman"/>
        </w:rPr>
        <w:t xml:space="preserve">e analysis for factors assessed in the final predictive models. </w:t>
      </w:r>
    </w:p>
    <w:p w14:paraId="146CD975" w14:textId="77777777" w:rsidR="008F3CFD" w:rsidRPr="00720401" w:rsidRDefault="008F3CFD" w:rsidP="00720401">
      <w:pPr>
        <w:spacing w:line="480" w:lineRule="auto"/>
        <w:ind w:firstLine="720"/>
        <w:contextualSpacing/>
        <w:rPr>
          <w:rFonts w:ascii="Times New Roman" w:hAnsi="Times New Roman" w:cs="Times New Roman"/>
        </w:rPr>
      </w:pPr>
    </w:p>
    <w:p w14:paraId="7EBFF366" w14:textId="19393081" w:rsidR="00522671" w:rsidRPr="00720401" w:rsidRDefault="00935E2D" w:rsidP="00720401">
      <w:pPr>
        <w:spacing w:line="480" w:lineRule="auto"/>
        <w:contextualSpacing/>
        <w:rPr>
          <w:rFonts w:ascii="Times New Roman" w:hAnsi="Times New Roman" w:cs="Times New Roman"/>
        </w:rPr>
      </w:pPr>
      <w:r w:rsidRPr="00720401">
        <w:rPr>
          <w:rFonts w:ascii="Times New Roman" w:hAnsi="Times New Roman" w:cs="Times New Roman"/>
        </w:rPr>
        <w:lastRenderedPageBreak/>
        <w:t>F</w:t>
      </w:r>
      <w:r w:rsidR="00E33A40" w:rsidRPr="00720401">
        <w:rPr>
          <w:rFonts w:ascii="Times New Roman" w:hAnsi="Times New Roman" w:cs="Times New Roman"/>
        </w:rPr>
        <w:t>ive</w:t>
      </w:r>
      <w:r w:rsidR="00304174" w:rsidRPr="00720401">
        <w:rPr>
          <w:rFonts w:ascii="Times New Roman" w:hAnsi="Times New Roman" w:cs="Times New Roman"/>
        </w:rPr>
        <w:t xml:space="preserve"> binary (male sex</w:t>
      </w:r>
      <w:r w:rsidR="009A16F9" w:rsidRPr="00720401">
        <w:rPr>
          <w:rFonts w:ascii="Times New Roman" w:hAnsi="Times New Roman" w:cs="Times New Roman"/>
        </w:rPr>
        <w:t xml:space="preserve">, dyspnoea, and anuria, </w:t>
      </w:r>
      <w:r w:rsidR="00E33A40" w:rsidRPr="00720401">
        <w:rPr>
          <w:rFonts w:ascii="Times New Roman" w:hAnsi="Times New Roman" w:cs="Times New Roman"/>
        </w:rPr>
        <w:t>h</w:t>
      </w:r>
      <w:r w:rsidR="00304174" w:rsidRPr="00720401">
        <w:rPr>
          <w:rFonts w:ascii="Times New Roman" w:hAnsi="Times New Roman" w:cs="Times New Roman"/>
        </w:rPr>
        <w:t>a</w:t>
      </w:r>
      <w:r w:rsidR="00E33A40" w:rsidRPr="00720401">
        <w:rPr>
          <w:rFonts w:ascii="Times New Roman" w:hAnsi="Times New Roman" w:cs="Times New Roman"/>
        </w:rPr>
        <w:t>emoptysis, and jaundice</w:t>
      </w:r>
      <w:r w:rsidR="00CB1755" w:rsidRPr="00720401">
        <w:rPr>
          <w:rFonts w:ascii="Times New Roman" w:hAnsi="Times New Roman" w:cs="Times New Roman"/>
        </w:rPr>
        <w:t>) and eleven</w:t>
      </w:r>
      <w:r w:rsidR="009A16F9" w:rsidRPr="00720401">
        <w:rPr>
          <w:rFonts w:ascii="Times New Roman" w:hAnsi="Times New Roman" w:cs="Times New Roman"/>
        </w:rPr>
        <w:t xml:space="preserve"> continuous (</w:t>
      </w:r>
      <w:r w:rsidR="00F01D44" w:rsidRPr="00720401">
        <w:rPr>
          <w:rFonts w:ascii="Times New Roman" w:hAnsi="Times New Roman" w:cs="Times New Roman"/>
        </w:rPr>
        <w:t xml:space="preserve">creatinine, ALT, AST, </w:t>
      </w:r>
      <w:r w:rsidR="009A16F9" w:rsidRPr="00720401">
        <w:rPr>
          <w:rFonts w:ascii="Times New Roman" w:hAnsi="Times New Roman" w:cs="Times New Roman"/>
        </w:rPr>
        <w:t xml:space="preserve">age, days between onset of symptoms and antibiotic use, </w:t>
      </w:r>
      <w:r w:rsidR="00F34EA2">
        <w:rPr>
          <w:rFonts w:ascii="Times New Roman" w:hAnsi="Times New Roman" w:cs="Times New Roman"/>
        </w:rPr>
        <w:t xml:space="preserve">WBC count, </w:t>
      </w:r>
      <w:r w:rsidR="009A16F9" w:rsidRPr="00720401">
        <w:rPr>
          <w:rFonts w:ascii="Times New Roman" w:hAnsi="Times New Roman" w:cs="Times New Roman"/>
        </w:rPr>
        <w:t xml:space="preserve">neutrophil count, </w:t>
      </w:r>
      <w:r w:rsidR="00EC6868" w:rsidRPr="00720401">
        <w:rPr>
          <w:rFonts w:ascii="Times New Roman" w:hAnsi="Times New Roman" w:cs="Times New Roman"/>
        </w:rPr>
        <w:t>platelet count</w:t>
      </w:r>
      <w:r w:rsidR="009A16F9" w:rsidRPr="00720401">
        <w:rPr>
          <w:rFonts w:ascii="Times New Roman" w:hAnsi="Times New Roman" w:cs="Times New Roman"/>
        </w:rPr>
        <w:t xml:space="preserve">, serum potassium, and systolic/diastolic blood pressure) </w:t>
      </w:r>
      <w:r w:rsidR="008475F1">
        <w:rPr>
          <w:rFonts w:ascii="Times New Roman" w:hAnsi="Times New Roman" w:cs="Times New Roman"/>
        </w:rPr>
        <w:t xml:space="preserve">variables </w:t>
      </w:r>
      <w:r w:rsidR="009A16F9" w:rsidRPr="00720401">
        <w:rPr>
          <w:rFonts w:ascii="Times New Roman" w:hAnsi="Times New Roman" w:cs="Times New Roman"/>
        </w:rPr>
        <w:t xml:space="preserve">were included in the </w:t>
      </w:r>
      <w:r w:rsidR="001F2296" w:rsidRPr="00720401">
        <w:rPr>
          <w:rFonts w:ascii="Times New Roman" w:hAnsi="Times New Roman" w:cs="Times New Roman"/>
        </w:rPr>
        <w:t xml:space="preserve">multivariable </w:t>
      </w:r>
      <w:r w:rsidR="009A16F9" w:rsidRPr="00720401">
        <w:rPr>
          <w:rFonts w:ascii="Times New Roman" w:hAnsi="Times New Roman" w:cs="Times New Roman"/>
        </w:rPr>
        <w:t>analysis</w:t>
      </w:r>
      <w:r w:rsidR="00FE6B2B" w:rsidRPr="00720401">
        <w:rPr>
          <w:rFonts w:ascii="Times New Roman" w:hAnsi="Times New Roman" w:cs="Times New Roman"/>
        </w:rPr>
        <w:t xml:space="preserve"> for risk of mortality</w:t>
      </w:r>
      <w:r w:rsidR="009A16F9" w:rsidRPr="00720401">
        <w:rPr>
          <w:rFonts w:ascii="Times New Roman" w:hAnsi="Times New Roman" w:cs="Times New Roman"/>
        </w:rPr>
        <w:t>.</w:t>
      </w:r>
      <w:r w:rsidR="0003290D" w:rsidRPr="00720401">
        <w:rPr>
          <w:rFonts w:ascii="Times New Roman" w:hAnsi="Times New Roman" w:cs="Times New Roman"/>
        </w:rPr>
        <w:t xml:space="preserve"> </w:t>
      </w:r>
      <w:r w:rsidR="001F259E" w:rsidRPr="00720401">
        <w:rPr>
          <w:rFonts w:ascii="Times New Roman" w:hAnsi="Times New Roman" w:cs="Times New Roman"/>
        </w:rPr>
        <w:t>T</w:t>
      </w:r>
      <w:r w:rsidR="00304174" w:rsidRPr="00720401">
        <w:rPr>
          <w:rFonts w:ascii="Times New Roman" w:hAnsi="Times New Roman" w:cs="Times New Roman"/>
        </w:rPr>
        <w:t>wo</w:t>
      </w:r>
      <w:r w:rsidR="005C2395" w:rsidRPr="00720401">
        <w:rPr>
          <w:rFonts w:ascii="Times New Roman" w:hAnsi="Times New Roman" w:cs="Times New Roman"/>
        </w:rPr>
        <w:t xml:space="preserve"> variables </w:t>
      </w:r>
      <w:r w:rsidR="001F259E" w:rsidRPr="00720401">
        <w:rPr>
          <w:rFonts w:ascii="Times New Roman" w:hAnsi="Times New Roman" w:cs="Times New Roman"/>
        </w:rPr>
        <w:t xml:space="preserve">were selected </w:t>
      </w:r>
      <w:r w:rsidR="005C2395" w:rsidRPr="00720401">
        <w:rPr>
          <w:rFonts w:ascii="Times New Roman" w:hAnsi="Times New Roman" w:cs="Times New Roman"/>
        </w:rPr>
        <w:t>as significant in the model (</w:t>
      </w:r>
      <w:r w:rsidR="005C2395" w:rsidRPr="00720401">
        <w:rPr>
          <w:rFonts w:ascii="Times New Roman" w:hAnsi="Times New Roman" w:cs="Times New Roman"/>
          <w:b/>
        </w:rPr>
        <w:t xml:space="preserve">Table </w:t>
      </w:r>
      <w:r w:rsidR="00BA6137">
        <w:rPr>
          <w:rFonts w:ascii="Times New Roman" w:hAnsi="Times New Roman" w:cs="Times New Roman"/>
          <w:b/>
        </w:rPr>
        <w:t>3</w:t>
      </w:r>
      <w:r w:rsidR="00304174" w:rsidRPr="00720401">
        <w:rPr>
          <w:rFonts w:ascii="Times New Roman" w:hAnsi="Times New Roman" w:cs="Times New Roman"/>
        </w:rPr>
        <w:t>): platelet and neutrophil counts</w:t>
      </w:r>
      <w:r w:rsidR="005C2395" w:rsidRPr="00720401">
        <w:rPr>
          <w:rFonts w:ascii="Times New Roman" w:hAnsi="Times New Roman" w:cs="Times New Roman"/>
        </w:rPr>
        <w:t xml:space="preserve">. Given that: </w:t>
      </w:r>
      <w:r w:rsidR="005C2395" w:rsidRPr="00720401">
        <w:rPr>
          <w:rFonts w:ascii="Times New Roman" w:hAnsi="Times New Roman" w:cs="Times New Roman"/>
          <w:b/>
          <w:i/>
        </w:rPr>
        <w:t>P</w:t>
      </w:r>
      <w:r w:rsidR="005C2395" w:rsidRPr="00720401">
        <w:rPr>
          <w:rFonts w:ascii="Times New Roman" w:hAnsi="Times New Roman" w:cs="Times New Roman"/>
          <w:b/>
          <w:i/>
          <w:vertAlign w:val="subscript"/>
        </w:rPr>
        <w:t>i</w:t>
      </w:r>
      <w:r w:rsidR="005C2395" w:rsidRPr="00720401">
        <w:rPr>
          <w:rFonts w:ascii="Times New Roman" w:hAnsi="Times New Roman" w:cs="Times New Roman"/>
          <w:b/>
          <w:i/>
        </w:rPr>
        <w:t xml:space="preserve"> = 1/(1+e^-(β + α</w:t>
      </w:r>
      <w:r w:rsidR="005C2395" w:rsidRPr="00720401">
        <w:rPr>
          <w:rFonts w:ascii="Times New Roman" w:hAnsi="Times New Roman" w:cs="Times New Roman"/>
          <w:b/>
          <w:i/>
          <w:vertAlign w:val="subscript"/>
        </w:rPr>
        <w:t>1</w:t>
      </w:r>
      <w:r w:rsidR="005C2395" w:rsidRPr="00720401">
        <w:rPr>
          <w:rFonts w:ascii="Times New Roman" w:hAnsi="Times New Roman" w:cs="Times New Roman"/>
          <w:b/>
          <w:i/>
        </w:rPr>
        <w:t>X</w:t>
      </w:r>
      <w:r w:rsidR="005C2395" w:rsidRPr="00720401">
        <w:rPr>
          <w:rFonts w:ascii="Times New Roman" w:hAnsi="Times New Roman" w:cs="Times New Roman"/>
          <w:b/>
          <w:i/>
          <w:vertAlign w:val="subscript"/>
        </w:rPr>
        <w:t>1</w:t>
      </w:r>
      <w:r w:rsidR="00304174" w:rsidRPr="00720401">
        <w:rPr>
          <w:rFonts w:ascii="Times New Roman" w:hAnsi="Times New Roman" w:cs="Times New Roman"/>
          <w:b/>
          <w:i/>
          <w:vertAlign w:val="superscript"/>
        </w:rPr>
        <w:t>p1</w:t>
      </w:r>
      <w:r w:rsidR="005C2395" w:rsidRPr="00720401">
        <w:rPr>
          <w:rFonts w:ascii="Times New Roman" w:hAnsi="Times New Roman" w:cs="Times New Roman"/>
          <w:b/>
          <w:i/>
        </w:rPr>
        <w:t xml:space="preserve"> +…α</w:t>
      </w:r>
      <w:r w:rsidR="00FE18AC" w:rsidRPr="00720401">
        <w:rPr>
          <w:rFonts w:ascii="Times New Roman" w:hAnsi="Times New Roman" w:cs="Times New Roman"/>
          <w:b/>
          <w:i/>
          <w:vertAlign w:val="subscript"/>
        </w:rPr>
        <w:t>m</w:t>
      </w:r>
      <w:r w:rsidR="005C2395" w:rsidRPr="00720401">
        <w:rPr>
          <w:rFonts w:ascii="Times New Roman" w:hAnsi="Times New Roman" w:cs="Times New Roman"/>
          <w:b/>
          <w:i/>
        </w:rPr>
        <w:t>X</w:t>
      </w:r>
      <w:r w:rsidR="00FE18AC" w:rsidRPr="00720401">
        <w:rPr>
          <w:rFonts w:ascii="Times New Roman" w:hAnsi="Times New Roman" w:cs="Times New Roman"/>
          <w:b/>
          <w:i/>
          <w:vertAlign w:val="subscript"/>
        </w:rPr>
        <w:t>m</w:t>
      </w:r>
      <w:r w:rsidR="00304174" w:rsidRPr="00720401">
        <w:rPr>
          <w:rFonts w:ascii="Times New Roman" w:hAnsi="Times New Roman" w:cs="Times New Roman"/>
          <w:b/>
          <w:i/>
          <w:vertAlign w:val="superscript"/>
        </w:rPr>
        <w:t xml:space="preserve"> p</w:t>
      </w:r>
      <w:r w:rsidR="00FE18AC" w:rsidRPr="00720401">
        <w:rPr>
          <w:rFonts w:ascii="Times New Roman" w:hAnsi="Times New Roman" w:cs="Times New Roman"/>
          <w:b/>
          <w:i/>
          <w:vertAlign w:val="superscript"/>
        </w:rPr>
        <w:t>m</w:t>
      </w:r>
      <w:r w:rsidR="005C2395" w:rsidRPr="00720401">
        <w:rPr>
          <w:rFonts w:ascii="Times New Roman" w:hAnsi="Times New Roman" w:cs="Times New Roman"/>
          <w:b/>
          <w:i/>
        </w:rPr>
        <w:t>)</w:t>
      </w:r>
      <w:r w:rsidR="00276372" w:rsidRPr="00720401">
        <w:rPr>
          <w:rFonts w:ascii="Times New Roman" w:hAnsi="Times New Roman" w:cs="Times New Roman"/>
        </w:rPr>
        <w:t xml:space="preserve"> </w:t>
      </w:r>
      <w:r w:rsidR="005C2395" w:rsidRPr="00720401">
        <w:rPr>
          <w:rFonts w:ascii="Times New Roman" w:hAnsi="Times New Roman" w:cs="Times New Roman"/>
        </w:rPr>
        <w:t xml:space="preserve">Where P is the probability of outcome </w:t>
      </w:r>
      <w:r w:rsidR="005C2395" w:rsidRPr="00720401">
        <w:rPr>
          <w:rFonts w:ascii="Times New Roman" w:hAnsi="Times New Roman" w:cs="Times New Roman"/>
          <w:b/>
          <w:i/>
        </w:rPr>
        <w:t>I</w:t>
      </w:r>
      <w:r w:rsidR="005C2395" w:rsidRPr="00720401">
        <w:rPr>
          <w:rFonts w:ascii="Times New Roman" w:hAnsi="Times New Roman" w:cs="Times New Roman"/>
        </w:rPr>
        <w:t xml:space="preserve">, </w:t>
      </w:r>
      <w:r w:rsidR="005C2395" w:rsidRPr="00720401">
        <w:rPr>
          <w:rFonts w:ascii="Times New Roman" w:hAnsi="Times New Roman" w:cs="Times New Roman"/>
          <w:b/>
          <w:i/>
        </w:rPr>
        <w:t>e</w:t>
      </w:r>
      <w:r w:rsidR="005C2395" w:rsidRPr="00720401">
        <w:rPr>
          <w:rFonts w:ascii="Times New Roman" w:hAnsi="Times New Roman" w:cs="Times New Roman"/>
        </w:rPr>
        <w:t xml:space="preserve"> is the natural log, </w:t>
      </w:r>
      <w:r w:rsidR="005C2395" w:rsidRPr="00720401">
        <w:rPr>
          <w:rFonts w:ascii="Times New Roman" w:hAnsi="Times New Roman" w:cs="Times New Roman"/>
          <w:b/>
          <w:i/>
        </w:rPr>
        <w:t>β</w:t>
      </w:r>
      <w:r w:rsidR="005C2395" w:rsidRPr="00720401">
        <w:rPr>
          <w:rFonts w:ascii="Times New Roman" w:hAnsi="Times New Roman" w:cs="Times New Roman"/>
        </w:rPr>
        <w:t xml:space="preserve">  is the estimated constant regression coefficient, </w:t>
      </w:r>
      <w:r w:rsidR="005C2395" w:rsidRPr="00720401">
        <w:rPr>
          <w:rFonts w:ascii="Times New Roman" w:hAnsi="Times New Roman" w:cs="Times New Roman"/>
          <w:b/>
          <w:i/>
        </w:rPr>
        <w:t>α</w:t>
      </w:r>
      <w:r w:rsidR="005C2395" w:rsidRPr="00720401">
        <w:rPr>
          <w:rFonts w:ascii="Times New Roman" w:hAnsi="Times New Roman" w:cs="Times New Roman"/>
        </w:rPr>
        <w:t xml:space="preserve">  is the estimated regression coefficient of explanatory variable </w:t>
      </w:r>
      <w:r w:rsidR="00FE18AC" w:rsidRPr="00720401">
        <w:rPr>
          <w:rFonts w:ascii="Times New Roman" w:hAnsi="Times New Roman" w:cs="Times New Roman"/>
          <w:b/>
          <w:i/>
        </w:rPr>
        <w:t>m</w:t>
      </w:r>
      <w:r w:rsidR="005C2395" w:rsidRPr="00720401">
        <w:rPr>
          <w:rFonts w:ascii="Times New Roman" w:hAnsi="Times New Roman" w:cs="Times New Roman"/>
        </w:rPr>
        <w:t xml:space="preserve">, </w:t>
      </w:r>
      <w:r w:rsidR="00FE18AC" w:rsidRPr="00720401">
        <w:rPr>
          <w:rFonts w:ascii="Times New Roman" w:hAnsi="Times New Roman" w:cs="Times New Roman"/>
          <w:b/>
          <w:i/>
        </w:rPr>
        <w:t>p</w:t>
      </w:r>
      <w:r w:rsidR="00FE18AC" w:rsidRPr="00720401">
        <w:rPr>
          <w:rFonts w:ascii="Times New Roman" w:hAnsi="Times New Roman" w:cs="Times New Roman"/>
        </w:rPr>
        <w:t xml:space="preserve"> is the fractional power,</w:t>
      </w:r>
      <w:r w:rsidR="005C2395" w:rsidRPr="00720401">
        <w:rPr>
          <w:rFonts w:ascii="Times New Roman" w:hAnsi="Times New Roman" w:cs="Times New Roman"/>
        </w:rPr>
        <w:t xml:space="preserve"> </w:t>
      </w:r>
      <w:r w:rsidR="005C2395" w:rsidRPr="00720401">
        <w:rPr>
          <w:rFonts w:ascii="Times New Roman" w:hAnsi="Times New Roman" w:cs="Times New Roman"/>
          <w:b/>
          <w:i/>
        </w:rPr>
        <w:t>X</w:t>
      </w:r>
      <w:r w:rsidR="005C2395" w:rsidRPr="00720401">
        <w:rPr>
          <w:rFonts w:ascii="Times New Roman" w:hAnsi="Times New Roman" w:cs="Times New Roman"/>
        </w:rPr>
        <w:t xml:space="preserve"> is the value of explanatory variable </w:t>
      </w:r>
      <w:r w:rsidR="00FE18AC" w:rsidRPr="00720401">
        <w:rPr>
          <w:rFonts w:ascii="Times New Roman" w:hAnsi="Times New Roman" w:cs="Times New Roman"/>
          <w:b/>
          <w:i/>
        </w:rPr>
        <w:t>m</w:t>
      </w:r>
      <w:r w:rsidR="005C2395" w:rsidRPr="00720401">
        <w:rPr>
          <w:rFonts w:ascii="Times New Roman" w:hAnsi="Times New Roman" w:cs="Times New Roman"/>
        </w:rPr>
        <w:t>.</w:t>
      </w:r>
      <w:r w:rsidR="00FE18AC" w:rsidRPr="00720401">
        <w:rPr>
          <w:rFonts w:ascii="Times New Roman" w:hAnsi="Times New Roman" w:cs="Times New Roman"/>
        </w:rPr>
        <w:t xml:space="preserve"> </w:t>
      </w:r>
      <w:r w:rsidR="00F30951" w:rsidRPr="00720401">
        <w:rPr>
          <w:rFonts w:ascii="Times New Roman" w:hAnsi="Times New Roman" w:cs="Times New Roman"/>
        </w:rPr>
        <w:t xml:space="preserve"> T</w:t>
      </w:r>
      <w:r w:rsidR="0003290D" w:rsidRPr="00720401">
        <w:rPr>
          <w:rFonts w:ascii="Times New Roman" w:hAnsi="Times New Roman" w:cs="Times New Roman"/>
        </w:rPr>
        <w:t xml:space="preserve">he formula for the probability </w:t>
      </w:r>
      <w:r w:rsidR="005C2395" w:rsidRPr="00720401">
        <w:rPr>
          <w:rFonts w:ascii="Times New Roman" w:hAnsi="Times New Roman" w:cs="Times New Roman"/>
        </w:rPr>
        <w:t>of mortality is as follows:</w:t>
      </w:r>
      <w:r w:rsidR="00276372" w:rsidRPr="00720401">
        <w:rPr>
          <w:rFonts w:ascii="Times New Roman" w:hAnsi="Times New Roman" w:cs="Times New Roman"/>
        </w:rPr>
        <w:t xml:space="preserve"> </w:t>
      </w:r>
      <w:r w:rsidR="00261C94" w:rsidRPr="00720401">
        <w:rPr>
          <w:rFonts w:ascii="Times New Roman" w:eastAsia="Times New Roman" w:hAnsi="Times New Roman" w:cs="Times New Roman"/>
          <w:b/>
          <w:bCs/>
          <w:color w:val="000000"/>
          <w:shd w:val="clear" w:color="auto" w:fill="FFFFFF"/>
        </w:rPr>
        <w:t>Pr (Mortality) = 1/(1+e^-(-4.427654</w:t>
      </w:r>
      <w:r w:rsidR="005C2395" w:rsidRPr="00720401">
        <w:rPr>
          <w:rFonts w:ascii="Times New Roman" w:eastAsia="Times New Roman" w:hAnsi="Times New Roman" w:cs="Times New Roman"/>
          <w:b/>
          <w:bCs/>
          <w:color w:val="000000"/>
          <w:shd w:val="clear" w:color="auto" w:fill="FFFFFF"/>
        </w:rPr>
        <w:t xml:space="preserve"> + (</w:t>
      </w:r>
      <w:r w:rsidR="00261C94" w:rsidRPr="00720401">
        <w:rPr>
          <w:rFonts w:ascii="Times New Roman" w:eastAsia="Times New Roman" w:hAnsi="Times New Roman" w:cs="Times New Roman"/>
          <w:b/>
          <w:bCs/>
          <w:color w:val="000000"/>
          <w:shd w:val="clear" w:color="auto" w:fill="FFFFFF"/>
        </w:rPr>
        <w:t>0.3243045</w:t>
      </w:r>
      <w:r w:rsidR="005C2395" w:rsidRPr="00720401">
        <w:rPr>
          <w:rFonts w:ascii="Times New Roman" w:eastAsia="Times New Roman" w:hAnsi="Times New Roman" w:cs="Times New Roman"/>
          <w:b/>
          <w:bCs/>
          <w:color w:val="000000"/>
          <w:shd w:val="clear" w:color="auto" w:fill="FFFFFF"/>
        </w:rPr>
        <w:t xml:space="preserve"> </w:t>
      </w:r>
      <w:r w:rsidR="005C2395" w:rsidRPr="00720401">
        <w:rPr>
          <w:rFonts w:ascii="Times New Roman" w:hAnsi="Times New Roman" w:cs="Times New Roman"/>
          <w:b/>
          <w:i/>
        </w:rPr>
        <w:t xml:space="preserve">× </w:t>
      </w:r>
      <w:r w:rsidR="00261C94" w:rsidRPr="00720401">
        <w:rPr>
          <w:rFonts w:ascii="Times New Roman" w:hAnsi="Times New Roman" w:cs="Times New Roman"/>
          <w:b/>
          <w:i/>
        </w:rPr>
        <w:t>(Neutrophil – 8.8269576)</w:t>
      </w:r>
      <w:r w:rsidR="00261C94" w:rsidRPr="00720401">
        <w:rPr>
          <w:rFonts w:ascii="Times New Roman" w:hAnsi="Times New Roman" w:cs="Times New Roman"/>
          <w:b/>
          <w:i/>
          <w:vertAlign w:val="superscript"/>
        </w:rPr>
        <w:t>1</w:t>
      </w:r>
      <w:r w:rsidR="00261C94" w:rsidRPr="00720401">
        <w:rPr>
          <w:rFonts w:ascii="Times New Roman" w:hAnsi="Times New Roman" w:cs="Times New Roman"/>
          <w:b/>
          <w:i/>
        </w:rPr>
        <w:t xml:space="preserve">) + (-0.0130227 × </w:t>
      </w:r>
      <w:r w:rsidR="00C53A12" w:rsidRPr="00720401">
        <w:rPr>
          <w:rFonts w:ascii="Times New Roman" w:hAnsi="Times New Roman" w:cs="Times New Roman"/>
          <w:b/>
          <w:i/>
        </w:rPr>
        <w:t>(Platelet -155.9719212)</w:t>
      </w:r>
      <w:r w:rsidR="00C53A12" w:rsidRPr="00720401">
        <w:rPr>
          <w:rFonts w:ascii="Times New Roman" w:hAnsi="Times New Roman" w:cs="Times New Roman"/>
          <w:b/>
          <w:i/>
          <w:vertAlign w:val="superscript"/>
        </w:rPr>
        <w:t>1</w:t>
      </w:r>
      <w:r w:rsidR="00C53A12" w:rsidRPr="00720401">
        <w:rPr>
          <w:rFonts w:ascii="Times New Roman" w:hAnsi="Times New Roman" w:cs="Times New Roman"/>
          <w:b/>
          <w:i/>
        </w:rPr>
        <w:t>)</w:t>
      </w:r>
      <w:r w:rsidR="008C1B64" w:rsidRPr="00720401">
        <w:rPr>
          <w:rFonts w:ascii="Times New Roman" w:hAnsi="Times New Roman" w:cs="Times New Roman"/>
          <w:b/>
          <w:i/>
        </w:rPr>
        <w:t>)))</w:t>
      </w:r>
      <w:r w:rsidR="00276372" w:rsidRPr="00720401">
        <w:rPr>
          <w:rFonts w:ascii="Times New Roman" w:hAnsi="Times New Roman" w:cs="Times New Roman"/>
        </w:rPr>
        <w:t xml:space="preserve"> </w:t>
      </w:r>
      <w:r w:rsidR="005C2395" w:rsidRPr="00720401">
        <w:rPr>
          <w:rFonts w:ascii="Times New Roman" w:hAnsi="Times New Roman" w:cs="Times New Roman"/>
        </w:rPr>
        <w:t>where “</w:t>
      </w:r>
      <w:r w:rsidR="002A5446" w:rsidRPr="00720401">
        <w:rPr>
          <w:rFonts w:ascii="Times New Roman" w:hAnsi="Times New Roman" w:cs="Times New Roman"/>
        </w:rPr>
        <w:t>Neutrophil</w:t>
      </w:r>
      <w:r w:rsidR="005C2395" w:rsidRPr="00720401">
        <w:rPr>
          <w:rFonts w:ascii="Times New Roman" w:hAnsi="Times New Roman" w:cs="Times New Roman"/>
        </w:rPr>
        <w:t xml:space="preserve">” </w:t>
      </w:r>
      <w:r w:rsidR="002A5446" w:rsidRPr="00720401">
        <w:rPr>
          <w:rFonts w:ascii="Times New Roman" w:hAnsi="Times New Roman" w:cs="Times New Roman"/>
        </w:rPr>
        <w:t>and “Platelet” are</w:t>
      </w:r>
      <w:r w:rsidR="005C2395" w:rsidRPr="00720401">
        <w:rPr>
          <w:rFonts w:ascii="Times New Roman" w:hAnsi="Times New Roman" w:cs="Times New Roman"/>
        </w:rPr>
        <w:t xml:space="preserve"> given a</w:t>
      </w:r>
      <w:r w:rsidR="002A5446" w:rsidRPr="00720401">
        <w:rPr>
          <w:rFonts w:ascii="Times New Roman" w:hAnsi="Times New Roman" w:cs="Times New Roman"/>
        </w:rPr>
        <w:t>s</w:t>
      </w:r>
      <w:r w:rsidR="005C2395" w:rsidRPr="00720401">
        <w:rPr>
          <w:rFonts w:ascii="Times New Roman" w:hAnsi="Times New Roman" w:cs="Times New Roman"/>
        </w:rPr>
        <w:t xml:space="preserve"> </w:t>
      </w:r>
      <w:r w:rsidR="002A5446" w:rsidRPr="00720401">
        <w:rPr>
          <w:rFonts w:ascii="Times New Roman" w:hAnsi="Times New Roman" w:cs="Times New Roman"/>
        </w:rPr>
        <w:t>10</w:t>
      </w:r>
      <w:r w:rsidR="002A5446" w:rsidRPr="00720401">
        <w:rPr>
          <w:rFonts w:ascii="Times New Roman" w:hAnsi="Times New Roman" w:cs="Times New Roman"/>
          <w:vertAlign w:val="superscript"/>
        </w:rPr>
        <w:t>9</w:t>
      </w:r>
      <w:r w:rsidR="002A5446" w:rsidRPr="00720401">
        <w:rPr>
          <w:rFonts w:ascii="Times New Roman" w:hAnsi="Times New Roman" w:cs="Times New Roman"/>
        </w:rPr>
        <w:t xml:space="preserve"> cells/L. </w:t>
      </w:r>
      <w:r w:rsidR="00CB60BF" w:rsidRPr="00720401">
        <w:rPr>
          <w:rFonts w:ascii="Times New Roman" w:hAnsi="Times New Roman" w:cs="Times New Roman"/>
        </w:rPr>
        <w:t xml:space="preserve">A further breakdown is given on </w:t>
      </w:r>
      <w:r w:rsidR="002C2C65" w:rsidRPr="00720401">
        <w:rPr>
          <w:rFonts w:ascii="Times New Roman" w:hAnsi="Times New Roman" w:cs="Times New Roman"/>
          <w:b/>
        </w:rPr>
        <w:t xml:space="preserve">Table </w:t>
      </w:r>
      <w:r w:rsidR="00AC6CB9">
        <w:rPr>
          <w:rFonts w:ascii="Times New Roman" w:hAnsi="Times New Roman" w:cs="Times New Roman"/>
          <w:b/>
        </w:rPr>
        <w:t>3</w:t>
      </w:r>
      <w:r w:rsidR="00EF5765">
        <w:rPr>
          <w:rFonts w:ascii="Times New Roman" w:hAnsi="Times New Roman" w:cs="Times New Roman"/>
        </w:rPr>
        <w:t>, with</w:t>
      </w:r>
      <w:r w:rsidR="00AC6CB9">
        <w:rPr>
          <w:rFonts w:ascii="Times New Roman" w:hAnsi="Times New Roman" w:cs="Times New Roman"/>
        </w:rPr>
        <w:t xml:space="preserve"> predictive curve</w:t>
      </w:r>
      <w:r w:rsidR="00EF5765">
        <w:rPr>
          <w:rFonts w:ascii="Times New Roman" w:hAnsi="Times New Roman" w:cs="Times New Roman"/>
        </w:rPr>
        <w:t>s</w:t>
      </w:r>
      <w:r w:rsidR="00AC6CB9">
        <w:rPr>
          <w:rFonts w:ascii="Times New Roman" w:hAnsi="Times New Roman" w:cs="Times New Roman"/>
        </w:rPr>
        <w:t xml:space="preserve"> illustrated </w:t>
      </w:r>
      <w:r w:rsidR="00BB487C" w:rsidRPr="00720401">
        <w:rPr>
          <w:rFonts w:ascii="Times New Roman" w:hAnsi="Times New Roman" w:cs="Times New Roman"/>
        </w:rPr>
        <w:t xml:space="preserve">in </w:t>
      </w:r>
      <w:r w:rsidR="00BB487C" w:rsidRPr="00720401">
        <w:rPr>
          <w:rFonts w:ascii="Times New Roman" w:hAnsi="Times New Roman" w:cs="Times New Roman"/>
          <w:b/>
        </w:rPr>
        <w:t xml:space="preserve">Figure </w:t>
      </w:r>
      <w:r w:rsidR="008F3CFD" w:rsidRPr="00720401">
        <w:rPr>
          <w:rFonts w:ascii="Times New Roman" w:hAnsi="Times New Roman" w:cs="Times New Roman"/>
          <w:b/>
        </w:rPr>
        <w:t>2</w:t>
      </w:r>
      <w:r w:rsidR="00BB487C" w:rsidRPr="00720401">
        <w:rPr>
          <w:rFonts w:ascii="Times New Roman" w:hAnsi="Times New Roman" w:cs="Times New Roman"/>
        </w:rPr>
        <w:t>.</w:t>
      </w:r>
      <w:r w:rsidR="005E023C" w:rsidRPr="00720401">
        <w:rPr>
          <w:rFonts w:ascii="Times New Roman" w:hAnsi="Times New Roman" w:cs="Times New Roman"/>
        </w:rPr>
        <w:t xml:space="preserve"> The AUROC was 0.85</w:t>
      </w:r>
      <w:r w:rsidR="00F41A44" w:rsidRPr="00720401">
        <w:rPr>
          <w:rFonts w:ascii="Times New Roman" w:hAnsi="Times New Roman" w:cs="Times New Roman"/>
        </w:rPr>
        <w:t xml:space="preserve"> (</w:t>
      </w:r>
      <w:r w:rsidR="009F58E7" w:rsidRPr="00720401">
        <w:rPr>
          <w:rFonts w:ascii="Times New Roman" w:hAnsi="Times New Roman" w:cs="Times New Roman"/>
          <w:b/>
        </w:rPr>
        <w:t xml:space="preserve">Figure </w:t>
      </w:r>
      <w:r w:rsidR="008F3CFD" w:rsidRPr="00720401">
        <w:rPr>
          <w:rFonts w:ascii="Times New Roman" w:hAnsi="Times New Roman" w:cs="Times New Roman"/>
          <w:b/>
        </w:rPr>
        <w:t>3</w:t>
      </w:r>
      <w:r w:rsidR="00100FF6">
        <w:rPr>
          <w:rFonts w:ascii="Times New Roman" w:hAnsi="Times New Roman" w:cs="Times New Roman"/>
          <w:b/>
        </w:rPr>
        <w:t>A</w:t>
      </w:r>
      <w:r w:rsidR="00F41A44" w:rsidRPr="00720401">
        <w:rPr>
          <w:rFonts w:ascii="Times New Roman" w:hAnsi="Times New Roman" w:cs="Times New Roman"/>
        </w:rPr>
        <w:t>), with a pseudo-R</w:t>
      </w:r>
      <w:r w:rsidR="00F41A44" w:rsidRPr="00720401">
        <w:rPr>
          <w:rFonts w:ascii="Times New Roman" w:hAnsi="Times New Roman" w:cs="Times New Roman"/>
          <w:vertAlign w:val="superscript"/>
        </w:rPr>
        <w:t>2</w:t>
      </w:r>
      <w:r w:rsidR="009F58E7" w:rsidRPr="00720401">
        <w:rPr>
          <w:rFonts w:ascii="Times New Roman" w:hAnsi="Times New Roman" w:cs="Times New Roman"/>
        </w:rPr>
        <w:t xml:space="preserve"> of 0.22</w:t>
      </w:r>
      <w:r w:rsidR="00F41A44" w:rsidRPr="00720401">
        <w:rPr>
          <w:rFonts w:ascii="Times New Roman" w:hAnsi="Times New Roman" w:cs="Times New Roman"/>
        </w:rPr>
        <w:t xml:space="preserve">. </w:t>
      </w:r>
      <w:r w:rsidR="00B8393A" w:rsidRPr="00720401">
        <w:rPr>
          <w:rFonts w:ascii="Times New Roman" w:hAnsi="Times New Roman" w:cs="Times New Roman"/>
        </w:rPr>
        <w:t>Analysis by bootstrapping showed average repeat selection</w:t>
      </w:r>
      <w:r w:rsidR="00A50E47" w:rsidRPr="00720401">
        <w:rPr>
          <w:rFonts w:ascii="Times New Roman" w:hAnsi="Times New Roman" w:cs="Times New Roman"/>
        </w:rPr>
        <w:t xml:space="preserve"> </w:t>
      </w:r>
      <w:r w:rsidR="00EE184A" w:rsidRPr="00720401">
        <w:rPr>
          <w:rFonts w:ascii="Times New Roman" w:hAnsi="Times New Roman" w:cs="Times New Roman"/>
        </w:rPr>
        <w:t>in</w:t>
      </w:r>
      <w:r w:rsidR="00A50E47" w:rsidRPr="00720401">
        <w:rPr>
          <w:rFonts w:ascii="Times New Roman" w:hAnsi="Times New Roman" w:cs="Times New Roman"/>
        </w:rPr>
        <w:t xml:space="preserve"> agreement with AUROC</w:t>
      </w:r>
      <w:r w:rsidR="00523130" w:rsidRPr="00720401">
        <w:rPr>
          <w:rFonts w:ascii="Times New Roman" w:hAnsi="Times New Roman" w:cs="Times New Roman"/>
        </w:rPr>
        <w:t xml:space="preserve"> and model stability, with a</w:t>
      </w:r>
      <w:r w:rsidR="00A50E47" w:rsidRPr="00720401">
        <w:rPr>
          <w:rFonts w:ascii="Times New Roman" w:hAnsi="Times New Roman" w:cs="Times New Roman"/>
        </w:rPr>
        <w:t xml:space="preserve"> variable selection rates of 82% for</w:t>
      </w:r>
      <w:r w:rsidR="001D4001" w:rsidRPr="00720401">
        <w:rPr>
          <w:rFonts w:ascii="Times New Roman" w:hAnsi="Times New Roman" w:cs="Times New Roman"/>
        </w:rPr>
        <w:t xml:space="preserve"> Platelet</w:t>
      </w:r>
      <w:r w:rsidR="00A50E47" w:rsidRPr="00720401">
        <w:rPr>
          <w:rFonts w:ascii="Times New Roman" w:hAnsi="Times New Roman" w:cs="Times New Roman"/>
        </w:rPr>
        <w:t xml:space="preserve"> </w:t>
      </w:r>
      <w:r w:rsidR="001D4001" w:rsidRPr="00720401">
        <w:rPr>
          <w:rFonts w:ascii="Times New Roman" w:hAnsi="Times New Roman" w:cs="Times New Roman"/>
        </w:rPr>
        <w:t xml:space="preserve">and </w:t>
      </w:r>
      <w:r w:rsidR="00A50E47" w:rsidRPr="00720401">
        <w:rPr>
          <w:rFonts w:ascii="Times New Roman" w:hAnsi="Times New Roman" w:cs="Times New Roman"/>
        </w:rPr>
        <w:t xml:space="preserve">97% for </w:t>
      </w:r>
      <w:r w:rsidR="00EE184A" w:rsidRPr="00720401">
        <w:rPr>
          <w:rFonts w:ascii="Times New Roman" w:hAnsi="Times New Roman" w:cs="Times New Roman"/>
        </w:rPr>
        <w:t>Neutrophil</w:t>
      </w:r>
      <w:r w:rsidR="00B8393A" w:rsidRPr="00720401">
        <w:rPr>
          <w:rFonts w:ascii="Times New Roman" w:hAnsi="Times New Roman" w:cs="Times New Roman"/>
        </w:rPr>
        <w:t xml:space="preserve">. </w:t>
      </w:r>
      <w:r w:rsidR="005F502E" w:rsidRPr="00720401">
        <w:rPr>
          <w:rFonts w:ascii="Times New Roman" w:hAnsi="Times New Roman" w:cs="Times New Roman"/>
          <w:b/>
        </w:rPr>
        <w:t xml:space="preserve">Figure </w:t>
      </w:r>
      <w:r w:rsidR="00100FF6">
        <w:rPr>
          <w:rFonts w:ascii="Times New Roman" w:hAnsi="Times New Roman" w:cs="Times New Roman"/>
          <w:b/>
        </w:rPr>
        <w:t>3B</w:t>
      </w:r>
      <w:r w:rsidR="00BB487C" w:rsidRPr="00720401">
        <w:rPr>
          <w:rFonts w:ascii="Times New Roman" w:hAnsi="Times New Roman" w:cs="Times New Roman"/>
        </w:rPr>
        <w:t xml:space="preserve"> showed</w:t>
      </w:r>
      <w:r w:rsidR="005F502E" w:rsidRPr="00720401">
        <w:rPr>
          <w:rFonts w:ascii="Times New Roman" w:hAnsi="Times New Roman" w:cs="Times New Roman"/>
        </w:rPr>
        <w:t xml:space="preserve"> the sensitivity/specificity curve from which </w:t>
      </w:r>
      <w:r w:rsidR="00136B84">
        <w:rPr>
          <w:rFonts w:ascii="Times New Roman" w:hAnsi="Times New Roman" w:cs="Times New Roman"/>
        </w:rPr>
        <w:t xml:space="preserve">the </w:t>
      </w:r>
      <w:r w:rsidR="00B8393A" w:rsidRPr="00720401">
        <w:rPr>
          <w:rFonts w:ascii="Times New Roman" w:hAnsi="Times New Roman" w:cs="Times New Roman"/>
        </w:rPr>
        <w:t xml:space="preserve">Youden’s </w:t>
      </w:r>
      <w:r w:rsidR="00136B84">
        <w:rPr>
          <w:rFonts w:ascii="Times New Roman" w:hAnsi="Times New Roman" w:cs="Times New Roman"/>
        </w:rPr>
        <w:t>J-s</w:t>
      </w:r>
      <w:r w:rsidR="00C53A12" w:rsidRPr="00720401">
        <w:rPr>
          <w:rFonts w:ascii="Times New Roman" w:hAnsi="Times New Roman" w:cs="Times New Roman"/>
        </w:rPr>
        <w:t>tatistic</w:t>
      </w:r>
      <w:r w:rsidR="005F502E" w:rsidRPr="00720401">
        <w:rPr>
          <w:rFonts w:ascii="Times New Roman" w:hAnsi="Times New Roman" w:cs="Times New Roman"/>
        </w:rPr>
        <w:t xml:space="preserve"> was derived,</w:t>
      </w:r>
      <w:r w:rsidR="00C53A12" w:rsidRPr="00720401">
        <w:rPr>
          <w:rFonts w:ascii="Times New Roman" w:hAnsi="Times New Roman" w:cs="Times New Roman"/>
        </w:rPr>
        <w:t xml:space="preserve"> calculated </w:t>
      </w:r>
      <w:r w:rsidR="00523130" w:rsidRPr="00720401">
        <w:rPr>
          <w:rFonts w:ascii="Times New Roman" w:hAnsi="Times New Roman" w:cs="Times New Roman"/>
        </w:rPr>
        <w:t xml:space="preserve">as 0.09 </w:t>
      </w:r>
      <w:r w:rsidR="00C53A12" w:rsidRPr="00720401">
        <w:rPr>
          <w:rFonts w:ascii="Times New Roman" w:hAnsi="Times New Roman" w:cs="Times New Roman"/>
        </w:rPr>
        <w:t>using the original dataset (n=</w:t>
      </w:r>
      <w:r w:rsidR="00523130" w:rsidRPr="00720401">
        <w:rPr>
          <w:rFonts w:ascii="Times New Roman" w:hAnsi="Times New Roman" w:cs="Times New Roman"/>
        </w:rPr>
        <w:t>189</w:t>
      </w:r>
      <w:r w:rsidR="00C53A12" w:rsidRPr="00720401">
        <w:rPr>
          <w:rFonts w:ascii="Times New Roman" w:hAnsi="Times New Roman" w:cs="Times New Roman"/>
        </w:rPr>
        <w:t>).</w:t>
      </w:r>
    </w:p>
    <w:p w14:paraId="53C3E26A" w14:textId="77777777" w:rsidR="00276372" w:rsidRPr="00720401" w:rsidRDefault="00276372" w:rsidP="00720401">
      <w:pPr>
        <w:spacing w:line="480" w:lineRule="auto"/>
        <w:contextualSpacing/>
        <w:rPr>
          <w:rFonts w:ascii="Times New Roman" w:hAnsi="Times New Roman" w:cs="Times New Roman"/>
        </w:rPr>
      </w:pPr>
    </w:p>
    <w:p w14:paraId="7AD30209" w14:textId="4FB46F5A" w:rsidR="00A961A7" w:rsidRPr="00720401" w:rsidRDefault="00935E2D" w:rsidP="00720401">
      <w:pPr>
        <w:spacing w:line="480" w:lineRule="auto"/>
        <w:contextualSpacing/>
        <w:rPr>
          <w:rFonts w:ascii="Times New Roman" w:hAnsi="Times New Roman" w:cs="Times New Roman"/>
        </w:rPr>
      </w:pPr>
      <w:r w:rsidRPr="00720401">
        <w:rPr>
          <w:rFonts w:ascii="Times New Roman" w:hAnsi="Times New Roman" w:cs="Times New Roman"/>
        </w:rPr>
        <w:t>T</w:t>
      </w:r>
      <w:r w:rsidR="004E4EC3" w:rsidRPr="00720401">
        <w:rPr>
          <w:rFonts w:ascii="Times New Roman" w:hAnsi="Times New Roman" w:cs="Times New Roman"/>
        </w:rPr>
        <w:t>hree</w:t>
      </w:r>
      <w:r w:rsidR="00E85C16" w:rsidRPr="00720401">
        <w:rPr>
          <w:rFonts w:ascii="Times New Roman" w:hAnsi="Times New Roman" w:cs="Times New Roman"/>
        </w:rPr>
        <w:t xml:space="preserve"> binary (male sex, </w:t>
      </w:r>
      <w:r w:rsidR="004E4EC3" w:rsidRPr="00720401">
        <w:rPr>
          <w:rFonts w:ascii="Times New Roman" w:hAnsi="Times New Roman" w:cs="Times New Roman"/>
        </w:rPr>
        <w:t xml:space="preserve">occupation involving exterior work, </w:t>
      </w:r>
      <w:r w:rsidR="00E85C16" w:rsidRPr="00720401">
        <w:rPr>
          <w:rFonts w:ascii="Times New Roman" w:hAnsi="Times New Roman" w:cs="Times New Roman"/>
        </w:rPr>
        <w:t xml:space="preserve">and </w:t>
      </w:r>
      <w:r w:rsidR="004E4EC3" w:rsidRPr="00720401">
        <w:rPr>
          <w:rFonts w:ascii="Times New Roman" w:hAnsi="Times New Roman" w:cs="Times New Roman"/>
        </w:rPr>
        <w:t>use of antibiotics in the community prior to admission</w:t>
      </w:r>
      <w:r w:rsidR="00E85C16" w:rsidRPr="00720401">
        <w:rPr>
          <w:rFonts w:ascii="Times New Roman" w:hAnsi="Times New Roman" w:cs="Times New Roman"/>
        </w:rPr>
        <w:t>) and three</w:t>
      </w:r>
      <w:r w:rsidR="00C10E94" w:rsidRPr="00720401">
        <w:rPr>
          <w:rFonts w:ascii="Times New Roman" w:hAnsi="Times New Roman" w:cs="Times New Roman"/>
        </w:rPr>
        <w:t xml:space="preserve"> continu</w:t>
      </w:r>
      <w:r w:rsidR="004E4EC3" w:rsidRPr="00720401">
        <w:rPr>
          <w:rFonts w:ascii="Times New Roman" w:hAnsi="Times New Roman" w:cs="Times New Roman"/>
        </w:rPr>
        <w:t>ous (age,</w:t>
      </w:r>
      <w:r w:rsidR="002C6D49" w:rsidRPr="00720401">
        <w:rPr>
          <w:rFonts w:ascii="Times New Roman" w:hAnsi="Times New Roman" w:cs="Times New Roman"/>
        </w:rPr>
        <w:t xml:space="preserve"> </w:t>
      </w:r>
      <w:r w:rsidR="00C10E94" w:rsidRPr="00720401">
        <w:rPr>
          <w:rFonts w:ascii="Times New Roman" w:hAnsi="Times New Roman" w:cs="Times New Roman"/>
        </w:rPr>
        <w:t>days between o</w:t>
      </w:r>
      <w:r w:rsidR="002C6D49" w:rsidRPr="00720401">
        <w:rPr>
          <w:rFonts w:ascii="Times New Roman" w:hAnsi="Times New Roman" w:cs="Times New Roman"/>
        </w:rPr>
        <w:t xml:space="preserve">nset of symptoms and </w:t>
      </w:r>
      <w:r w:rsidR="00C10E94" w:rsidRPr="00720401">
        <w:rPr>
          <w:rFonts w:ascii="Times New Roman" w:hAnsi="Times New Roman" w:cs="Times New Roman"/>
        </w:rPr>
        <w:t xml:space="preserve">antibiotic use, </w:t>
      </w:r>
      <w:r w:rsidR="00E85C16" w:rsidRPr="00720401">
        <w:rPr>
          <w:rFonts w:ascii="Times New Roman" w:hAnsi="Times New Roman" w:cs="Times New Roman"/>
        </w:rPr>
        <w:t>and BMI</w:t>
      </w:r>
      <w:r w:rsidR="00C10E94" w:rsidRPr="00720401">
        <w:rPr>
          <w:rFonts w:ascii="Times New Roman" w:hAnsi="Times New Roman" w:cs="Times New Roman"/>
        </w:rPr>
        <w:t xml:space="preserve">) </w:t>
      </w:r>
      <w:r w:rsidR="008475F1">
        <w:rPr>
          <w:rFonts w:ascii="Times New Roman" w:hAnsi="Times New Roman" w:cs="Times New Roman"/>
        </w:rPr>
        <w:t xml:space="preserve">variables </w:t>
      </w:r>
      <w:r w:rsidR="00C10E94" w:rsidRPr="00720401">
        <w:rPr>
          <w:rFonts w:ascii="Times New Roman" w:hAnsi="Times New Roman" w:cs="Times New Roman"/>
        </w:rPr>
        <w:t>were i</w:t>
      </w:r>
      <w:r w:rsidR="00276372" w:rsidRPr="00720401">
        <w:rPr>
          <w:rFonts w:ascii="Times New Roman" w:hAnsi="Times New Roman" w:cs="Times New Roman"/>
        </w:rPr>
        <w:t>ncluded in the analysis of risk to progression to severe disease</w:t>
      </w:r>
      <w:r w:rsidR="00C10E94" w:rsidRPr="00720401">
        <w:rPr>
          <w:rFonts w:ascii="Times New Roman" w:hAnsi="Times New Roman" w:cs="Times New Roman"/>
        </w:rPr>
        <w:t>.</w:t>
      </w:r>
      <w:r w:rsidR="00276372" w:rsidRPr="00720401">
        <w:rPr>
          <w:rFonts w:ascii="Times New Roman" w:hAnsi="Times New Roman" w:cs="Times New Roman"/>
        </w:rPr>
        <w:t xml:space="preserve"> </w:t>
      </w:r>
      <w:r w:rsidR="001E4032" w:rsidRPr="00720401">
        <w:rPr>
          <w:rFonts w:ascii="Times New Roman" w:hAnsi="Times New Roman" w:cs="Times New Roman"/>
        </w:rPr>
        <w:t>Two</w:t>
      </w:r>
      <w:r w:rsidR="00CA1F20" w:rsidRPr="00720401">
        <w:rPr>
          <w:rFonts w:ascii="Times New Roman" w:hAnsi="Times New Roman" w:cs="Times New Roman"/>
        </w:rPr>
        <w:t xml:space="preserve"> predictive </w:t>
      </w:r>
      <w:r w:rsidR="007764C7" w:rsidRPr="00720401">
        <w:rPr>
          <w:rFonts w:ascii="Times New Roman" w:hAnsi="Times New Roman" w:cs="Times New Roman"/>
        </w:rPr>
        <w:t xml:space="preserve">variables </w:t>
      </w:r>
      <w:r w:rsidR="001F259E" w:rsidRPr="00720401">
        <w:rPr>
          <w:rFonts w:ascii="Times New Roman" w:hAnsi="Times New Roman" w:cs="Times New Roman"/>
        </w:rPr>
        <w:t xml:space="preserve">were selected </w:t>
      </w:r>
      <w:r w:rsidR="007764C7" w:rsidRPr="00720401">
        <w:rPr>
          <w:rFonts w:ascii="Times New Roman" w:hAnsi="Times New Roman" w:cs="Times New Roman"/>
        </w:rPr>
        <w:t xml:space="preserve">as significant in the </w:t>
      </w:r>
      <w:r w:rsidR="00FC102F" w:rsidRPr="00720401">
        <w:rPr>
          <w:rFonts w:ascii="Times New Roman" w:hAnsi="Times New Roman" w:cs="Times New Roman"/>
        </w:rPr>
        <w:t>multivariable</w:t>
      </w:r>
      <w:r w:rsidR="007764C7" w:rsidRPr="00720401">
        <w:rPr>
          <w:rFonts w:ascii="Times New Roman" w:hAnsi="Times New Roman" w:cs="Times New Roman"/>
        </w:rPr>
        <w:t xml:space="preserve"> model</w:t>
      </w:r>
      <w:r w:rsidR="00BB487C" w:rsidRPr="00720401">
        <w:rPr>
          <w:rFonts w:ascii="Times New Roman" w:hAnsi="Times New Roman" w:cs="Times New Roman"/>
        </w:rPr>
        <w:t xml:space="preserve"> </w:t>
      </w:r>
      <w:r w:rsidR="007764C7" w:rsidRPr="00720401">
        <w:rPr>
          <w:rFonts w:ascii="Times New Roman" w:hAnsi="Times New Roman" w:cs="Times New Roman"/>
        </w:rPr>
        <w:t xml:space="preserve">: </w:t>
      </w:r>
      <w:r w:rsidR="00C42E08" w:rsidRPr="00720401">
        <w:rPr>
          <w:rFonts w:ascii="Times New Roman" w:hAnsi="Times New Roman" w:cs="Times New Roman"/>
        </w:rPr>
        <w:t>male sex and days between antibiotics and admission</w:t>
      </w:r>
      <w:r w:rsidR="002514FB" w:rsidRPr="00720401">
        <w:rPr>
          <w:rFonts w:ascii="Times New Roman" w:hAnsi="Times New Roman" w:cs="Times New Roman"/>
        </w:rPr>
        <w:t xml:space="preserve">. </w:t>
      </w:r>
      <w:r w:rsidR="00C42E08" w:rsidRPr="00720401">
        <w:rPr>
          <w:rFonts w:ascii="Times New Roman" w:hAnsi="Times New Roman" w:cs="Times New Roman"/>
        </w:rPr>
        <w:t>The formula</w:t>
      </w:r>
      <w:r w:rsidR="0057754B" w:rsidRPr="00720401">
        <w:rPr>
          <w:rFonts w:ascii="Times New Roman" w:hAnsi="Times New Roman" w:cs="Times New Roman"/>
        </w:rPr>
        <w:t xml:space="preserve"> structure for probability of progression to severe disease was as for the mortality model (see above), and</w:t>
      </w:r>
      <w:r w:rsidR="00C42E08" w:rsidRPr="00720401">
        <w:rPr>
          <w:rFonts w:ascii="Times New Roman" w:hAnsi="Times New Roman" w:cs="Times New Roman"/>
        </w:rPr>
        <w:t xml:space="preserve"> </w:t>
      </w:r>
      <w:r w:rsidR="00F81496" w:rsidRPr="00720401">
        <w:rPr>
          <w:rFonts w:ascii="Times New Roman" w:hAnsi="Times New Roman" w:cs="Times New Roman"/>
        </w:rPr>
        <w:t>the model is as follows</w:t>
      </w:r>
      <w:r w:rsidR="00A60490">
        <w:rPr>
          <w:rFonts w:ascii="Times New Roman" w:hAnsi="Times New Roman" w:cs="Times New Roman"/>
        </w:rPr>
        <w:t xml:space="preserve"> -</w:t>
      </w:r>
      <w:r w:rsidR="009E3CCF" w:rsidRPr="00720401">
        <w:rPr>
          <w:rFonts w:ascii="Times New Roman" w:hAnsi="Times New Roman" w:cs="Times New Roman"/>
        </w:rPr>
        <w:t xml:space="preserve"> </w:t>
      </w:r>
      <w:r w:rsidR="0057754B" w:rsidRPr="00720401">
        <w:rPr>
          <w:rFonts w:ascii="Times New Roman" w:hAnsi="Times New Roman" w:cs="Times New Roman"/>
          <w:b/>
          <w:i/>
        </w:rPr>
        <w:t xml:space="preserve">Pr(Severe </w:t>
      </w:r>
      <w:r w:rsidR="00F40978">
        <w:rPr>
          <w:rFonts w:ascii="Times New Roman" w:hAnsi="Times New Roman" w:cs="Times New Roman"/>
          <w:b/>
          <w:i/>
        </w:rPr>
        <w:t>l</w:t>
      </w:r>
      <w:r w:rsidR="0057754B" w:rsidRPr="00720401">
        <w:rPr>
          <w:rFonts w:ascii="Times New Roman" w:hAnsi="Times New Roman" w:cs="Times New Roman"/>
          <w:b/>
          <w:i/>
        </w:rPr>
        <w:t>ep</w:t>
      </w:r>
      <w:r w:rsidR="00897180" w:rsidRPr="00720401">
        <w:rPr>
          <w:rFonts w:ascii="Times New Roman" w:hAnsi="Times New Roman" w:cs="Times New Roman"/>
          <w:b/>
          <w:i/>
        </w:rPr>
        <w:t>tospirosis) = 1/(1+e^-(-0.2745557</w:t>
      </w:r>
      <w:r w:rsidR="0057754B" w:rsidRPr="00720401">
        <w:rPr>
          <w:rFonts w:ascii="Times New Roman" w:hAnsi="Times New Roman" w:cs="Times New Roman"/>
          <w:b/>
          <w:i/>
        </w:rPr>
        <w:t xml:space="preserve"> + (</w:t>
      </w:r>
      <w:r w:rsidR="00897180" w:rsidRPr="00720401">
        <w:rPr>
          <w:rFonts w:ascii="Times New Roman" w:hAnsi="Times New Roman" w:cs="Times New Roman"/>
          <w:b/>
          <w:i/>
        </w:rPr>
        <w:t>1.366016</w:t>
      </w:r>
      <w:r w:rsidR="0057754B" w:rsidRPr="00720401">
        <w:rPr>
          <w:rFonts w:ascii="Times New Roman" w:hAnsi="Times New Roman" w:cs="Times New Roman"/>
          <w:b/>
          <w:i/>
        </w:rPr>
        <w:t xml:space="preserve"> ×</w:t>
      </w:r>
      <w:r w:rsidR="00897180" w:rsidRPr="00720401">
        <w:rPr>
          <w:rFonts w:ascii="Times New Roman" w:hAnsi="Times New Roman" w:cs="Times New Roman"/>
          <w:b/>
          <w:i/>
        </w:rPr>
        <w:t xml:space="preserve"> </w:t>
      </w:r>
      <w:r w:rsidR="00897180" w:rsidRPr="00720401">
        <w:rPr>
          <w:rFonts w:ascii="Times New Roman" w:hAnsi="Times New Roman" w:cs="Times New Roman"/>
          <w:b/>
          <w:i/>
        </w:rPr>
        <w:lastRenderedPageBreak/>
        <w:t>Male sex</w:t>
      </w:r>
      <w:r w:rsidR="0057754B" w:rsidRPr="00720401">
        <w:rPr>
          <w:rFonts w:ascii="Times New Roman" w:hAnsi="Times New Roman" w:cs="Times New Roman"/>
          <w:b/>
          <w:i/>
        </w:rPr>
        <w:t>) + (</w:t>
      </w:r>
      <w:r w:rsidR="00897180" w:rsidRPr="00720401">
        <w:rPr>
          <w:rFonts w:ascii="Times New Roman" w:hAnsi="Times New Roman" w:cs="Times New Roman"/>
          <w:b/>
          <w:i/>
        </w:rPr>
        <w:t>0.2505996</w:t>
      </w:r>
      <w:r w:rsidR="0057754B" w:rsidRPr="00720401">
        <w:rPr>
          <w:rFonts w:ascii="Times New Roman" w:hAnsi="Times New Roman" w:cs="Times New Roman"/>
          <w:b/>
          <w:i/>
        </w:rPr>
        <w:t xml:space="preserve"> ×</w:t>
      </w:r>
      <w:r w:rsidR="00897180" w:rsidRPr="00720401">
        <w:rPr>
          <w:rFonts w:ascii="Times New Roman" w:hAnsi="Times New Roman" w:cs="Times New Roman"/>
          <w:b/>
          <w:i/>
        </w:rPr>
        <w:t xml:space="preserve"> (</w:t>
      </w:r>
      <w:r w:rsidR="0057754B" w:rsidRPr="00720401">
        <w:rPr>
          <w:rFonts w:ascii="Times New Roman" w:hAnsi="Times New Roman" w:cs="Times New Roman"/>
          <w:b/>
          <w:i/>
        </w:rPr>
        <w:t>Days between onset and antibiotics</w:t>
      </w:r>
      <w:r w:rsidR="00897180" w:rsidRPr="00720401">
        <w:rPr>
          <w:rFonts w:ascii="Times New Roman" w:hAnsi="Times New Roman" w:cs="Times New Roman"/>
          <w:b/>
          <w:i/>
        </w:rPr>
        <w:t xml:space="preserve"> – 4.555665025)</w:t>
      </w:r>
      <w:r w:rsidR="00897180" w:rsidRPr="00720401">
        <w:rPr>
          <w:rFonts w:ascii="Times New Roman" w:hAnsi="Times New Roman" w:cs="Times New Roman"/>
          <w:b/>
          <w:i/>
          <w:vertAlign w:val="superscript"/>
        </w:rPr>
        <w:t>1</w:t>
      </w:r>
      <w:r w:rsidR="0057754B" w:rsidRPr="00720401">
        <w:rPr>
          <w:rFonts w:ascii="Times New Roman" w:hAnsi="Times New Roman" w:cs="Times New Roman"/>
          <w:b/>
          <w:i/>
        </w:rPr>
        <w:t>)</w:t>
      </w:r>
      <w:r w:rsidR="00897180" w:rsidRPr="00720401">
        <w:rPr>
          <w:rFonts w:ascii="Times New Roman" w:hAnsi="Times New Roman" w:cs="Times New Roman"/>
          <w:b/>
          <w:i/>
        </w:rPr>
        <w:t>))</w:t>
      </w:r>
      <w:r w:rsidR="00276372" w:rsidRPr="00720401">
        <w:rPr>
          <w:rFonts w:ascii="Times New Roman" w:hAnsi="Times New Roman" w:cs="Times New Roman"/>
        </w:rPr>
        <w:t xml:space="preserve"> </w:t>
      </w:r>
      <w:r w:rsidR="001F3F0D" w:rsidRPr="00720401">
        <w:rPr>
          <w:rFonts w:ascii="Times New Roman" w:hAnsi="Times New Roman" w:cs="Times New Roman"/>
        </w:rPr>
        <w:t>where</w:t>
      </w:r>
      <w:r w:rsidR="008E24AB" w:rsidRPr="00720401">
        <w:rPr>
          <w:rFonts w:ascii="Times New Roman" w:hAnsi="Times New Roman" w:cs="Times New Roman"/>
        </w:rPr>
        <w:t xml:space="preserve"> “Days between onset and antibiotics” i</w:t>
      </w:r>
      <w:r w:rsidR="001F3F0D" w:rsidRPr="00720401">
        <w:rPr>
          <w:rFonts w:ascii="Times New Roman" w:hAnsi="Times New Roman" w:cs="Times New Roman"/>
        </w:rPr>
        <w:t>s given as number of whole days</w:t>
      </w:r>
      <w:r w:rsidR="00A60490">
        <w:rPr>
          <w:rFonts w:ascii="Times New Roman" w:hAnsi="Times New Roman" w:cs="Times New Roman"/>
        </w:rPr>
        <w:t>,</w:t>
      </w:r>
      <w:r w:rsidR="001F3F0D" w:rsidRPr="00720401">
        <w:rPr>
          <w:rFonts w:ascii="Times New Roman" w:hAnsi="Times New Roman" w:cs="Times New Roman"/>
        </w:rPr>
        <w:t xml:space="preserve"> and</w:t>
      </w:r>
      <w:r w:rsidR="008E24AB" w:rsidRPr="00720401">
        <w:rPr>
          <w:rFonts w:ascii="Times New Roman" w:hAnsi="Times New Roman" w:cs="Times New Roman"/>
        </w:rPr>
        <w:t xml:space="preserve"> “</w:t>
      </w:r>
      <w:r w:rsidR="001F3F0D" w:rsidRPr="00720401">
        <w:rPr>
          <w:rFonts w:ascii="Times New Roman" w:hAnsi="Times New Roman" w:cs="Times New Roman"/>
        </w:rPr>
        <w:t>Male sex</w:t>
      </w:r>
      <w:r w:rsidR="008E24AB" w:rsidRPr="00720401">
        <w:rPr>
          <w:rFonts w:ascii="Times New Roman" w:hAnsi="Times New Roman" w:cs="Times New Roman"/>
        </w:rPr>
        <w:t>” is given the value 1 for patie</w:t>
      </w:r>
      <w:r w:rsidR="001F3F0D" w:rsidRPr="00720401">
        <w:rPr>
          <w:rFonts w:ascii="Times New Roman" w:hAnsi="Times New Roman" w:cs="Times New Roman"/>
        </w:rPr>
        <w:t xml:space="preserve">nt who are male </w:t>
      </w:r>
      <w:r w:rsidR="008E24AB" w:rsidRPr="00720401">
        <w:rPr>
          <w:rFonts w:ascii="Times New Roman" w:hAnsi="Times New Roman" w:cs="Times New Roman"/>
        </w:rPr>
        <w:t xml:space="preserve">and 0 for patients </w:t>
      </w:r>
      <w:r w:rsidR="001F3F0D" w:rsidRPr="00720401">
        <w:rPr>
          <w:rFonts w:ascii="Times New Roman" w:hAnsi="Times New Roman" w:cs="Times New Roman"/>
        </w:rPr>
        <w:t>who are not.</w:t>
      </w:r>
      <w:r w:rsidR="00AF40D3" w:rsidRPr="00720401">
        <w:rPr>
          <w:rFonts w:ascii="Times New Roman" w:hAnsi="Times New Roman" w:cs="Times New Roman"/>
        </w:rPr>
        <w:t xml:space="preserve"> </w:t>
      </w:r>
      <w:r w:rsidR="00276372" w:rsidRPr="00720401">
        <w:rPr>
          <w:rFonts w:ascii="Times New Roman" w:hAnsi="Times New Roman" w:cs="Times New Roman"/>
        </w:rPr>
        <w:t xml:space="preserve"> </w:t>
      </w:r>
      <w:r w:rsidR="00AF40D3" w:rsidRPr="00720401">
        <w:rPr>
          <w:rFonts w:ascii="Times New Roman" w:hAnsi="Times New Roman" w:cs="Times New Roman"/>
        </w:rPr>
        <w:t xml:space="preserve">A further breakdown is given on </w:t>
      </w:r>
      <w:r w:rsidR="00AF40D3" w:rsidRPr="00720401">
        <w:rPr>
          <w:rFonts w:ascii="Times New Roman" w:hAnsi="Times New Roman" w:cs="Times New Roman"/>
          <w:b/>
        </w:rPr>
        <w:t>Table 4</w:t>
      </w:r>
      <w:r w:rsidR="00561E9A" w:rsidRPr="00561E9A">
        <w:rPr>
          <w:rFonts w:ascii="Times New Roman" w:hAnsi="Times New Roman" w:cs="Times New Roman"/>
        </w:rPr>
        <w:t xml:space="preserve"> </w:t>
      </w:r>
      <w:r w:rsidR="00561E9A" w:rsidRPr="00720401">
        <w:rPr>
          <w:rFonts w:ascii="Times New Roman" w:hAnsi="Times New Roman" w:cs="Times New Roman"/>
        </w:rPr>
        <w:t xml:space="preserve">with </w:t>
      </w:r>
      <w:r w:rsidR="00561E9A">
        <w:rPr>
          <w:rFonts w:ascii="Times New Roman" w:hAnsi="Times New Roman" w:cs="Times New Roman"/>
        </w:rPr>
        <w:t xml:space="preserve">a predictive curve illustrated </w:t>
      </w:r>
      <w:r w:rsidR="00561E9A" w:rsidRPr="00720401">
        <w:rPr>
          <w:rFonts w:ascii="Times New Roman" w:hAnsi="Times New Roman" w:cs="Times New Roman"/>
        </w:rPr>
        <w:t xml:space="preserve">in </w:t>
      </w:r>
      <w:r w:rsidR="00561E9A" w:rsidRPr="00720401">
        <w:rPr>
          <w:rFonts w:ascii="Times New Roman" w:hAnsi="Times New Roman" w:cs="Times New Roman"/>
          <w:b/>
        </w:rPr>
        <w:t xml:space="preserve">Figure </w:t>
      </w:r>
      <w:r w:rsidR="00C3533B">
        <w:rPr>
          <w:rFonts w:ascii="Times New Roman" w:hAnsi="Times New Roman" w:cs="Times New Roman"/>
          <w:b/>
        </w:rPr>
        <w:t>4</w:t>
      </w:r>
      <w:r w:rsidR="00AF40D3" w:rsidRPr="00720401">
        <w:rPr>
          <w:rFonts w:ascii="Times New Roman" w:hAnsi="Times New Roman" w:cs="Times New Roman"/>
        </w:rPr>
        <w:t>. The AUROC was 0.67 (</w:t>
      </w:r>
      <w:r w:rsidR="00AF40D3" w:rsidRPr="00720401">
        <w:rPr>
          <w:rFonts w:ascii="Times New Roman" w:hAnsi="Times New Roman" w:cs="Times New Roman"/>
          <w:b/>
        </w:rPr>
        <w:t xml:space="preserve">Figure </w:t>
      </w:r>
      <w:r w:rsidR="00C3533B">
        <w:rPr>
          <w:rFonts w:ascii="Times New Roman" w:hAnsi="Times New Roman" w:cs="Times New Roman"/>
          <w:b/>
        </w:rPr>
        <w:t>5</w:t>
      </w:r>
      <w:r w:rsidR="00DA7715">
        <w:rPr>
          <w:rFonts w:ascii="Times New Roman" w:hAnsi="Times New Roman" w:cs="Times New Roman"/>
          <w:b/>
        </w:rPr>
        <w:t>A</w:t>
      </w:r>
      <w:r w:rsidR="00AF40D3" w:rsidRPr="00720401">
        <w:rPr>
          <w:rFonts w:ascii="Times New Roman" w:hAnsi="Times New Roman" w:cs="Times New Roman"/>
        </w:rPr>
        <w:t>), with a pseudo-R</w:t>
      </w:r>
      <w:r w:rsidR="00AF40D3" w:rsidRPr="00720401">
        <w:rPr>
          <w:rFonts w:ascii="Times New Roman" w:hAnsi="Times New Roman" w:cs="Times New Roman"/>
          <w:vertAlign w:val="superscript"/>
        </w:rPr>
        <w:t>2</w:t>
      </w:r>
      <w:r w:rsidR="00B51627" w:rsidRPr="00720401">
        <w:rPr>
          <w:rFonts w:ascii="Times New Roman" w:hAnsi="Times New Roman" w:cs="Times New Roman"/>
        </w:rPr>
        <w:t xml:space="preserve"> of 0.06</w:t>
      </w:r>
      <w:r w:rsidR="00AF40D3" w:rsidRPr="00720401">
        <w:rPr>
          <w:rFonts w:ascii="Times New Roman" w:hAnsi="Times New Roman" w:cs="Times New Roman"/>
        </w:rPr>
        <w:t>. A</w:t>
      </w:r>
      <w:r w:rsidR="007F5835" w:rsidRPr="00720401">
        <w:rPr>
          <w:rFonts w:ascii="Times New Roman" w:hAnsi="Times New Roman" w:cs="Times New Roman"/>
        </w:rPr>
        <w:t xml:space="preserve">nalysis by bootstrapping </w:t>
      </w:r>
      <w:r w:rsidR="00AF40D3" w:rsidRPr="00720401">
        <w:rPr>
          <w:rFonts w:ascii="Times New Roman" w:hAnsi="Times New Roman" w:cs="Times New Roman"/>
        </w:rPr>
        <w:t>showed agreement</w:t>
      </w:r>
      <w:r w:rsidR="00D10AF4" w:rsidRPr="00720401">
        <w:rPr>
          <w:rFonts w:ascii="Times New Roman" w:hAnsi="Times New Roman" w:cs="Times New Roman"/>
        </w:rPr>
        <w:t xml:space="preserve"> with AUROC and model stability.</w:t>
      </w:r>
      <w:r w:rsidR="00AF40D3" w:rsidRPr="00720401">
        <w:rPr>
          <w:rFonts w:ascii="Times New Roman" w:hAnsi="Times New Roman" w:cs="Times New Roman"/>
        </w:rPr>
        <w:t xml:space="preserve"> </w:t>
      </w:r>
      <w:r w:rsidR="00281A6E" w:rsidRPr="00720401">
        <w:rPr>
          <w:rFonts w:ascii="Times New Roman" w:hAnsi="Times New Roman" w:cs="Times New Roman"/>
        </w:rPr>
        <w:t>S</w:t>
      </w:r>
      <w:r w:rsidR="00BB487C" w:rsidRPr="00720401">
        <w:rPr>
          <w:rFonts w:ascii="Times New Roman" w:hAnsi="Times New Roman" w:cs="Times New Roman"/>
        </w:rPr>
        <w:t>ensitivity/specificity plots (</w:t>
      </w:r>
      <w:r w:rsidR="00BB487C" w:rsidRPr="00720401">
        <w:rPr>
          <w:rFonts w:ascii="Times New Roman" w:hAnsi="Times New Roman" w:cs="Times New Roman"/>
          <w:b/>
        </w:rPr>
        <w:t xml:space="preserve">Figure </w:t>
      </w:r>
      <w:r w:rsidR="00C3533B">
        <w:rPr>
          <w:rFonts w:ascii="Times New Roman" w:hAnsi="Times New Roman" w:cs="Times New Roman"/>
          <w:b/>
        </w:rPr>
        <w:t>5</w:t>
      </w:r>
      <w:r w:rsidR="00DA7715">
        <w:rPr>
          <w:rFonts w:ascii="Times New Roman" w:hAnsi="Times New Roman" w:cs="Times New Roman"/>
          <w:b/>
        </w:rPr>
        <w:t>B</w:t>
      </w:r>
      <w:r w:rsidR="00BB487C" w:rsidRPr="00720401">
        <w:rPr>
          <w:rFonts w:ascii="Times New Roman" w:hAnsi="Times New Roman" w:cs="Times New Roman"/>
        </w:rPr>
        <w:t xml:space="preserve">) </w:t>
      </w:r>
      <w:r w:rsidR="00281A6E" w:rsidRPr="00720401">
        <w:rPr>
          <w:rFonts w:ascii="Times New Roman" w:hAnsi="Times New Roman" w:cs="Times New Roman"/>
        </w:rPr>
        <w:t>allowed for calculation of a J-</w:t>
      </w:r>
      <w:r w:rsidR="00AD0D7E">
        <w:rPr>
          <w:rFonts w:ascii="Times New Roman" w:hAnsi="Times New Roman" w:cs="Times New Roman"/>
        </w:rPr>
        <w:t>s</w:t>
      </w:r>
      <w:r w:rsidR="009B621F" w:rsidRPr="00720401">
        <w:rPr>
          <w:rFonts w:ascii="Times New Roman" w:hAnsi="Times New Roman" w:cs="Times New Roman"/>
        </w:rPr>
        <w:t xml:space="preserve">tatistic </w:t>
      </w:r>
      <w:r w:rsidR="00281A6E" w:rsidRPr="00720401">
        <w:rPr>
          <w:rFonts w:ascii="Times New Roman" w:hAnsi="Times New Roman" w:cs="Times New Roman"/>
        </w:rPr>
        <w:t>of</w:t>
      </w:r>
      <w:r w:rsidR="009B621F" w:rsidRPr="00720401">
        <w:rPr>
          <w:rFonts w:ascii="Times New Roman" w:hAnsi="Times New Roman" w:cs="Times New Roman"/>
        </w:rPr>
        <w:t xml:space="preserve"> 0.75</w:t>
      </w:r>
      <w:r w:rsidR="00AF40D3" w:rsidRPr="00720401">
        <w:rPr>
          <w:rFonts w:ascii="Times New Roman" w:hAnsi="Times New Roman" w:cs="Times New Roman"/>
        </w:rPr>
        <w:t xml:space="preserve"> </w:t>
      </w:r>
      <w:r w:rsidR="00281A6E" w:rsidRPr="00720401">
        <w:rPr>
          <w:rFonts w:ascii="Times New Roman" w:hAnsi="Times New Roman" w:cs="Times New Roman"/>
        </w:rPr>
        <w:t>(original dataset</w:t>
      </w:r>
      <w:r w:rsidR="00A60490">
        <w:rPr>
          <w:rFonts w:ascii="Times New Roman" w:hAnsi="Times New Roman" w:cs="Times New Roman"/>
        </w:rPr>
        <w:t>,</w:t>
      </w:r>
      <w:r w:rsidR="00281A6E" w:rsidRPr="00720401">
        <w:rPr>
          <w:rFonts w:ascii="Times New Roman" w:hAnsi="Times New Roman" w:cs="Times New Roman"/>
        </w:rPr>
        <w:t xml:space="preserve"> n=189).</w:t>
      </w:r>
    </w:p>
    <w:p w14:paraId="291E7856" w14:textId="77777777" w:rsidR="00186F14" w:rsidRPr="00720401" w:rsidRDefault="00186F14" w:rsidP="00720401">
      <w:pPr>
        <w:spacing w:line="480" w:lineRule="auto"/>
        <w:contextualSpacing/>
        <w:rPr>
          <w:rFonts w:ascii="Times New Roman" w:hAnsi="Times New Roman" w:cs="Times New Roman"/>
          <w:b/>
          <w:u w:val="single"/>
        </w:rPr>
      </w:pPr>
    </w:p>
    <w:p w14:paraId="197E0F1D" w14:textId="0C021B6B" w:rsidR="00ED3239" w:rsidRPr="00720401" w:rsidRDefault="00ED3239" w:rsidP="00720401">
      <w:pPr>
        <w:spacing w:line="480" w:lineRule="auto"/>
        <w:contextualSpacing/>
        <w:rPr>
          <w:rFonts w:ascii="Times New Roman" w:hAnsi="Times New Roman" w:cs="Times New Roman"/>
        </w:rPr>
      </w:pPr>
      <w:r w:rsidRPr="00720401">
        <w:rPr>
          <w:rFonts w:ascii="Times New Roman" w:hAnsi="Times New Roman" w:cs="Times New Roman"/>
          <w:b/>
          <w:u w:val="single"/>
        </w:rPr>
        <w:t>Discussion</w:t>
      </w:r>
    </w:p>
    <w:p w14:paraId="2D539605" w14:textId="4766EC63" w:rsidR="0063072A" w:rsidRPr="00720401" w:rsidRDefault="00A961A7" w:rsidP="00720401">
      <w:pPr>
        <w:spacing w:line="480" w:lineRule="auto"/>
        <w:contextualSpacing/>
        <w:rPr>
          <w:rFonts w:ascii="Times New Roman" w:hAnsi="Times New Roman" w:cs="Times New Roman"/>
        </w:rPr>
      </w:pPr>
      <w:r w:rsidRPr="00720401">
        <w:rPr>
          <w:rFonts w:ascii="Times New Roman" w:hAnsi="Times New Roman" w:cs="Times New Roman"/>
        </w:rPr>
        <w:t>S</w:t>
      </w:r>
      <w:r w:rsidR="00C10E94" w:rsidRPr="00720401">
        <w:rPr>
          <w:rFonts w:ascii="Times New Roman" w:hAnsi="Times New Roman" w:cs="Times New Roman"/>
        </w:rPr>
        <w:t>everal prognostic clinical factors</w:t>
      </w:r>
      <w:r w:rsidRPr="00720401">
        <w:rPr>
          <w:rFonts w:ascii="Times New Roman" w:hAnsi="Times New Roman" w:cs="Times New Roman"/>
        </w:rPr>
        <w:t xml:space="preserve"> were identified</w:t>
      </w:r>
      <w:r w:rsidR="00C10E94" w:rsidRPr="00720401">
        <w:rPr>
          <w:rFonts w:ascii="Times New Roman" w:hAnsi="Times New Roman" w:cs="Times New Roman"/>
        </w:rPr>
        <w:t xml:space="preserve"> </w:t>
      </w:r>
      <w:r w:rsidR="007C55FA" w:rsidRPr="00720401">
        <w:rPr>
          <w:rFonts w:ascii="Times New Roman" w:hAnsi="Times New Roman" w:cs="Times New Roman"/>
        </w:rPr>
        <w:t>that</w:t>
      </w:r>
      <w:r w:rsidR="00C10E94" w:rsidRPr="00720401">
        <w:rPr>
          <w:rFonts w:ascii="Times New Roman" w:hAnsi="Times New Roman" w:cs="Times New Roman"/>
        </w:rPr>
        <w:t xml:space="preserve"> could be used to predict </w:t>
      </w:r>
      <w:r w:rsidR="00ED66B4" w:rsidRPr="00720401">
        <w:rPr>
          <w:rFonts w:ascii="Times New Roman" w:hAnsi="Times New Roman" w:cs="Times New Roman"/>
        </w:rPr>
        <w:t>mortality and</w:t>
      </w:r>
      <w:r w:rsidR="00C10E94" w:rsidRPr="00720401">
        <w:rPr>
          <w:rFonts w:ascii="Times New Roman" w:hAnsi="Times New Roman" w:cs="Times New Roman"/>
        </w:rPr>
        <w:t xml:space="preserve"> development of severe disease</w:t>
      </w:r>
      <w:r w:rsidR="00ED66B4" w:rsidRPr="00720401">
        <w:rPr>
          <w:rFonts w:ascii="Times New Roman" w:hAnsi="Times New Roman" w:cs="Times New Roman"/>
        </w:rPr>
        <w:t xml:space="preserve"> in human leptospirosis</w:t>
      </w:r>
      <w:r w:rsidR="00C10E94" w:rsidRPr="00720401">
        <w:rPr>
          <w:rFonts w:ascii="Times New Roman" w:hAnsi="Times New Roman" w:cs="Times New Roman"/>
        </w:rPr>
        <w:t>.</w:t>
      </w:r>
      <w:r w:rsidR="00CA2184" w:rsidRPr="00720401">
        <w:rPr>
          <w:rFonts w:ascii="Times New Roman" w:hAnsi="Times New Roman" w:cs="Times New Roman"/>
        </w:rPr>
        <w:t xml:space="preserve"> </w:t>
      </w:r>
      <w:r w:rsidR="000D15C1" w:rsidRPr="00720401">
        <w:rPr>
          <w:rFonts w:ascii="Times New Roman" w:hAnsi="Times New Roman" w:cs="Times New Roman"/>
        </w:rPr>
        <w:t>The cohort showed a sex distribution typical of human leptospirosis, with men being more affected than women.</w:t>
      </w:r>
      <w:r w:rsidR="000D15C1"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"WHO", "given" : "", "non-dropping-particle" : "", "parse-names" : false, "suffix" : "" } ], "id" : "ITEM-1", "issued" : { "date-parts" : [ [ "2003" ] ] }, "note" : "Accessed 21/12/2012 from http://whqlibdoc.who.int/hq/2003/WHO_CDS_CSR_EPH_2002.23.pdf?ua=1", "title" : "Human leptospirosis: guidance for diagnosis, surveillance and control", "type" : "article-journal" }, "uris" : [ "http://www.mendeley.com/documents/?uuid=58a39ca4-fb18-4729-a370-2a3cc5e5c0bd" ] }, { "id" : "ITEM-2", "itemData" : { "DOI" : "10.1097/01.qco.0000178824.05715.2c", "ISSN" : "0951-7375", "author" : [ { "dropping-particle" : "", "family" : "McBride", "given" : "Alan Ja", "non-dropping-particle" : "", "parse-names" : false, "suffix" : "" }, { "dropping-particle" : "", "family" : "Athanazio", "given" : "Daniel a", "non-dropping-particle" : "", "parse-names" : false, "suffix" : "" }, { "dropping-particle" : "", "family" : "Reis", "given" : "Mitermayer G", "non-dropping-particle" : "", "parse-names" : false, "suffix" : "" }, { "dropping-particle" : "", "family" : "Ko", "given" : "Albert I", "non-dropping-particle" : "", "parse-names" : false, "suffix" : "" } ], "container-title" : "Current Opinion in Infectious Diseases", "id" : "ITEM-2", "issue" : "5", "issued" : { "date-parts" : [ [ "2005", "10" ] ] }, "page" : "376-386", "title" : "Leptospirosis", "type" : "article-journal", "volume" : "18" }, "uris" : [ "http://www.mendeley.com/documents/?uuid=8cf81afb-0c38-44cf-ae5e-1e856f340480" ] }, { "id" : "ITEM-3", "itemData" : { "author" : [ { "dropping-particle" : "", "family" : "Galloway", "given" : "R", "non-dropping-particle" : "", "parse-names" : false, "suffix" : "" }, { "dropping-particle" : "", "family" : "Guerra", "given" : "M", "non-dropping-particle" : "", "parse-names" : false, "suffix" : "" }, { "dropping-particle" : "", "family" : "Shadomy", "given" : "S", "non-dropping-particle" : "", "parse-names" : false, "suffix" : "" } ], "edition" : "20th", "editor" : [ { "dropping-particle" : "", "family" : "Heymann", "given" : "David L", "non-dropping-particle" : "", "parse-names" : false, "suffix" : "" } ], "id" : "ITEM-3", "issued" : { "date-parts" : [ [ "2015" ] ] }, "page" : "348-353", "publisher" : "American Public Health Association", "publisher-place" : "Washington D.C.", "title" : "Control of Communicable Diseases Manual", "type" : "chapter" }, "uris" : [ "http://www.mendeley.com/documents/?uuid=044ed3c4-1b7c-44bf-9e5c-45c1a94ce570" ] } ], "mendeley" : { "formattedCitation" : "&lt;sup&gt;10,12,18&lt;/sup&gt;", "plainTextFormattedCitation" : "10,12,18", "previouslyFormattedCitation" : "&lt;sup&gt;10,12,18&lt;/sup&gt;" }, "properties" : { "noteIndex" : 0 }, "schema" : "https://github.com/citation-style-language/schema/raw/master/csl-citation.json" }</w:instrText>
      </w:r>
      <w:r w:rsidR="000D15C1"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10,12,18</w:t>
      </w:r>
      <w:r w:rsidR="000D15C1" w:rsidRPr="00720401">
        <w:rPr>
          <w:rFonts w:ascii="Times New Roman" w:hAnsi="Times New Roman" w:cs="Times New Roman"/>
        </w:rPr>
        <w:fldChar w:fldCharType="end"/>
      </w:r>
      <w:r w:rsidR="000D15C1" w:rsidRPr="00720401">
        <w:rPr>
          <w:rFonts w:ascii="Times New Roman" w:hAnsi="Times New Roman" w:cs="Times New Roman"/>
        </w:rPr>
        <w:t xml:space="preserve"> There was a higher proportion of men between the ages of 20-40 years primarily affected compared to other age groups: 53% compared to 22% (0-19), 21% (40-59) and 8% (60+). There was also a similar pattern amongst women who were young adults.</w:t>
      </w:r>
    </w:p>
    <w:p w14:paraId="0ED7D36F" w14:textId="77777777" w:rsidR="004541FB" w:rsidRPr="00720401" w:rsidRDefault="004541FB" w:rsidP="00720401">
      <w:pPr>
        <w:spacing w:line="480" w:lineRule="auto"/>
        <w:contextualSpacing/>
        <w:rPr>
          <w:rFonts w:ascii="Times New Roman" w:hAnsi="Times New Roman" w:cs="Times New Roman"/>
        </w:rPr>
      </w:pPr>
    </w:p>
    <w:p w14:paraId="31C47F9C" w14:textId="5A60466F" w:rsidR="00C60367" w:rsidRPr="00720401" w:rsidRDefault="00C60367" w:rsidP="00720401">
      <w:pPr>
        <w:spacing w:line="480" w:lineRule="auto"/>
        <w:contextualSpacing/>
        <w:rPr>
          <w:rFonts w:ascii="Times New Roman" w:hAnsi="Times New Roman" w:cs="Times New Roman"/>
          <w:u w:val="single"/>
        </w:rPr>
      </w:pPr>
      <w:r w:rsidRPr="00720401">
        <w:rPr>
          <w:rFonts w:ascii="Times New Roman" w:hAnsi="Times New Roman" w:cs="Times New Roman"/>
          <w:u w:val="single"/>
        </w:rPr>
        <w:t>Risk of Mortality</w:t>
      </w:r>
    </w:p>
    <w:p w14:paraId="0FAF2D10" w14:textId="77777777" w:rsidR="004541FB" w:rsidRPr="00720401" w:rsidRDefault="004541FB" w:rsidP="00720401">
      <w:pPr>
        <w:spacing w:line="480" w:lineRule="auto"/>
        <w:contextualSpacing/>
        <w:rPr>
          <w:rFonts w:ascii="Times New Roman" w:hAnsi="Times New Roman" w:cs="Times New Roman"/>
        </w:rPr>
      </w:pPr>
    </w:p>
    <w:p w14:paraId="10FB4A25" w14:textId="13582B2F" w:rsidR="00186F14" w:rsidRPr="00720401" w:rsidRDefault="00186F14" w:rsidP="00720401">
      <w:pPr>
        <w:spacing w:line="480" w:lineRule="auto"/>
        <w:contextualSpacing/>
        <w:rPr>
          <w:rFonts w:ascii="Times New Roman" w:hAnsi="Times New Roman" w:cs="Times New Roman"/>
          <w:i/>
        </w:rPr>
      </w:pPr>
      <w:r w:rsidRPr="00720401">
        <w:rPr>
          <w:rFonts w:ascii="Times New Roman" w:hAnsi="Times New Roman" w:cs="Times New Roman"/>
          <w:i/>
        </w:rPr>
        <w:t>Neutrophilia</w:t>
      </w:r>
    </w:p>
    <w:p w14:paraId="09B9DDDF" w14:textId="07940C5F" w:rsidR="00394438" w:rsidRPr="00720401" w:rsidRDefault="00915199" w:rsidP="00720401">
      <w:pPr>
        <w:spacing w:line="480" w:lineRule="auto"/>
        <w:contextualSpacing/>
        <w:rPr>
          <w:rFonts w:ascii="Times New Roman" w:hAnsi="Times New Roman" w:cs="Times New Roman"/>
        </w:rPr>
      </w:pPr>
      <w:r w:rsidRPr="00720401">
        <w:rPr>
          <w:rFonts w:ascii="Times New Roman" w:hAnsi="Times New Roman" w:cs="Times New Roman"/>
        </w:rPr>
        <w:t>A predictor of mortal</w:t>
      </w:r>
      <w:r w:rsidR="00EA2A0B" w:rsidRPr="00720401">
        <w:rPr>
          <w:rFonts w:ascii="Times New Roman" w:hAnsi="Times New Roman" w:cs="Times New Roman"/>
        </w:rPr>
        <w:t xml:space="preserve">ity for </w:t>
      </w:r>
      <w:r w:rsidR="00F40978">
        <w:rPr>
          <w:rFonts w:ascii="Times New Roman" w:hAnsi="Times New Roman" w:cs="Times New Roman"/>
        </w:rPr>
        <w:t>l</w:t>
      </w:r>
      <w:r w:rsidR="00EA2A0B" w:rsidRPr="00720401">
        <w:rPr>
          <w:rFonts w:ascii="Times New Roman" w:hAnsi="Times New Roman" w:cs="Times New Roman"/>
        </w:rPr>
        <w:t>eptospirosis infection in our model was changes in neutrophil counts</w:t>
      </w:r>
      <w:r w:rsidR="008E6C2F" w:rsidRPr="00720401">
        <w:rPr>
          <w:rFonts w:ascii="Times New Roman" w:hAnsi="Times New Roman" w:cs="Times New Roman"/>
        </w:rPr>
        <w:t xml:space="preserve">. </w:t>
      </w:r>
      <w:r w:rsidR="004E63E1" w:rsidRPr="00720401">
        <w:rPr>
          <w:rFonts w:ascii="Times New Roman" w:hAnsi="Times New Roman" w:cs="Times New Roman"/>
        </w:rPr>
        <w:t>Biomarkers for i</w:t>
      </w:r>
      <w:r w:rsidR="005230B3" w:rsidRPr="00720401">
        <w:rPr>
          <w:rFonts w:ascii="Times New Roman" w:hAnsi="Times New Roman" w:cs="Times New Roman"/>
        </w:rPr>
        <w:t>nfla</w:t>
      </w:r>
      <w:r w:rsidR="001546C3" w:rsidRPr="00720401">
        <w:rPr>
          <w:rFonts w:ascii="Times New Roman" w:hAnsi="Times New Roman" w:cs="Times New Roman"/>
        </w:rPr>
        <w:t>mmation</w:t>
      </w:r>
      <w:r w:rsidR="005230B3" w:rsidRPr="00720401">
        <w:rPr>
          <w:rFonts w:ascii="Times New Roman" w:hAnsi="Times New Roman" w:cs="Times New Roman"/>
        </w:rPr>
        <w:t xml:space="preserve"> </w:t>
      </w:r>
      <w:r w:rsidR="00F15AB7" w:rsidRPr="00720401">
        <w:rPr>
          <w:rFonts w:ascii="Times New Roman" w:hAnsi="Times New Roman" w:cs="Times New Roman"/>
        </w:rPr>
        <w:t xml:space="preserve">such as neutrophils </w:t>
      </w:r>
      <w:r w:rsidR="000929F9" w:rsidRPr="00720401">
        <w:rPr>
          <w:rFonts w:ascii="Times New Roman" w:hAnsi="Times New Roman" w:cs="Times New Roman"/>
        </w:rPr>
        <w:t>ar</w:t>
      </w:r>
      <w:r w:rsidR="004E63E1" w:rsidRPr="00720401">
        <w:rPr>
          <w:rFonts w:ascii="Times New Roman" w:hAnsi="Times New Roman" w:cs="Times New Roman"/>
        </w:rPr>
        <w:t xml:space="preserve">e useful </w:t>
      </w:r>
      <w:r w:rsidR="00EA2A0B" w:rsidRPr="00720401">
        <w:rPr>
          <w:rFonts w:ascii="Times New Roman" w:hAnsi="Times New Roman" w:cs="Times New Roman"/>
        </w:rPr>
        <w:t xml:space="preserve">not only </w:t>
      </w:r>
      <w:r w:rsidR="001546C3" w:rsidRPr="00720401">
        <w:rPr>
          <w:rFonts w:ascii="Times New Roman" w:hAnsi="Times New Roman" w:cs="Times New Roman"/>
        </w:rPr>
        <w:t>for</w:t>
      </w:r>
      <w:r w:rsidR="004E63E1" w:rsidRPr="00720401">
        <w:rPr>
          <w:rFonts w:ascii="Times New Roman" w:hAnsi="Times New Roman" w:cs="Times New Roman"/>
        </w:rPr>
        <w:t xml:space="preserve"> documenting presence of leptospires infection, but </w:t>
      </w:r>
      <w:r w:rsidR="00EA2A0B" w:rsidRPr="00720401">
        <w:rPr>
          <w:rFonts w:ascii="Times New Roman" w:hAnsi="Times New Roman" w:cs="Times New Roman"/>
        </w:rPr>
        <w:t>differentiating</w:t>
      </w:r>
      <w:r w:rsidR="004E63E1" w:rsidRPr="00720401">
        <w:rPr>
          <w:rFonts w:ascii="Times New Roman" w:hAnsi="Times New Roman" w:cs="Times New Roman"/>
        </w:rPr>
        <w:t xml:space="preserve"> between severe and uncomplicated disease. </w:t>
      </w:r>
      <w:r w:rsidR="008E6C2F" w:rsidRPr="00720401">
        <w:rPr>
          <w:rFonts w:ascii="Times New Roman" w:hAnsi="Times New Roman" w:cs="Times New Roman"/>
        </w:rPr>
        <w:t>Dupont</w:t>
      </w:r>
      <w:r w:rsidR="008E6C2F" w:rsidRPr="00720401">
        <w:rPr>
          <w:rFonts w:ascii="Times New Roman" w:hAnsi="Times New Roman" w:cs="Times New Roman"/>
          <w:i/>
        </w:rPr>
        <w:t xml:space="preserve"> et al</w:t>
      </w:r>
      <w:r w:rsidR="008E6C2F" w:rsidRPr="00720401">
        <w:rPr>
          <w:rFonts w:ascii="Times New Roman" w:hAnsi="Times New Roman" w:cs="Times New Roman"/>
        </w:rPr>
        <w:t xml:space="preserve"> </w:t>
      </w:r>
      <w:r w:rsidR="009A1DF9" w:rsidRPr="00720401">
        <w:rPr>
          <w:rFonts w:ascii="Times New Roman" w:hAnsi="Times New Roman" w:cs="Times New Roman"/>
        </w:rPr>
        <w:t>report a 2.5 OR for death (95%CI 2.8-48.5) for WBCs over 12,900/mm</w:t>
      </w:r>
      <w:r w:rsidR="009A1DF9" w:rsidRPr="00720401">
        <w:rPr>
          <w:rFonts w:ascii="Times New Roman" w:hAnsi="Times New Roman" w:cs="Times New Roman"/>
          <w:vertAlign w:val="superscript"/>
        </w:rPr>
        <w:t>3</w:t>
      </w:r>
      <w:r w:rsidR="009A1DF9" w:rsidRPr="00720401">
        <w:rPr>
          <w:rFonts w:ascii="Times New Roman" w:hAnsi="Times New Roman" w:cs="Times New Roman"/>
        </w:rPr>
        <w:t xml:space="preserve">. </w:t>
      </w:r>
      <w:r w:rsidR="009A1DF9"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"ISBN" : "1058-4838", "ISSN" : "1058-4838", "PMID" : "9314467", "abstract" : "To determine the prognostic factors for leptospirosis, we conducted a retrospective study of data collected in the emergency department of our hospital between 1989 and 1993. Sixty-eight patients, for whom the diagnosis of leptospirosis was based on pertinent clinical and epidemiological data and positive serology, were included in this study. Fifty-six patients (82%) were discharged from the hospital, and 12 (18%) died. Multivariate logistic regression demonstrated that five factors were independently associated with mortality: dyspnea (odds ratio [OR], 11.7; 95% confidence interval [CI], 2.8-48.5; P &lt; .05), oliguria (OR, 9; CI, 2.1-37.9; P &lt; .05); white blood cell count, &gt;12,900/mm3 (OR, 2.5; CI, 1.8-3.5; P &lt; or = .01), repolarization abnormalities on electrocardiograms (OR, 5.9; CI, 1.4-24.8; P &lt; or = .01), and alveolar infiltrates on chest radiographs (OR, 7.3; CI, 1.7-31.7; P &lt; or = .01). Identification of these factors on admission might provide useful selection criteria for patients who need early transfer to the intensive care unit.", "author" : [ { "dropping-particle" : "", "family" : "Dupont", "given" : "H", "non-dropping-particle" : "", "parse-names" : false, "suffix" : "" }, { "dropping-particle" : "", "family" : "Dupont-Perdrizet", "given" : "D", "non-dropping-particle" : "", "parse-names" : false, "suffix" : "" }, { "dropping-particle" : "", "family" : "Perie", "given" : "J L", "non-dropping-particle" : "", "parse-names" : false, "suffix" : "" }, { "dropping-particle" : "", "family" : "Zehner-Hansen", "given" : "S", "non-dropping-particle" : "", "parse-names" : false, "suffix" : "" }, { "dropping-particle" : "", "family" : "Jarrige", "given" : "B", "non-dropping-particle" : "", "parse-names" : false, "suffix" : "" }, { "dropping-particle" : "", "family" : "Daijardin", "given" : "J B", "non-dropping-particle" : "", "parse-names" : false, "suffix" : "" } ], "container-title" : "Clinical infectious diseases : an official publication of the Infectious Diseases Society of America", "id" : "ITEM-1", "issued" : { "date-parts" : [ [ "1997" ] ] }, "page" : "720-724", "title" : "Leptospirosis: prognostic factors associated with mortality.", "type" : "article-journal", "volume" : "25" }, "uris" : [ "http://www.mendeley.com/documents/?uuid=2473af45-289e-4d06-9c69-5d146e612781" ] } ], "mendeley" : { "formattedCitation" : "&lt;sup&gt;9&lt;/sup&gt;", "plainTextFormattedCitation" : "9", "previouslyFormattedCitation" : "&lt;sup&gt;9&lt;/sup&gt;" }, "properties" : { "noteIndex" : 0 }, "schema" : "https://github.com/citation-style-language/schema/raw/master/csl-citation.json" }</w:instrText>
      </w:r>
      <w:r w:rsidR="009A1DF9"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9</w:t>
      </w:r>
      <w:r w:rsidR="009A1DF9" w:rsidRPr="00720401">
        <w:rPr>
          <w:rFonts w:ascii="Times New Roman" w:hAnsi="Times New Roman" w:cs="Times New Roman"/>
        </w:rPr>
        <w:fldChar w:fldCharType="end"/>
      </w:r>
      <w:r w:rsidR="009A1DF9" w:rsidRPr="00720401">
        <w:rPr>
          <w:rFonts w:ascii="Times New Roman" w:hAnsi="Times New Roman" w:cs="Times New Roman"/>
        </w:rPr>
        <w:t xml:space="preserve"> Amilasan </w:t>
      </w:r>
      <w:r w:rsidR="009A1DF9" w:rsidRPr="00720401">
        <w:rPr>
          <w:rFonts w:ascii="Times New Roman" w:hAnsi="Times New Roman" w:cs="Times New Roman"/>
          <w:i/>
        </w:rPr>
        <w:t>et al</w:t>
      </w:r>
      <w:r w:rsidR="009A1DF9" w:rsidRPr="00720401">
        <w:rPr>
          <w:rFonts w:ascii="Times New Roman" w:hAnsi="Times New Roman" w:cs="Times New Roman"/>
        </w:rPr>
        <w:t xml:space="preserve"> report 2.1 RR (95% CI 1.05 – 4.17) for death in neutrophil counts over 12 x 10</w:t>
      </w:r>
      <w:r w:rsidR="009A1DF9" w:rsidRPr="00720401">
        <w:rPr>
          <w:rFonts w:ascii="Times New Roman" w:hAnsi="Times New Roman" w:cs="Times New Roman"/>
          <w:vertAlign w:val="superscript"/>
        </w:rPr>
        <w:t>9</w:t>
      </w:r>
      <w:r w:rsidR="009A1DF9" w:rsidRPr="00720401">
        <w:rPr>
          <w:rFonts w:ascii="Times New Roman" w:hAnsi="Times New Roman" w:cs="Times New Roman"/>
        </w:rPr>
        <w:t xml:space="preserve"> cells/L.</w:t>
      </w:r>
      <w:r w:rsidR="009A1DF9"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"Amilasan", "given" : "Al-shere T.", "non-dropping-particle" : "", "parse-names" : false, "suffix" : "" }, { "dropping-particle" : "", "family" : "Ujiie", "given" : "Mugen", "non-dropping-particle" : "", "parse-names" : false, "suffix" : "" }, { "dropping-particle" : "", "family" : "Suzuki", "given" : "Motoi", "non-dropping-particle" : "", "parse-names" : false, "suffix" : "" }, { "dropping-particle" : "", "family" : "Salva", "given" : "Eumelia", "non-dropping-particle" : "", "parse-names" : false, "suffix" : "" }, { "dropping-particle" : "", "family" : "Belo", "given" : "Maria Cecilia P", "non-dropping-particle" : "", "parse-names" : false, "suffix" : "" }, { "dropping-particle" : "", "family" : "Koizumi", "given" : "Nobuo", "non-dropping-particle" : "", "parse-names" : false, "suffix" : "" }, { "dropping-particle" : "", "family" : "Yoshimatsu", "given" : "Kumiko", "non-dropping-particle" : "", "parse-names" : false, "suffix" : "" }, { "dropping-particle" : "", "family" : "Schmidt", "given" : "Wolf-peter", "non-dropping-particle" : "", "parse-names" : false, "suffix" : "" }, { "dropping-particle" : "", "family" : "Marte", "given" : "Shane", "non-dropping-particle" : "", "parse-names" : false, "suffix" : "" }, { "dropping-particle" : "", "family" : "Dimaano", "given" : "Efren M", "non-dropping-particle" : "", "parse-names" : false, "suffix" : "" }, { "dropping-particle" : "", "family" : "Villarama", "given" : "Jose Benito", "non-dropping-particle" : "", "parse-names" : false, "suffix" : "" }, { "dropping-particle" : "", "family" : "Ariyoshi", "given" : "Koya", "non-dropping-particle" : "", "parse-names" : false, "suffix" : "" } ], "container-title" : "Emerging Infectious Diseases", "id" : "ITEM-1", "issue" : "1", "issued" : { "date-parts" : [ [ "2012" ] ] }, "page" : "91-94", "title" : "The Outbreak of Leptospirosis after Flood", "type" : "article-journal", "volume" : "18" }, "uris" : [ "http://www.mendeley.com/documents/?uuid=cad0fbf8-f722-4e25-ac6a-7481e35ed13b" ] } ], "mendeley" : { "formattedCitation" : "&lt;sup&gt;7&lt;/sup&gt;", "plainTextFormattedCitation" : "7", "previouslyFormattedCitation" : "&lt;sup&gt;7&lt;/sup&gt;" }, "properties" : { "noteIndex" : 0 }, "schema" : "https://github.com/citation-style-language/schema/raw/master/csl-citation.json" }</w:instrText>
      </w:r>
      <w:r w:rsidR="009A1DF9"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7</w:t>
      </w:r>
      <w:r w:rsidR="009A1DF9" w:rsidRPr="00720401">
        <w:rPr>
          <w:rFonts w:ascii="Times New Roman" w:hAnsi="Times New Roman" w:cs="Times New Roman"/>
        </w:rPr>
        <w:fldChar w:fldCharType="end"/>
      </w:r>
      <w:r w:rsidR="00B87531" w:rsidRPr="00720401">
        <w:rPr>
          <w:rFonts w:ascii="Times New Roman" w:hAnsi="Times New Roman" w:cs="Times New Roman"/>
        </w:rPr>
        <w:t xml:space="preserve"> </w:t>
      </w:r>
      <w:r w:rsidR="009A1DF9" w:rsidRPr="00720401">
        <w:rPr>
          <w:rFonts w:ascii="Times New Roman" w:hAnsi="Times New Roman" w:cs="Times New Roman"/>
        </w:rPr>
        <w:t xml:space="preserve">One aspect of the trend of neutrophilia relates to its association </w:t>
      </w:r>
      <w:r w:rsidR="009A1DF9" w:rsidRPr="00720401">
        <w:rPr>
          <w:rFonts w:ascii="Times New Roman" w:hAnsi="Times New Roman" w:cs="Times New Roman"/>
        </w:rPr>
        <w:lastRenderedPageBreak/>
        <w:t xml:space="preserve">with </w:t>
      </w:r>
      <w:r w:rsidR="000929F9" w:rsidRPr="00720401">
        <w:rPr>
          <w:rFonts w:ascii="Times New Roman" w:hAnsi="Times New Roman" w:cs="Times New Roman"/>
        </w:rPr>
        <w:t>the diseases</w:t>
      </w:r>
      <w:r w:rsidR="0010158E" w:rsidRPr="00720401">
        <w:rPr>
          <w:rFonts w:ascii="Times New Roman" w:hAnsi="Times New Roman" w:cs="Times New Roman"/>
        </w:rPr>
        <w:t xml:space="preserve">’ biphasic nature and </w:t>
      </w:r>
      <w:r w:rsidR="000929F9" w:rsidRPr="00720401">
        <w:rPr>
          <w:rFonts w:ascii="Times New Roman" w:hAnsi="Times New Roman" w:cs="Times New Roman"/>
        </w:rPr>
        <w:t>severe manifestations</w:t>
      </w:r>
      <w:r w:rsidR="009A1DF9" w:rsidRPr="00720401">
        <w:rPr>
          <w:rFonts w:ascii="Times New Roman" w:hAnsi="Times New Roman" w:cs="Times New Roman"/>
        </w:rPr>
        <w:t xml:space="preserve">. </w:t>
      </w:r>
      <w:r w:rsidR="00EA2A0B" w:rsidRPr="00720401">
        <w:rPr>
          <w:rFonts w:ascii="Times New Roman" w:hAnsi="Times New Roman" w:cs="Times New Roman"/>
        </w:rPr>
        <w:t>N</w:t>
      </w:r>
      <w:r w:rsidR="0010158E" w:rsidRPr="00720401">
        <w:rPr>
          <w:rFonts w:ascii="Times New Roman" w:hAnsi="Times New Roman" w:cs="Times New Roman"/>
        </w:rPr>
        <w:t xml:space="preserve">eutrophil counts </w:t>
      </w:r>
      <w:r w:rsidR="00EA2A0B" w:rsidRPr="00720401">
        <w:rPr>
          <w:rFonts w:ascii="Times New Roman" w:hAnsi="Times New Roman" w:cs="Times New Roman"/>
        </w:rPr>
        <w:t xml:space="preserve">spike and then </w:t>
      </w:r>
      <w:r w:rsidR="0010158E" w:rsidRPr="00720401">
        <w:rPr>
          <w:rFonts w:ascii="Times New Roman" w:hAnsi="Times New Roman" w:cs="Times New Roman"/>
        </w:rPr>
        <w:t xml:space="preserve">decline in the first </w:t>
      </w:r>
      <w:r w:rsidR="005651F2" w:rsidRPr="00720401">
        <w:rPr>
          <w:rFonts w:ascii="Times New Roman" w:hAnsi="Times New Roman" w:cs="Times New Roman"/>
        </w:rPr>
        <w:t xml:space="preserve">week of </w:t>
      </w:r>
      <w:r w:rsidR="00F40978">
        <w:rPr>
          <w:rFonts w:ascii="Times New Roman" w:hAnsi="Times New Roman" w:cs="Times New Roman"/>
        </w:rPr>
        <w:t>l</w:t>
      </w:r>
      <w:r w:rsidR="00EA2A0B" w:rsidRPr="00720401">
        <w:rPr>
          <w:rFonts w:ascii="Times New Roman" w:hAnsi="Times New Roman" w:cs="Times New Roman"/>
        </w:rPr>
        <w:t xml:space="preserve">eptospirosis infection, </w:t>
      </w:r>
      <w:r w:rsidR="005651F2" w:rsidRPr="00720401">
        <w:rPr>
          <w:rFonts w:ascii="Times New Roman" w:hAnsi="Times New Roman" w:cs="Times New Roman"/>
        </w:rPr>
        <w:t>before</w:t>
      </w:r>
      <w:r w:rsidR="0010158E" w:rsidRPr="00720401">
        <w:rPr>
          <w:rFonts w:ascii="Times New Roman" w:hAnsi="Times New Roman" w:cs="Times New Roman"/>
        </w:rPr>
        <w:t xml:space="preserve"> climb</w:t>
      </w:r>
      <w:r w:rsidR="005651F2" w:rsidRPr="00720401">
        <w:rPr>
          <w:rFonts w:ascii="Times New Roman" w:hAnsi="Times New Roman" w:cs="Times New Roman"/>
        </w:rPr>
        <w:t>ing</w:t>
      </w:r>
      <w:r w:rsidR="0010158E" w:rsidRPr="00720401">
        <w:rPr>
          <w:rFonts w:ascii="Times New Roman" w:hAnsi="Times New Roman" w:cs="Times New Roman"/>
        </w:rPr>
        <w:t xml:space="preserve"> in the second week.</w:t>
      </w:r>
      <w:r w:rsidR="0010158E"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"10.1186/1755-7682-7-31", "ISSN" : "1755-7682", "author" : [ { "dropping-particle" : "", "family" : "Silva", "given" : "Nipun", "non-dropping-particle" : "De", "parse-names" : false, "suffix" : "" }, { "dropping-particle" : "", "family" : "Niloofa", "given" : "Mjr", "non-dropping-particle" : "", "parse-names" : false, "suffix" : "" }, { "dropping-particle" : "", "family" : "Fernando", "given" : "Narmada", "non-dropping-particle" : "", "parse-names" : false, "suffix" : "" }, { "dropping-particle" : "", "family" : "Karunanayake", "given" : "Lilani", "non-dropping-particle" : "", "parse-names" : false, "suffix" : "" }, { "dropping-particle" : "", "family" : "Rodrigo", "given" : "Chaturaka", "non-dropping-particle" : "", "parse-names" : false, "suffix" : "" }, { "dropping-particle" : "", "family" : "Silva", "given" : "H", "non-dropping-particle" : "De", "parse-names" : false, "suffix" : "" }, { "dropping-particle" : "", "family" : "Premawansa", "given" : "Sunil", "non-dropping-particle" : "", "parse-names" : false, "suffix" : "" }, { "dropping-particle" : "", "family" : "Handunnetti", "given" : "Shiroma M", "non-dropping-particle" : "", "parse-names" : false, "suffix" : "" }, { "dropping-particle" : "", "family" : "Rajapakse", "given" : "Senaka", "non-dropping-particle" : "", "parse-names" : false, "suffix" : "" } ], "container-title" : "International Archives of Medicine", "id" : "ITEM-1", "issue" : "1", "issued" : { "date-parts" : [ [ "2014" ] ] }, "page" : "31", "title" : "Changes in full blood count parameters in leptospirosis: a prospective study", "type" : "article-journal", "volume" : "7" }, "uris" : [ "http://www.mendeley.com/documents/?uuid=b148c657-f3e4-46de-be41-97796eee917d" ] } ], "mendeley" : { "formattedCitation" : "&lt;sup&gt;19&lt;/sup&gt;", "plainTextFormattedCitation" : "19", "previouslyFormattedCitation" : "&lt;sup&gt;19&lt;/sup&gt;" }, "properties" : { "noteIndex" : 0 }, "schema" : "https://github.com/citation-style-language/schema/raw/master/csl-citation.json" }</w:instrText>
      </w:r>
      <w:r w:rsidR="0010158E"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19</w:t>
      </w:r>
      <w:r w:rsidR="0010158E" w:rsidRPr="00720401">
        <w:rPr>
          <w:rFonts w:ascii="Times New Roman" w:hAnsi="Times New Roman" w:cs="Times New Roman"/>
        </w:rPr>
        <w:fldChar w:fldCharType="end"/>
      </w:r>
      <w:r w:rsidR="0010158E" w:rsidRPr="00720401">
        <w:rPr>
          <w:rFonts w:ascii="Times New Roman" w:hAnsi="Times New Roman" w:cs="Times New Roman"/>
        </w:rPr>
        <w:t xml:space="preserve"> This is consistent with </w:t>
      </w:r>
      <w:r w:rsidR="005651F2" w:rsidRPr="00720401">
        <w:rPr>
          <w:rFonts w:ascii="Times New Roman" w:hAnsi="Times New Roman" w:cs="Times New Roman"/>
        </w:rPr>
        <w:t xml:space="preserve">a </w:t>
      </w:r>
      <w:r w:rsidR="0010158E" w:rsidRPr="00720401">
        <w:rPr>
          <w:rFonts w:ascii="Times New Roman" w:hAnsi="Times New Roman" w:cs="Times New Roman"/>
        </w:rPr>
        <w:t>se</w:t>
      </w:r>
      <w:r w:rsidR="00EA2A0B" w:rsidRPr="00720401">
        <w:rPr>
          <w:rFonts w:ascii="Times New Roman" w:hAnsi="Times New Roman" w:cs="Times New Roman"/>
        </w:rPr>
        <w:t xml:space="preserve">cond phase of illness, when </w:t>
      </w:r>
      <w:r w:rsidR="0010158E" w:rsidRPr="00720401">
        <w:rPr>
          <w:rFonts w:ascii="Times New Roman" w:hAnsi="Times New Roman" w:cs="Times New Roman"/>
        </w:rPr>
        <w:t xml:space="preserve">complications </w:t>
      </w:r>
      <w:r w:rsidR="00EA2A0B" w:rsidRPr="00720401">
        <w:rPr>
          <w:rFonts w:ascii="Times New Roman" w:hAnsi="Times New Roman" w:cs="Times New Roman"/>
        </w:rPr>
        <w:t xml:space="preserve">are known to </w:t>
      </w:r>
      <w:r w:rsidR="0010158E" w:rsidRPr="00720401">
        <w:rPr>
          <w:rFonts w:ascii="Times New Roman" w:hAnsi="Times New Roman" w:cs="Times New Roman"/>
        </w:rPr>
        <w:t>occur.</w:t>
      </w:r>
      <w:r w:rsidR="0010158E"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"10.1007/978-3-662-45059-8_5", "ISSN" : "0070-217X", "abstract" : "Leptospirosis is a widespread and potentially fatal zoonosis that is endemic in many tropical regions and causes large epidemics after heavy rainfall and flooding. Infection results from direct or indirect exposure to infected reservoir host animals that carry the pathogen in their renal tubules and shed pathogenic leptospires in their urine. Although many wild and domestic animals can serve as reservoir hosts, the brown rat (Rattus norvegicus) is the most important source of human infections. Individuals living in urban slum environments characterized by inadequate sanitation and poor housing are at high risk of rat exposure and leptospirosis. The global burden of leptospirosis is expected to rise with demographic shifts that favor increases in the number of urban poor in tropical regions subject to worsening storms and urban flooding due to climate change. Data emerging from prospective surveillance studies suggest that most human leptospiral infections in endemic areas are mild or asymptomatic. Development of more severe outcomes likely depends on three factors: epidemiological conditions, host susceptibility, and pathogen virulence (). Mortality increases with age, particularly in patients older than 60 years of age. High levels of bacteremia are associated with poor clinical outcomes and, based on animal model and in vitro studies, are related in part to poor recognition of leptospiral LPS by human TLR4. Patients with severe leptospirosis experience a cytokine storm characterized by high levels of IL-6, TNF-alpha, and IL-10. Patients with the HLA DQ6 allele are at higher risk of disease, suggesting a role for lymphocyte stimulation by a leptospiral superantigen. Leptospirosis typically presents as a nonspecific, acute febrile illness characterized by fever, myalgia, and headache and may be confused with other entities such as influenza and dengue fever. Newer diagnostic methods facilitate early diagnosis and antibiotic treatment. Patients progressing to multisystem organ failure have widespread hematogenous dissemination of pathogens. Nonoliguric (high output) renal dysfunction should be supported with fluids and electrolytes. When oliguric renal failure occurs, prompt initiation of dialysis can be life saving. Elevated bilirubin levels are due to hepatocellular damage and disruption of intercellular junctions between hepatocytes, resulting in leaking of bilirubin out of bile caniliculi. Hemorrhagic complications are common and are associated with \u2026", "author" : [ { "dropping-particle" : "", "family" : "Haake", "given" : "David A", "non-dropping-particle" : "", "parse-names" : false, "suffix" : "" }, { "dropping-particle" : "", "family" : "Levett", "given" : "Paul N", "non-dropping-particle" : "", "parse-names" : false, "suffix" : "" } ], "container-title" : "Current topics in microbiology and immunology", "id" : "ITEM-1", "issued" : { "date-parts" : [ [ "2015" ] ] }, "page" : "65-97", "title" : "Leptospirosis in Humans", "type" : "article-journal", "volume" : "387" }, "uris" : [ "http://www.mendeley.com/documents/?uuid=ed0e19d5-21d5-4c36-a64b-341fb168b573" ] } ], "mendeley" : { "formattedCitation" : "&lt;sup&gt;3&lt;/sup&gt;", "plainTextFormattedCitation" : "3", "previouslyFormattedCitation" : "&lt;sup&gt;3&lt;/sup&gt;" }, "properties" : { "noteIndex" : 0 }, "schema" : "https://github.com/citation-style-language/schema/raw/master/csl-citation.json" }</w:instrText>
      </w:r>
      <w:r w:rsidR="0010158E"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3</w:t>
      </w:r>
      <w:r w:rsidR="0010158E" w:rsidRPr="00720401">
        <w:rPr>
          <w:rFonts w:ascii="Times New Roman" w:hAnsi="Times New Roman" w:cs="Times New Roman"/>
        </w:rPr>
        <w:fldChar w:fldCharType="end"/>
      </w:r>
      <w:r w:rsidR="0010158E" w:rsidRPr="00720401">
        <w:rPr>
          <w:rFonts w:ascii="Times New Roman" w:hAnsi="Times New Roman" w:cs="Times New Roman"/>
        </w:rPr>
        <w:t xml:space="preserve"> </w:t>
      </w:r>
      <w:r w:rsidR="00634682" w:rsidRPr="00720401">
        <w:rPr>
          <w:rFonts w:ascii="Times New Roman" w:hAnsi="Times New Roman" w:cs="Times New Roman"/>
        </w:rPr>
        <w:t xml:space="preserve">In patients with severe disease, </w:t>
      </w:r>
      <w:r w:rsidR="0010158E" w:rsidRPr="00720401">
        <w:rPr>
          <w:rFonts w:ascii="Times New Roman" w:hAnsi="Times New Roman" w:cs="Times New Roman"/>
        </w:rPr>
        <w:t xml:space="preserve">neutrophil counts are significantly higher </w:t>
      </w:r>
      <w:r w:rsidR="00634682" w:rsidRPr="00720401">
        <w:rPr>
          <w:rFonts w:ascii="Times New Roman" w:hAnsi="Times New Roman" w:cs="Times New Roman"/>
        </w:rPr>
        <w:t>in the first phase of illness</w:t>
      </w:r>
      <w:r w:rsidR="0010158E" w:rsidRPr="00720401">
        <w:rPr>
          <w:rFonts w:ascii="Times New Roman" w:hAnsi="Times New Roman" w:cs="Times New Roman"/>
        </w:rPr>
        <w:t>.</w:t>
      </w:r>
      <w:r w:rsidR="0010158E"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"10.1186/1755-7682-7-31", "ISSN" : "1755-7682", "author" : [ { "dropping-particle" : "", "family" : "Silva", "given" : "Nipun", "non-dropping-particle" : "De", "parse-names" : false, "suffix" : "" }, { "dropping-particle" : "", "family" : "Niloofa", "given" : "Mjr", "non-dropping-particle" : "", "parse-names" : false, "suffix" : "" }, { "dropping-particle" : "", "family" : "Fernando", "given" : "Narmada", "non-dropping-particle" : "", "parse-names" : false, "suffix" : "" }, { "dropping-particle" : "", "family" : "Karunanayake", "given" : "Lilani", "non-dropping-particle" : "", "parse-names" : false, "suffix" : "" }, { "dropping-particle" : "", "family" : "Rodrigo", "given" : "Chaturaka", "non-dropping-particle" : "", "parse-names" : false, "suffix" : "" }, { "dropping-particle" : "", "family" : "Silva", "given" : "H", "non-dropping-particle" : "De", "parse-names" : false, "suffix" : "" }, { "dropping-particle" : "", "family" : "Premawansa", "given" : "Sunil", "non-dropping-particle" : "", "parse-names" : false, "suffix" : "" }, { "dropping-particle" : "", "family" : "Handunnetti", "given" : "Shiroma M", "non-dropping-particle" : "", "parse-names" : false, "suffix" : "" }, { "dropping-particle" : "", "family" : "Rajapakse", "given" : "Senaka", "non-dropping-particle" : "", "parse-names" : false, "suffix" : "" } ], "container-title" : "International Archives of Medicine", "id" : "ITEM-1", "issue" : "1", "issued" : { "date-parts" : [ [ "2014" ] ] }, "page" : "31", "title" : "Changes in full blood count parameters in leptospirosis: a prospective study", "type" : "article-journal", "volume" : "7" }, "uris" : [ "http://www.mendeley.com/documents/?uuid=b148c657-f3e4-46de-be41-97796eee917d" ] } ], "mendeley" : { "formattedCitation" : "&lt;sup&gt;19&lt;/sup&gt;", "plainTextFormattedCitation" : "19", "previouslyFormattedCitation" : "&lt;sup&gt;19&lt;/sup&gt;" }, "properties" : { "noteIndex" : 0 }, "schema" : "https://github.com/citation-style-language/schema/raw/master/csl-citation.json" }</w:instrText>
      </w:r>
      <w:r w:rsidR="0010158E"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19</w:t>
      </w:r>
      <w:r w:rsidR="0010158E" w:rsidRPr="00720401">
        <w:rPr>
          <w:rFonts w:ascii="Times New Roman" w:hAnsi="Times New Roman" w:cs="Times New Roman"/>
        </w:rPr>
        <w:fldChar w:fldCharType="end"/>
      </w:r>
      <w:r w:rsidR="0010158E" w:rsidRPr="00720401">
        <w:rPr>
          <w:rFonts w:ascii="Times New Roman" w:hAnsi="Times New Roman" w:cs="Times New Roman"/>
        </w:rPr>
        <w:t xml:space="preserve"> These differences disappear </w:t>
      </w:r>
      <w:r w:rsidR="00BE390F" w:rsidRPr="00720401">
        <w:rPr>
          <w:rFonts w:ascii="Times New Roman" w:hAnsi="Times New Roman" w:cs="Times New Roman"/>
        </w:rPr>
        <w:t>during the</w:t>
      </w:r>
      <w:r w:rsidR="0010158E" w:rsidRPr="00720401">
        <w:rPr>
          <w:rFonts w:ascii="Times New Roman" w:hAnsi="Times New Roman" w:cs="Times New Roman"/>
        </w:rPr>
        <w:t xml:space="preserve"> second phase of illness, when neutrophil counts in </w:t>
      </w:r>
      <w:r w:rsidR="00BE390F" w:rsidRPr="00720401">
        <w:rPr>
          <w:rFonts w:ascii="Times New Roman" w:hAnsi="Times New Roman" w:cs="Times New Roman"/>
        </w:rPr>
        <w:t xml:space="preserve">mild </w:t>
      </w:r>
      <w:r w:rsidR="0010158E" w:rsidRPr="00720401">
        <w:rPr>
          <w:rFonts w:ascii="Times New Roman" w:hAnsi="Times New Roman" w:cs="Times New Roman"/>
        </w:rPr>
        <w:t>disease match those of severe disease.</w:t>
      </w:r>
    </w:p>
    <w:p w14:paraId="1C1E098E" w14:textId="77777777" w:rsidR="005F68BB" w:rsidRPr="00720401" w:rsidRDefault="005F68BB" w:rsidP="00720401">
      <w:pPr>
        <w:spacing w:line="480" w:lineRule="auto"/>
        <w:contextualSpacing/>
        <w:rPr>
          <w:rFonts w:ascii="Times New Roman" w:hAnsi="Times New Roman" w:cs="Times New Roman"/>
        </w:rPr>
      </w:pPr>
    </w:p>
    <w:p w14:paraId="76C409F9" w14:textId="3F8EF0F2" w:rsidR="00CA3607" w:rsidRPr="00720401" w:rsidRDefault="009E1A9B" w:rsidP="00720401">
      <w:pPr>
        <w:spacing w:line="480" w:lineRule="auto"/>
        <w:contextualSpacing/>
        <w:rPr>
          <w:rFonts w:ascii="Times New Roman" w:hAnsi="Times New Roman" w:cs="Times New Roman"/>
        </w:rPr>
      </w:pPr>
      <w:r w:rsidRPr="00720401">
        <w:rPr>
          <w:rFonts w:ascii="Times New Roman" w:hAnsi="Times New Roman" w:cs="Times New Roman"/>
        </w:rPr>
        <w:t xml:space="preserve">Host immune response to pathogen factors </w:t>
      </w:r>
      <w:r w:rsidR="000E5D1C" w:rsidRPr="00720401">
        <w:rPr>
          <w:rFonts w:ascii="Times New Roman" w:hAnsi="Times New Roman" w:cs="Times New Roman"/>
        </w:rPr>
        <w:t>may</w:t>
      </w:r>
      <w:r w:rsidRPr="00720401">
        <w:rPr>
          <w:rFonts w:ascii="Times New Roman" w:hAnsi="Times New Roman" w:cs="Times New Roman"/>
        </w:rPr>
        <w:t xml:space="preserve"> be associated with mortality</w:t>
      </w:r>
      <w:r w:rsidR="00F16A43" w:rsidRPr="00720401">
        <w:rPr>
          <w:rFonts w:ascii="Times New Roman" w:hAnsi="Times New Roman" w:cs="Times New Roman"/>
        </w:rPr>
        <w:t>.</w:t>
      </w:r>
      <w:r w:rsidR="00F16A43"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"ITEM-1", "issue" : "2", "issued" : { "date-parts" : [ [ "2001", "4" ] ] }, "page" : "296-326", "title" : "Leptospirosis.", "type" : "article-journal", "volume" : "14" }, "uris" : [ "http://www.mendeley.com/documents/?uuid=a04bf9b1-4369-4e54-9d9e-a4a4aa127c38" ] }, { "id" : "ITEM-2", "itemData" : { "DOI" : "10.2217/fmb.10.102.Leptospira", "author" : [ { "dropping-particle" : "", "family" : "Evangelista", "given" : "KV", "non-dropping-particle" : "", "parse-names" : false, "suffix" : "" }, { "dropping-particle" : "", "family" : "Coburn", "given" : "Jenifer", "non-dropping-particle" : "", "parse-names" : false, "suffix" : "" } ], "container-title" : "Future microbiology", "id" : "ITEM-2", "issue" : "9", "issued" : { "date-parts" : [ [ "2010" ] ] }, "page" : "1413-1425", "title" : "Leptospira as an emerging pathogen: a review of its biology, pathogenesis and host immune responses", "type" : "article-journal", "volume" : "5" }, "uris" : [ "http://www.mendeley.com/documents/?uuid=91fd2ad3-eec7-41f4-ac03-cc234286b005" ] } ], "mendeley" : { "formattedCitation" : "&lt;sup&gt;1,4&lt;/sup&gt;", "plainTextFormattedCitation" : "1,4", "previouslyFormattedCitation" : "&lt;sup&gt;1,4&lt;/sup&gt;" }, "properties" : { "noteIndex" : 0 }, "schema" : "https://github.com/citation-style-language/schema/raw/master/csl-citation.json" }</w:instrText>
      </w:r>
      <w:r w:rsidR="00F16A43"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1,4</w:t>
      </w:r>
      <w:r w:rsidR="00F16A43" w:rsidRPr="00720401">
        <w:rPr>
          <w:rFonts w:ascii="Times New Roman" w:hAnsi="Times New Roman" w:cs="Times New Roman"/>
        </w:rPr>
        <w:fldChar w:fldCharType="end"/>
      </w:r>
      <w:r w:rsidR="00F16A43" w:rsidRPr="00720401">
        <w:rPr>
          <w:rFonts w:ascii="Times New Roman" w:hAnsi="Times New Roman" w:cs="Times New Roman"/>
        </w:rPr>
        <w:t xml:space="preserve"> </w:t>
      </w:r>
      <w:r w:rsidR="00F16A43" w:rsidRPr="00720401">
        <w:rPr>
          <w:rFonts w:ascii="Times New Roman" w:hAnsi="Times New Roman" w:cs="Times New Roman"/>
          <w:i/>
        </w:rPr>
        <w:t>Craig</w:t>
      </w:r>
      <w:r w:rsidR="00F16A43" w:rsidRPr="00720401">
        <w:rPr>
          <w:rFonts w:ascii="Times New Roman" w:hAnsi="Times New Roman" w:cs="Times New Roman"/>
        </w:rPr>
        <w:t xml:space="preserve"> et al reported significant differences between neutrophil counts in patients presenting with 11 different leptospires serovars.</w:t>
      </w:r>
      <w:r w:rsidR="00CA3607"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"10.1179/136485909X435058", "ISSN" : "0003-4983", "abstract" : "Abstract In a retrospective study, the laboratory findings from the first blood samples taken following hospital presentation in patients with uncomplicated leptospirosis have been compared with the corresponding data for patients admitted, to a high-dependency medical ward or intensive-care unit, with severe leptospirosis. The aim was to identify those laboratory markers that differentiate the two clinical groups upon initial presentation. Marked differences were observed, in some of the haematological and clinical-chemistry markers, between the patients with severe leptospirosis and those with the uncomplicated disease. Statistically significant differences were found in haemoglobin concentrations, haematocrits, counts of erythrocytes, leucocytes, neutrophils and platelets, and serum concentrations of creatinine, urea, protein and albumin. These markers may therefore be useful in the assessment and early detection of disease severity in patients with suspected leptospirosis. Investigations into the use of albumin treatments, which might significantly improve the clinical care of patients with acute leptospirosis, appear to be justified.", "author" : [ { "dropping-particle" : "", "family" : "Craig", "given" : "S B", "non-dropping-particle" : "", "parse-names" : false, "suffix" : "" }, { "dropping-particle" : "", "family" : "Graham", "given" : "G C", "non-dropping-particle" : "", "parse-names" : false, "suffix" : "" }, { "dropping-particle" : "", "family" : "Burns", "given" : "M.-A.", "non-dropping-particle" : "", "parse-names" : false, "suffix" : "" }, { "dropping-particle" : "", "family" : "Dohnt", "given" : "M F", "non-dropping-particle" : "", "parse-names" : false, "suffix" : "" }, { "dropping-particle" : "", "family" : "Smythe", "given" : "L D", "non-dropping-particle" : "", "parse-names" : false, "suffix" : "" }, { "dropping-particle" : "", "family" : "McKay", "given" : "D B", "non-dropping-particle" : "", "parse-names" : false, "suffix" : "" } ], "container-title" : "Annals of Tropical Medicine &amp; Parasitology", "id" : "ITEM-1", "issue" : "4", "issued" : { "date-parts" : [ [ "2009", "6", "1" ] ] }, "note" : "doi: 10.1179/136485909X435058", "page" : "333-341", "publisher" : "Maney", "title" : "Haematological and clinical-chemistry markers in patients presenting with leptospirosis: a comparison of the findings from uncomplicated cases with those seen in the severe disease", "type" : "article-journal", "volume" : "103" }, "uris" : [ "http://www.mendeley.com/documents/?uuid=e000f7aa-c59c-42f2-9aaa-19c90dbc5508" ] } ], "mendeley" : { "formattedCitation" : "&lt;sup&gt;20&lt;/sup&gt;", "plainTextFormattedCitation" : "20", "previouslyFormattedCitation" : "&lt;sup&gt;20&lt;/sup&gt;" }, "properties" : { "noteIndex" : 0 }, "schema" : "https://github.com/citation-style-language/schema/raw/master/csl-citation.json" }</w:instrText>
      </w:r>
      <w:r w:rsidR="00CA3607"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20</w:t>
      </w:r>
      <w:r w:rsidR="00CA3607" w:rsidRPr="00720401">
        <w:rPr>
          <w:rFonts w:ascii="Times New Roman" w:hAnsi="Times New Roman" w:cs="Times New Roman"/>
        </w:rPr>
        <w:fldChar w:fldCharType="end"/>
      </w:r>
      <w:r w:rsidR="00F16A43" w:rsidRPr="00720401">
        <w:rPr>
          <w:rFonts w:ascii="Times New Roman" w:hAnsi="Times New Roman" w:cs="Times New Roman"/>
        </w:rPr>
        <w:t xml:space="preserve"> </w:t>
      </w:r>
      <w:r w:rsidR="00CA3607" w:rsidRPr="00720401">
        <w:rPr>
          <w:rFonts w:ascii="Times New Roman" w:hAnsi="Times New Roman" w:cs="Times New Roman"/>
        </w:rPr>
        <w:t xml:space="preserve">This </w:t>
      </w:r>
      <w:r w:rsidR="008843AB" w:rsidRPr="00720401">
        <w:rPr>
          <w:rFonts w:ascii="Times New Roman" w:hAnsi="Times New Roman" w:cs="Times New Roman"/>
        </w:rPr>
        <w:t xml:space="preserve">supports </w:t>
      </w:r>
      <w:r w:rsidR="00C631FF" w:rsidRPr="00720401">
        <w:rPr>
          <w:rFonts w:ascii="Times New Roman" w:hAnsi="Times New Roman" w:cs="Times New Roman"/>
        </w:rPr>
        <w:t>findings of</w:t>
      </w:r>
      <w:r w:rsidR="00CA3607" w:rsidRPr="00720401">
        <w:rPr>
          <w:rFonts w:ascii="Times New Roman" w:hAnsi="Times New Roman" w:cs="Times New Roman"/>
        </w:rPr>
        <w:t xml:space="preserve"> differences in pathoge</w:t>
      </w:r>
      <w:r w:rsidR="00D74CE9" w:rsidRPr="00720401">
        <w:rPr>
          <w:rFonts w:ascii="Times New Roman" w:hAnsi="Times New Roman" w:cs="Times New Roman"/>
        </w:rPr>
        <w:t>nicity between</w:t>
      </w:r>
      <w:r w:rsidR="000E5D1C" w:rsidRPr="00720401">
        <w:rPr>
          <w:rFonts w:ascii="Times New Roman" w:hAnsi="Times New Roman" w:cs="Times New Roman"/>
        </w:rPr>
        <w:t xml:space="preserve"> the various serovars</w:t>
      </w:r>
      <w:r w:rsidR="00CA3607" w:rsidRPr="00720401">
        <w:rPr>
          <w:rFonts w:ascii="Times New Roman" w:hAnsi="Times New Roman" w:cs="Times New Roman"/>
        </w:rPr>
        <w:t>.</w:t>
      </w:r>
      <w:r w:rsidR="00CA3607"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"10.1371/journal.pntd.0003866", "ISSN" : "1935-2735", "author" : [ { "dropping-particle" : "", "family" : "Taylor", "given" : "Andrew J.", "non-dropping-particle" : "", "parse-names" : false, "suffix" : "" }, { "dropping-particle" : "", "family" : "Paris", "given" : "Daniel H.", "non-dropping-particle" : "", "parse-names" : false, "suffix" : "" }, { "dropping-particle" : "", "family" : "Newton", "given" : "Paul N.", "non-dropping-particle" : "", "parse-names" : false, "suffix" : "" } ], "container-title" : "PLOS Neglected Tropical Diseases", "id" : "ITEM-1", "issue" : "6", "issued" : { "date-parts" : [ [ "2015" ] ] }, "page" : "e0003866", "title" : "A Systematic Review of the Mortality from Untreated Leptospirosis", "type" : "article-journal", "volume" : "9" }, "uris" : [ "http://www.mendeley.com/documents/?uuid=188fd908-b3bc-42b7-8e59-ecf9d4d4016b" ] }, { "id" : "ITEM-2", "itemData" : { "DOI" : "10.3201/eid1602.090139", "ISBN" : "1080-6059 (Electronic)\\r1080-6040 (Linking)", "ISSN" : "10806040", "PMID" : "20113574", "abstract" : "We evaluated prognostic factors for leptospirosis in 168 consecutive hospitalized patients in Guadeloupe. Factors independently associated with severity included chronic hypertension or chronic alcoholism, late initiation of antibacterial therapy, abnormal chest auscultation results, icterus, oligoanuria, disorders of consciousness, elevated aspartate aminotransferase levels, hyperamylasemia, and Leptospira interrogans serovar Icterohemorrhagiae.", "author" : [ { "dropping-particle" : "", "family" : "Herrmann-Storck", "given" : "C\u00e9cile", "non-dropping-particle" : "", "parse-names" : false, "suffix" : "" }, { "dropping-particle" : "", "family" : "Louis", "given" : "Magalie", "non-dropping-particle" : "Saint", "parse-names" : false, "suffix" : "" }, { "dropping-particle" : "", "family" : "Foucand", "given" : "Tania", "non-dropping-particle" : "", "parse-names" : false, "suffix" : "" }, { "dropping-particle" : "", "family" : "Lamaury", "given" : "Isabelle", "non-dropping-particle" : "", "parse-names" : false, "suffix" : "" }, { "dropping-particle" : "", "family" : "Deloumeaux", "given" : "Jacqueline", "non-dropping-particle" : "", "parse-names" : false, "suffix" : "" }, { "dropping-particle" : "", "family" : "Baranton", "given" : "Guy", "non-dropping-particle" : "", "parse-names" : false, "suffix" : "" }, { "dropping-particle" : "", "family" : "Simonetti", "given" : "Maurice", "non-dropping-particle" : "", "parse-names" : false, "suffix" : "" }, { "dropping-particle" : "", "family" : "Sertour", "given" : "Natacha", "non-dropping-particle" : "", "parse-names" : false, "suffix" : "" }, { "dropping-particle" : "", "family" : "Nicolas", "given" : "Muriel", "non-dropping-particle" : "", "parse-names" : false, "suffix" : "" }, { "dropping-particle" : "", "family" : "Salin", "given" : "Jacques", "non-dropping-particle" : "", "parse-names" : false, "suffix" : "" }, { "dropping-particle" : "", "family" : "Cornet", "given" : "Muriel", "non-dropping-particle" : "", "parse-names" : false, "suffix" : "" } ], "container-title" : "Emerging Infectious Diseases", "id" : "ITEM-2", "issue" : "2", "issued" : { "date-parts" : [ [ "2010" ] ] }, "page" : "331-334", "title" : "Severe leptospirosis in hospitalized patients, Guadeloupe", "type" : "article-journal", "volume" : "16" }, "uris" : [ "http://www.mendeley.com/documents/?uuid=b9f8d93b-c05a-4996-a099-5dc71d4f59de" ] } ], "mendeley" : { "formattedCitation" : "&lt;sup&gt;21,22&lt;/sup&gt;", "plainTextFormattedCitation" : "21,22", "previouslyFormattedCitation" : "&lt;sup&gt;21,22&lt;/sup&gt;" }, "properties" : { "noteIndex" : 0 }, "schema" : "https://github.com/citation-style-language/schema/raw/master/csl-citation.json" }</w:instrText>
      </w:r>
      <w:r w:rsidR="00CA3607"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21,22</w:t>
      </w:r>
      <w:r w:rsidR="00CA3607" w:rsidRPr="00720401">
        <w:rPr>
          <w:rFonts w:ascii="Times New Roman" w:hAnsi="Times New Roman" w:cs="Times New Roman"/>
        </w:rPr>
        <w:fldChar w:fldCharType="end"/>
      </w:r>
      <w:r w:rsidR="00CA3607" w:rsidRPr="00720401">
        <w:rPr>
          <w:rFonts w:ascii="Times New Roman" w:hAnsi="Times New Roman" w:cs="Times New Roman"/>
        </w:rPr>
        <w:t xml:space="preserve"> </w:t>
      </w:r>
    </w:p>
    <w:p w14:paraId="5380EFA7" w14:textId="2A276483" w:rsidR="00CA3607" w:rsidRPr="00720401" w:rsidRDefault="00CA3607" w:rsidP="00720401">
      <w:pPr>
        <w:pStyle w:val="Heading4"/>
        <w:spacing w:line="480" w:lineRule="auto"/>
        <w:contextualSpacing/>
        <w:rPr>
          <w:rFonts w:ascii="Times New Roman" w:hAnsi="Times New Roman" w:cs="Times New Roman"/>
          <w:sz w:val="24"/>
        </w:rPr>
      </w:pPr>
      <w:r w:rsidRPr="00720401">
        <w:rPr>
          <w:rFonts w:ascii="Times New Roman" w:hAnsi="Times New Roman" w:cs="Times New Roman"/>
          <w:sz w:val="24"/>
        </w:rPr>
        <w:t>Platelet Count</w:t>
      </w:r>
    </w:p>
    <w:p w14:paraId="2B1804E8" w14:textId="2954DFAC" w:rsidR="00CA3607" w:rsidRPr="00720401" w:rsidRDefault="002B0BFE" w:rsidP="00720401">
      <w:pPr>
        <w:spacing w:line="480" w:lineRule="auto"/>
        <w:contextualSpacing/>
        <w:rPr>
          <w:rFonts w:ascii="Times New Roman" w:hAnsi="Times New Roman" w:cs="Times New Roman"/>
        </w:rPr>
      </w:pPr>
      <w:r w:rsidRPr="00720401">
        <w:rPr>
          <w:rFonts w:ascii="Times New Roman" w:hAnsi="Times New Roman" w:cs="Times New Roman"/>
        </w:rPr>
        <w:t>Low platelet counts have</w:t>
      </w:r>
      <w:r w:rsidR="00286052" w:rsidRPr="00720401">
        <w:rPr>
          <w:rFonts w:ascii="Times New Roman" w:hAnsi="Times New Roman" w:cs="Times New Roman"/>
        </w:rPr>
        <w:t xml:space="preserve"> </w:t>
      </w:r>
      <w:r w:rsidR="00AD2D08" w:rsidRPr="00720401">
        <w:rPr>
          <w:rFonts w:ascii="Times New Roman" w:hAnsi="Times New Roman" w:cs="Times New Roman"/>
        </w:rPr>
        <w:t>been linked with leptospirosis.</w:t>
      </w:r>
      <w:r w:rsidR="00AD2D08"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"ITEM-1", "issue" : "2", "issued" : { "date-parts" : [ [ "2001", "4" ] ] }, "page" : "296-326", "title" : "Leptospirosis.", "type" : "article-journal", "volume" : "14" }, "uris" : [ "http://www.mendeley.com/documents/?uuid=a04bf9b1-4369-4e54-9d9e-a4a4aa127c38" ] } ], "mendeley" : { "formattedCitation" : "&lt;sup&gt;4&lt;/sup&gt;", "plainTextFormattedCitation" : "4", "previouslyFormattedCitation" : "&lt;sup&gt;4&lt;/sup&gt;" }, "properties" : { "noteIndex" : 0 }, "schema" : "https://github.com/citation-style-language/schema/raw/master/csl-citation.json" }</w:instrText>
      </w:r>
      <w:r w:rsidR="00AD2D08"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4</w:t>
      </w:r>
      <w:r w:rsidR="00AD2D08" w:rsidRPr="00720401">
        <w:rPr>
          <w:rFonts w:ascii="Times New Roman" w:hAnsi="Times New Roman" w:cs="Times New Roman"/>
        </w:rPr>
        <w:fldChar w:fldCharType="end"/>
      </w:r>
      <w:r w:rsidR="00AD2D08" w:rsidRPr="00720401">
        <w:rPr>
          <w:rFonts w:ascii="Times New Roman" w:hAnsi="Times New Roman" w:cs="Times New Roman"/>
        </w:rPr>
        <w:t xml:space="preserve"> </w:t>
      </w:r>
      <w:r w:rsidR="00D37192" w:rsidRPr="00720401">
        <w:rPr>
          <w:rFonts w:ascii="Times New Roman" w:hAnsi="Times New Roman" w:cs="Times New Roman"/>
        </w:rPr>
        <w:t>T</w:t>
      </w:r>
      <w:r w:rsidR="00286052" w:rsidRPr="00720401">
        <w:rPr>
          <w:rFonts w:ascii="Times New Roman" w:hAnsi="Times New Roman" w:cs="Times New Roman"/>
        </w:rPr>
        <w:t xml:space="preserve">he mechanism leading to an increased </w:t>
      </w:r>
      <w:r w:rsidR="00AD0919" w:rsidRPr="00720401">
        <w:rPr>
          <w:rFonts w:ascii="Times New Roman" w:hAnsi="Times New Roman" w:cs="Times New Roman"/>
        </w:rPr>
        <w:t>mortality risk</w:t>
      </w:r>
      <w:r w:rsidR="00286052" w:rsidRPr="00720401">
        <w:rPr>
          <w:rFonts w:ascii="Times New Roman" w:hAnsi="Times New Roman" w:cs="Times New Roman"/>
        </w:rPr>
        <w:t xml:space="preserve"> is </w:t>
      </w:r>
      <w:r w:rsidR="00D37192" w:rsidRPr="00720401">
        <w:rPr>
          <w:rFonts w:ascii="Times New Roman" w:hAnsi="Times New Roman" w:cs="Times New Roman"/>
        </w:rPr>
        <w:t xml:space="preserve">thought to be </w:t>
      </w:r>
      <w:r w:rsidR="00286052" w:rsidRPr="00720401">
        <w:rPr>
          <w:rFonts w:ascii="Times New Roman" w:hAnsi="Times New Roman" w:cs="Times New Roman"/>
        </w:rPr>
        <w:t xml:space="preserve">the exacerbation </w:t>
      </w:r>
      <w:r w:rsidR="00D37192" w:rsidRPr="00720401">
        <w:rPr>
          <w:rFonts w:ascii="Times New Roman" w:hAnsi="Times New Roman" w:cs="Times New Roman"/>
        </w:rPr>
        <w:t xml:space="preserve">by a thrombocytopaenia </w:t>
      </w:r>
      <w:r w:rsidR="00286052" w:rsidRPr="00720401">
        <w:rPr>
          <w:rFonts w:ascii="Times New Roman" w:hAnsi="Times New Roman" w:cs="Times New Roman"/>
        </w:rPr>
        <w:t>of an existing haemorrhagic state often present in disease</w:t>
      </w:r>
      <w:r w:rsidR="009D75E6" w:rsidRPr="00720401">
        <w:rPr>
          <w:rFonts w:ascii="Times New Roman" w:hAnsi="Times New Roman" w:cs="Times New Roman"/>
        </w:rPr>
        <w:t>.</w:t>
      </w:r>
      <w:r w:rsidR="00D8181F" w:rsidRPr="00720401">
        <w:rPr>
          <w:rFonts w:ascii="Times New Roman" w:hAnsi="Times New Roman" w:cs="Times New Roman"/>
        </w:rPr>
        <w:t xml:space="preserve"> </w:t>
      </w:r>
      <w:r w:rsidR="007D39FB" w:rsidRPr="00720401">
        <w:rPr>
          <w:rFonts w:ascii="Times New Roman" w:hAnsi="Times New Roman" w:cs="Times New Roman"/>
        </w:rPr>
        <w:t xml:space="preserve">Spichler </w:t>
      </w:r>
      <w:r w:rsidR="007D39FB" w:rsidRPr="00720401">
        <w:rPr>
          <w:rFonts w:ascii="Times New Roman" w:hAnsi="Times New Roman" w:cs="Times New Roman"/>
          <w:i/>
        </w:rPr>
        <w:t>et al</w:t>
      </w:r>
      <w:r w:rsidR="007D39FB" w:rsidRPr="00720401">
        <w:rPr>
          <w:rFonts w:ascii="Times New Roman" w:hAnsi="Times New Roman" w:cs="Times New Roman"/>
        </w:rPr>
        <w:t xml:space="preserve"> report an 2.2 OR (95% CI 1.2 - 4.7) against mortality for platelet counts &lt;70,000.</w:t>
      </w:r>
      <w:r w:rsidR="007D39FB"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"79/6/911 [pii]", "ISBN" : "0002-9637", "ISSN" : "00029637", "PMID" : "19052303", "abstract" : "To ascertain prognostic factors associated with fatal outcomes in severe leptospirosis, a retrospective case-control study was done using population-based surveillance data. Centralized death certificate reporting of leptospirosis mortality was combined with details of patients' hospitalizations, which were obtained from hospitals representing all sectors of S\u00e3o Paulo city. Among identified leptospirosis cases, 89 lethal cases and 281 survivor cases were analyzed. Predictors of death included age&gt;40 years, development of oliguria, platelet count&lt;70,000/microL, creatinine&gt;3 mg/dL, and pulmonary involvement. The latter was the strongest risk factor with an estimated odds ratio of 6.0 (95% confidence interval: 3.0-12.0). Serologic findings with highest titer against Leptospira interrogans serovar Copenhageni did not show significant differences between survivors and non-survivors. Lung involvement was an important predictor of death in leptospirosis in S\u00e3o Paulo, of relevance in leptospirosis-endemic regions where this complication is common.", "author" : [ { "dropping-particle" : "", "family" : "Spichler", "given" : "Anne S.", "non-dropping-particle" : "", "parse-names" : false, "suffix" : "" }, { "dropping-particle" : "", "family" : "Vila\u00e7a", "given" : "Pedro J.", "non-dropping-particle" : "", "parse-names" : false, "suffix" : "" }, { "dropping-particle" : "", "family" : "Athanazio", "given" : "Daniel a.", "non-dropping-particle" : "", "parse-names" : false, "suffix" : "" }, { "dropping-particle" : "", "family" : "Albuquerque", "given" : "J. O M", "non-dropping-particle" : "", "parse-names" : false, "suffix" : "" }, { "dropping-particle" : "", "family" : "Buzzar", "given" : "Marcia", "non-dropping-particle" : "", "parse-names" : false, "suffix" : "" }, { "dropping-particle" : "", "family" : "Castro", "given" : "Bronislawa", "non-dropping-particle" : "", "parse-names" : false, "suffix" : "" }, { "dropping-particle" : "", "family" : "Seguro", "given" : "Antonio", "non-dropping-particle" : "", "parse-names" : false, "suffix" : "" }, { "dropping-particle" : "", "family" : "Vinetz", "given" : "Joseph M.", "non-dropping-particle" : "", "parse-names" : false, "suffix" : "" } ], "container-title" : "American Journal of Tropical Medicine and Hygiene", "id" : "ITEM-1", "issue" : "6", "issued" : { "date-parts" : [ [ "2008" ] ] }, "page" : "911-914", "title" : "Predictors of lethality in severe leptospirosis in urban Brazil", "type" : "article-journal", "volume" : "79" }, "uris" : [ "http://www.mendeley.com/documents/?uuid=e449017f-385c-4522-98ec-d9c6efe46203" ] } ], "mendeley" : { "formattedCitation" : "&lt;sup&gt;23&lt;/sup&gt;", "plainTextFormattedCitation" : "23", "previouslyFormattedCitation" : "&lt;sup&gt;23&lt;/sup&gt;" }, "properties" : { "noteIndex" : 0 }, "schema" : "https://github.com/citation-style-language/schema/raw/master/csl-citation.json" }</w:instrText>
      </w:r>
      <w:r w:rsidR="007D39FB"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23</w:t>
      </w:r>
      <w:r w:rsidR="007D39FB" w:rsidRPr="00720401">
        <w:rPr>
          <w:rFonts w:ascii="Times New Roman" w:hAnsi="Times New Roman" w:cs="Times New Roman"/>
        </w:rPr>
        <w:fldChar w:fldCharType="end"/>
      </w:r>
      <w:r w:rsidR="007D39FB" w:rsidRPr="00720401">
        <w:rPr>
          <w:rFonts w:ascii="Times New Roman" w:hAnsi="Times New Roman" w:cs="Times New Roman"/>
        </w:rPr>
        <w:t xml:space="preserve"> </w:t>
      </w:r>
      <w:r w:rsidR="00496108" w:rsidRPr="00720401">
        <w:rPr>
          <w:rFonts w:ascii="Times New Roman" w:hAnsi="Times New Roman" w:cs="Times New Roman"/>
        </w:rPr>
        <w:t xml:space="preserve">At SLH in the Philippines, </w:t>
      </w:r>
      <w:r w:rsidR="00C83F1D" w:rsidRPr="00720401">
        <w:rPr>
          <w:rFonts w:ascii="Times New Roman" w:hAnsi="Times New Roman" w:cs="Times New Roman"/>
        </w:rPr>
        <w:t xml:space="preserve">Amilasan </w:t>
      </w:r>
      <w:r w:rsidR="00C83F1D" w:rsidRPr="00720401">
        <w:rPr>
          <w:rFonts w:ascii="Times New Roman" w:hAnsi="Times New Roman" w:cs="Times New Roman"/>
          <w:i/>
        </w:rPr>
        <w:t>et al</w:t>
      </w:r>
      <w:r w:rsidR="00496108" w:rsidRPr="00720401">
        <w:rPr>
          <w:rFonts w:ascii="Times New Roman" w:hAnsi="Times New Roman" w:cs="Times New Roman"/>
        </w:rPr>
        <w:t xml:space="preserve"> </w:t>
      </w:r>
      <w:r w:rsidR="00C83F1D" w:rsidRPr="00720401">
        <w:rPr>
          <w:rFonts w:ascii="Times New Roman" w:hAnsi="Times New Roman" w:cs="Times New Roman"/>
        </w:rPr>
        <w:t xml:space="preserve">reports in a </w:t>
      </w:r>
      <w:r w:rsidR="00FC102F" w:rsidRPr="00720401">
        <w:rPr>
          <w:rFonts w:ascii="Times New Roman" w:hAnsi="Times New Roman" w:cs="Times New Roman"/>
        </w:rPr>
        <w:t>univariable</w:t>
      </w:r>
      <w:r w:rsidR="00C83F1D" w:rsidRPr="00720401">
        <w:rPr>
          <w:rFonts w:ascii="Times New Roman" w:hAnsi="Times New Roman" w:cs="Times New Roman"/>
        </w:rPr>
        <w:t xml:space="preserve"> analysis the significant association of thrombocytopaenia of &lt;50 x 10</w:t>
      </w:r>
      <w:r w:rsidR="00C83F1D" w:rsidRPr="00720401">
        <w:rPr>
          <w:rFonts w:ascii="Times New Roman" w:hAnsi="Times New Roman" w:cs="Times New Roman"/>
          <w:vertAlign w:val="superscript"/>
        </w:rPr>
        <w:t>3</w:t>
      </w:r>
      <w:r w:rsidR="00C83F1D" w:rsidRPr="00720401">
        <w:rPr>
          <w:rFonts w:ascii="Times New Roman" w:hAnsi="Times New Roman" w:cs="Times New Roman"/>
        </w:rPr>
        <w:t xml:space="preserve"> cells/L with death.</w:t>
      </w:r>
      <w:r w:rsidR="00C83F1D"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"Amilasan", "given" : "Al-shere T.", "non-dropping-particle" : "", "parse-names" : false, "suffix" : "" }, { "dropping-particle" : "", "family" : "Ujiie", "given" : "Mugen", "non-dropping-particle" : "", "parse-names" : false, "suffix" : "" }, { "dropping-particle" : "", "family" : "Suzuki", "given" : "Motoi", "non-dropping-particle" : "", "parse-names" : false, "suffix" : "" }, { "dropping-particle" : "", "family" : "Salva", "given" : "Eumelia", "non-dropping-particle" : "", "parse-names" : false, "suffix" : "" }, { "dropping-particle" : "", "family" : "Belo", "given" : "Maria Cecilia P", "non-dropping-particle" : "", "parse-names" : false, "suffix" : "" }, { "dropping-particle" : "", "family" : "Koizumi", "given" : "Nobuo", "non-dropping-particle" : "", "parse-names" : false, "suffix" : "" }, { "dropping-particle" : "", "family" : "Yoshimatsu", "given" : "Kumiko", "non-dropping-particle" : "", "parse-names" : false, "suffix" : "" }, { "dropping-particle" : "", "family" : "Schmidt", "given" : "Wolf-peter", "non-dropping-particle" : "", "parse-names" : false, "suffix" : "" }, { "dropping-particle" : "", "family" : "Marte", "given" : "Shane", "non-dropping-particle" : "", "parse-names" : false, "suffix" : "" }, { "dropping-particle" : "", "family" : "Dimaano", "given" : "Efren M", "non-dropping-particle" : "", "parse-names" : false, "suffix" : "" }, { "dropping-particle" : "", "family" : "Villarama", "given" : "Jose Benito", "non-dropping-particle" : "", "parse-names" : false, "suffix" : "" }, { "dropping-particle" : "", "family" : "Ariyoshi", "given" : "Koya", "non-dropping-particle" : "", "parse-names" : false, "suffix" : "" } ], "container-title" : "Emerging Infectious Diseases", "id" : "ITEM-1", "issue" : "1", "issued" : { "date-parts" : [ [ "2012" ] ] }, "page" : "91-94", "title" : "The Outbreak of Leptospirosis after Flood", "type" : "article-journal", "volume" : "18" }, "uris" : [ "http://www.mendeley.com/documents/?uuid=cad0fbf8-f722-4e25-ac6a-7481e35ed13b" ] } ], "mendeley" : { "formattedCitation" : "&lt;sup&gt;7&lt;/sup&gt;", "plainTextFormattedCitation" : "7", "previouslyFormattedCitation" : "&lt;sup&gt;7&lt;/sup&gt;" }, "properties" : { "noteIndex" : 0 }, "schema" : "https://github.com/citation-style-language/schema/raw/master/csl-citation.json" }</w:instrText>
      </w:r>
      <w:r w:rsidR="00C83F1D"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7</w:t>
      </w:r>
      <w:r w:rsidR="00C83F1D" w:rsidRPr="00720401">
        <w:rPr>
          <w:rFonts w:ascii="Times New Roman" w:hAnsi="Times New Roman" w:cs="Times New Roman"/>
        </w:rPr>
        <w:fldChar w:fldCharType="end"/>
      </w:r>
      <w:r w:rsidR="007D39FB" w:rsidRPr="00720401">
        <w:rPr>
          <w:rFonts w:ascii="Times New Roman" w:hAnsi="Times New Roman" w:cs="Times New Roman"/>
        </w:rPr>
        <w:t xml:space="preserve"> </w:t>
      </w:r>
      <w:r w:rsidR="007A26F8" w:rsidRPr="00720401">
        <w:rPr>
          <w:rFonts w:ascii="Times New Roman" w:hAnsi="Times New Roman" w:cs="Times New Roman"/>
        </w:rPr>
        <w:t xml:space="preserve">Conversely, Daher </w:t>
      </w:r>
      <w:r w:rsidR="007A26F8" w:rsidRPr="00720401">
        <w:rPr>
          <w:rFonts w:ascii="Times New Roman" w:hAnsi="Times New Roman" w:cs="Times New Roman"/>
          <w:i/>
        </w:rPr>
        <w:t>et al</w:t>
      </w:r>
      <w:r w:rsidR="007A26F8" w:rsidRPr="00720401">
        <w:rPr>
          <w:rFonts w:ascii="Times New Roman" w:hAnsi="Times New Roman" w:cs="Times New Roman"/>
        </w:rPr>
        <w:t xml:space="preserve"> report</w:t>
      </w:r>
      <w:r w:rsidR="00F11C2B" w:rsidRPr="00720401">
        <w:rPr>
          <w:rFonts w:ascii="Times New Roman" w:hAnsi="Times New Roman" w:cs="Times New Roman"/>
        </w:rPr>
        <w:t>ed</w:t>
      </w:r>
      <w:r w:rsidR="007A26F8" w:rsidRPr="00720401">
        <w:rPr>
          <w:rFonts w:ascii="Times New Roman" w:hAnsi="Times New Roman" w:cs="Times New Roman"/>
        </w:rPr>
        <w:t xml:space="preserve"> no difference in mortality amongst patients admitted with leptospirosis and a thrombocytopaenia (defined as &lt;100,000/mm</w:t>
      </w:r>
      <w:r w:rsidR="007A26F8" w:rsidRPr="00720401">
        <w:rPr>
          <w:rFonts w:ascii="Times New Roman" w:hAnsi="Times New Roman" w:cs="Times New Roman"/>
          <w:vertAlign w:val="superscript"/>
        </w:rPr>
        <w:t>3</w:t>
      </w:r>
      <w:r w:rsidR="007A26F8" w:rsidRPr="00720401">
        <w:rPr>
          <w:rFonts w:ascii="Times New Roman" w:hAnsi="Times New Roman" w:cs="Times New Roman"/>
        </w:rPr>
        <w:t>).</w:t>
      </w:r>
      <w:r w:rsidR="007A26F8"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"S1807-59322014000200106 [pii]\\r10.6061/clinics/2014(02)06", "ISBN" : "1980-5322 (Electronic)\\r1807-5932 (Linking)", "ISSN" : "18075932", "PMID" : "24519201", "abstract" : "OBJECTIVE: This study was conducted to investigate factors associated with thrombocytopenia in a large cohort of patients with leptospirosis in an endemic area. METHODS: This retrospective study included 374 consecutive patients with leptospirosis who were admitted to tertiary hospitals in Fortaleza, Brazil. All patients had a diagnosis of severe leptospirosis (Weil's disease). Acute kidney injury was defined according to the RIFLE criteria. Thrombocytopenia was defined as a platelet count &lt;100,000/mm3. RESULTS: A total of 374 patients were included, with a mean age of 36.1+/-15.5 years, and 83.4% were male. Thrombocytopenia was present at the time of hospital admission in 200 cases (53.5%), and it developed during the hospital stay in 150 cases (40.3%). The patients with thrombocytopenia had higher frequencies of dehydration (53% vs. 35.3%, p = 0.001), epistaxis (5.7% vs. 0.8%, p = 0.033), hematemesis (13% vs. 4.6%, p = 0.006), myalgia (91.5% vs. 84.5%, p = 0.038), hematuria (54.8% vs. 37.6%, p = 0.011), metabolic acidosis (18% vs. 9.2%, p = 0.016) and hypoalbuminemia (17.8% vs. 7.5%, p = 0.005). The independent risk factors associated with thrombocytopenia during the hospital stay were lengthy disease (OR: 1.2, p = 0.001) and acute kidney injury (OR: 6.6, p = 0.004). Mortality was not associated with thrombocytopenia at admission (12.5% vs. 12.6%, p = 1.000) or during the hospital stay (12.6% vs. 11.3%, p = 0.748). CONCLUSIONS: Thrombocytopenia is a frequent complication in leptospirosis, and this condition was present in more than half of patients at the time of hospital admission. Lengthy disease and acute kidney injury are risk factors for thrombocytopenia. There was no significant association between thrombocytopenia and mortality.", "author" : [ { "dropping-particle" : "", "family" : "Daher", "given" : "E F", "non-dropping-particle" : "", "parse-names" : false, "suffix" : "" }, { "dropping-particle" : "", "family" : "Silva", "given" : "G B", "non-dropping-particle" : "", "parse-names" : false, "suffix" : "" }, { "dropping-particle" : "", "family" : "Silveira", "given" : "C O", "non-dropping-particle" : "", "parse-names" : false, "suffix" : "" }, { "dropping-particle" : "", "family" : "Falcao", "given" : "F S", "non-dropping-particle" : "", "parse-names" : false, "suffix" : "" }, { "dropping-particle" : "", "family" : "Alves", "given" : "M P", "non-dropping-particle" : "", "parse-names" : false, "suffix" : "" }, { "dropping-particle" : "", "family" : "Mota", "given" : "J a", "non-dropping-particle" : "", "parse-names" : false, "suffix" : "" }, { "dropping-particle" : "", "family" : "Lima", "given" : "J B", "non-dropping-particle" : "", "parse-names" : false, "suffix" : "" }, { "dropping-particle" : "", "family" : "Mota", "given" : "R M", "non-dropping-particle" : "", "parse-names" : false, "suffix" : "" }, { "dropping-particle" : "", "family" : "Vieira", "given" : "a P", "non-dropping-particle" : "", "parse-names" : false, "suffix" : "" }, { "dropping-particle" : "", "family" : "Pires Rda", "given" : "J", "non-dropping-particle" : "", "parse-names" : false, "suffix" : "" }, { "dropping-particle" : "", "family" : "Liborio", "given" : "a B", "non-dropping-particle" : "", "parse-names" : false, "suffix" : "" } ], "container-title" : "Clinics (Sao Paulo)", "id" : "ITEM-1", "issued" : { "date-parts" : [ [ "2014" ] ] }, "page" : "106-110", "title" : "Factors associated with thrombocytopenia in severe leptospirosis (Weil's disease)", "type" : "article-journal", "volume" : "69" }, "uris" : [ "http://www.mendeley.com/documents/?uuid=cc42fc44-e779-48eb-b85a-c936c7ce3a67" ] } ], "mendeley" : { "formattedCitation" : "&lt;sup&gt;24&lt;/sup&gt;", "plainTextFormattedCitation" : "24", "previouslyFormattedCitation" : "&lt;sup&gt;24&lt;/sup&gt;" }, "properties" : { "noteIndex" : 0 }, "schema" : "https://github.com/citation-style-language/schema/raw/master/csl-citation.json" }</w:instrText>
      </w:r>
      <w:r w:rsidR="007A26F8"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24</w:t>
      </w:r>
      <w:r w:rsidR="007A26F8" w:rsidRPr="00720401">
        <w:rPr>
          <w:rFonts w:ascii="Times New Roman" w:hAnsi="Times New Roman" w:cs="Times New Roman"/>
        </w:rPr>
        <w:fldChar w:fldCharType="end"/>
      </w:r>
      <w:r w:rsidR="007A26F8" w:rsidRPr="00720401">
        <w:rPr>
          <w:rFonts w:ascii="Times New Roman" w:hAnsi="Times New Roman" w:cs="Times New Roman"/>
        </w:rPr>
        <w:t xml:space="preserve"> It is likely that </w:t>
      </w:r>
      <w:r w:rsidR="00D37192" w:rsidRPr="00720401">
        <w:rPr>
          <w:rFonts w:ascii="Times New Roman" w:hAnsi="Times New Roman" w:cs="Times New Roman"/>
        </w:rPr>
        <w:t xml:space="preserve">variable </w:t>
      </w:r>
      <w:r w:rsidR="007A26F8" w:rsidRPr="00720401">
        <w:rPr>
          <w:rFonts w:ascii="Times New Roman" w:hAnsi="Times New Roman" w:cs="Times New Roman"/>
        </w:rPr>
        <w:t>dicho</w:t>
      </w:r>
      <w:r w:rsidR="00D37192" w:rsidRPr="00720401">
        <w:rPr>
          <w:rFonts w:ascii="Times New Roman" w:hAnsi="Times New Roman" w:cs="Times New Roman"/>
        </w:rPr>
        <w:t>tomization</w:t>
      </w:r>
      <w:r w:rsidR="007A26F8" w:rsidRPr="00720401">
        <w:rPr>
          <w:rFonts w:ascii="Times New Roman" w:hAnsi="Times New Roman" w:cs="Times New Roman"/>
        </w:rPr>
        <w:t xml:space="preserve"> contributed to </w:t>
      </w:r>
      <w:r w:rsidR="006715B5" w:rsidRPr="00720401">
        <w:rPr>
          <w:rFonts w:ascii="Times New Roman" w:hAnsi="Times New Roman" w:cs="Times New Roman"/>
        </w:rPr>
        <w:t>the varied results</w:t>
      </w:r>
      <w:r w:rsidR="00F25A95" w:rsidRPr="00720401">
        <w:rPr>
          <w:rFonts w:ascii="Times New Roman" w:hAnsi="Times New Roman" w:cs="Times New Roman"/>
        </w:rPr>
        <w:t xml:space="preserve">, </w:t>
      </w:r>
      <w:r w:rsidR="006715B5" w:rsidRPr="00720401">
        <w:rPr>
          <w:rFonts w:ascii="Times New Roman" w:hAnsi="Times New Roman" w:cs="Times New Roman"/>
        </w:rPr>
        <w:t>causing a loss in power to detect changes</w:t>
      </w:r>
      <w:r w:rsidR="007A26F8" w:rsidRPr="00720401">
        <w:rPr>
          <w:rFonts w:ascii="Times New Roman" w:hAnsi="Times New Roman" w:cs="Times New Roman"/>
        </w:rPr>
        <w:t>.</w:t>
      </w:r>
      <w:r w:rsidR="00AD2D08" w:rsidRPr="00720401">
        <w:rPr>
          <w:rFonts w:ascii="Times New Roman" w:hAnsi="Times New Roman" w:cs="Times New Roman"/>
        </w:rPr>
        <w:t xml:space="preserve"> </w:t>
      </w:r>
    </w:p>
    <w:p w14:paraId="6EF0B158" w14:textId="77777777" w:rsidR="007A26F8" w:rsidRPr="00720401" w:rsidRDefault="007A26F8" w:rsidP="00720401">
      <w:pPr>
        <w:spacing w:line="480" w:lineRule="auto"/>
        <w:contextualSpacing/>
        <w:rPr>
          <w:rFonts w:ascii="Times New Roman" w:hAnsi="Times New Roman" w:cs="Times New Roman"/>
        </w:rPr>
      </w:pPr>
    </w:p>
    <w:p w14:paraId="660164A6" w14:textId="55AB4817" w:rsidR="007D39FB" w:rsidRPr="00720401" w:rsidRDefault="007D39FB" w:rsidP="00720401">
      <w:pPr>
        <w:spacing w:line="480" w:lineRule="auto"/>
        <w:contextualSpacing/>
        <w:rPr>
          <w:rFonts w:ascii="Times New Roman" w:hAnsi="Times New Roman" w:cs="Times New Roman"/>
        </w:rPr>
      </w:pPr>
      <w:r w:rsidRPr="00720401">
        <w:rPr>
          <w:rFonts w:ascii="Times New Roman" w:hAnsi="Times New Roman" w:cs="Times New Roman"/>
        </w:rPr>
        <w:t xml:space="preserve">The </w:t>
      </w:r>
      <w:r w:rsidR="00AB1FAC" w:rsidRPr="00720401">
        <w:rPr>
          <w:rFonts w:ascii="Times New Roman" w:hAnsi="Times New Roman" w:cs="Times New Roman"/>
        </w:rPr>
        <w:t>mechanism linking</w:t>
      </w:r>
      <w:r w:rsidRPr="00720401">
        <w:rPr>
          <w:rFonts w:ascii="Times New Roman" w:hAnsi="Times New Roman" w:cs="Times New Roman"/>
        </w:rPr>
        <w:t xml:space="preserve"> thro</w:t>
      </w:r>
      <w:r w:rsidR="00F11C2B" w:rsidRPr="00720401">
        <w:rPr>
          <w:rFonts w:ascii="Times New Roman" w:hAnsi="Times New Roman" w:cs="Times New Roman"/>
        </w:rPr>
        <w:t>mbocytopaenia and mortality is unclear</w:t>
      </w:r>
      <w:r w:rsidRPr="00720401">
        <w:rPr>
          <w:rFonts w:ascii="Times New Roman" w:hAnsi="Times New Roman" w:cs="Times New Roman"/>
        </w:rPr>
        <w:t xml:space="preserve">. Thrombocytopaenic presentations </w:t>
      </w:r>
      <w:r w:rsidR="0023368B" w:rsidRPr="00720401">
        <w:rPr>
          <w:rFonts w:ascii="Times New Roman" w:hAnsi="Times New Roman" w:cs="Times New Roman"/>
        </w:rPr>
        <w:t>are</w:t>
      </w:r>
      <w:r w:rsidRPr="00720401">
        <w:rPr>
          <w:rFonts w:ascii="Times New Roman" w:hAnsi="Times New Roman" w:cs="Times New Roman"/>
        </w:rPr>
        <w:t xml:space="preserve"> common, but </w:t>
      </w:r>
      <w:r w:rsidR="00EA4746" w:rsidRPr="00720401">
        <w:rPr>
          <w:rFonts w:ascii="Times New Roman" w:hAnsi="Times New Roman" w:cs="Times New Roman"/>
        </w:rPr>
        <w:t>usually</w:t>
      </w:r>
      <w:r w:rsidRPr="00720401">
        <w:rPr>
          <w:rFonts w:ascii="Times New Roman" w:hAnsi="Times New Roman" w:cs="Times New Roman"/>
        </w:rPr>
        <w:t xml:space="preserve"> not associated with spontaneous haemorrhage.</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"10.1007/978-3-662-45059-8_5", "ISSN" : "0070-217X", "abstract" : "Leptospirosis is a widespread and potentially fatal zoonosis that is endemic in many tropical regions and causes large epidemics after heavy rainfall and flooding. Infection results from direct or indirect exposure to infected reservoir host animals that carry the pathogen in their renal tubules and shed pathogenic leptospires in their urine. Although many wild and domestic animals can serve as reservoir hosts, the brown rat (Rattus norvegicus) is the most important source of human infections. Individuals living in urban slum environments characterized by inadequate sanitation and poor housing are at high risk of rat exposure and leptospirosis. The global burden of leptospirosis is expected to rise with demographic shifts that favor increases in the number of urban poor in tropical regions subject to worsening storms and urban flooding due to climate change. Data emerging from prospective surveillance studies suggest that most human leptospiral infections in endemic areas are mild or asymptomatic. Development of more severe outcomes likely depends on three factors: epidemiological conditions, host susceptibility, and pathogen virulence (). Mortality increases with age, particularly in patients older than 60 years of age. High levels of bacteremia are associated with poor clinical outcomes and, based on animal model and in vitro studies, are related in part to poor recognition of leptospiral LPS by human TLR4. Patients with severe leptospirosis experience a cytokine storm characterized by high levels of IL-6, TNF-alpha, and IL-10. Patients with the HLA DQ6 allele are at higher risk of disease, suggesting a role for lymphocyte stimulation by a leptospiral superantigen. Leptospirosis typically presents as a nonspecific, acute febrile illness characterized by fever, myalgia, and headache and may be confused with other entities such as influenza and dengue fever. Newer diagnostic methods facilitate early diagnosis and antibiotic treatment. Patients progressing to multisystem organ failure have widespread hematogenous dissemination of pathogens. Nonoliguric (high output) renal dysfunction should be supported with fluids and electrolytes. When oliguric renal failure occurs, prompt initiation of dialysis can be life saving. Elevated bilirubin levels are due to hepatocellular damage and disruption of intercellular junctions between hepatocytes, resulting in leaking of bilirubin out of bile caniliculi. Hemorrhagic complications are common and are associated with \u2026", "author" : [ { "dropping-particle" : "", "family" : "Haake", "given" : "David A", "non-dropping-particle" : "", "parse-names" : false, "suffix" : "" }, { "dropping-particle" : "", "family" : "Levett", "given" : "Paul N", "non-dropping-particle" : "", "parse-names" : false, "suffix" : "" } ], "container-title" : "Current topics in microbiology and immunology", "id" : "ITEM-1", "issued" : { "date-parts" : [ [ "2015" ] ] }, "page" : "65-97", "title" : "Leptospirosis in Humans", "type" : "article-journal", "volume" : "387" }, "uris" : [ "http://www.mendeley.com/documents/?uuid=ed0e19d5-21d5-4c36-a64b-341fb168b573" ] }, { "id" : "ITEM-2",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"ITEM-2", "issue" : "2", "issued" : { "date-parts" : [ [ "2001", "4" ] ] }, "page" : "296-326", "title" : "Leptospirosis.", "type" : "article-journal", "volume" : "14" }, "uris" : [ "http://www.mendeley.com/documents/?uuid=a04bf9b1-4369-4e54-9d9e-a4a4aa127c38" ] } ], "mendeley" : { "formattedCitation" : "&lt;sup&gt;3,4&lt;/sup&gt;", "plainTextFormattedCitation" : "3,4", "previouslyFormattedCitation" : "&lt;sup&gt;3,4&lt;/sup&gt;"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3,4</w:t>
      </w:r>
      <w:r w:rsidRPr="00720401">
        <w:rPr>
          <w:rFonts w:ascii="Times New Roman" w:hAnsi="Times New Roman" w:cs="Times New Roman"/>
        </w:rPr>
        <w:fldChar w:fldCharType="end"/>
      </w:r>
      <w:r w:rsidR="00160612" w:rsidRPr="00720401">
        <w:rPr>
          <w:rFonts w:ascii="Times New Roman" w:hAnsi="Times New Roman" w:cs="Times New Roman"/>
        </w:rPr>
        <w:t xml:space="preserve"> </w:t>
      </w:r>
      <w:r w:rsidR="00FC5311" w:rsidRPr="00720401">
        <w:rPr>
          <w:rFonts w:ascii="Times New Roman" w:hAnsi="Times New Roman" w:cs="Times New Roman"/>
        </w:rPr>
        <w:t>P</w:t>
      </w:r>
      <w:r w:rsidR="00160612" w:rsidRPr="00720401">
        <w:rPr>
          <w:rFonts w:ascii="Times New Roman" w:hAnsi="Times New Roman" w:cs="Times New Roman"/>
        </w:rPr>
        <w:t>latelet counts</w:t>
      </w:r>
      <w:r w:rsidR="00FC5311" w:rsidRPr="00720401">
        <w:rPr>
          <w:rFonts w:ascii="Times New Roman" w:hAnsi="Times New Roman" w:cs="Times New Roman"/>
        </w:rPr>
        <w:t xml:space="preserve"> may exhibit indirect effects </w:t>
      </w:r>
      <w:r w:rsidR="00160612" w:rsidRPr="00720401">
        <w:rPr>
          <w:rFonts w:ascii="Times New Roman" w:hAnsi="Times New Roman" w:cs="Times New Roman"/>
        </w:rPr>
        <w:t>on the severity of complications such as AKI</w:t>
      </w:r>
      <w:r w:rsidR="003E25CD" w:rsidRPr="00720401">
        <w:rPr>
          <w:rFonts w:ascii="Times New Roman" w:hAnsi="Times New Roman" w:cs="Times New Roman"/>
        </w:rPr>
        <w:t xml:space="preserve"> </w:t>
      </w:r>
      <w:r w:rsidR="003E25CD"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"S1807-59322014000200106 [pii]\\r10.6061/clinics/2014(02)06", "ISBN" : "1980-5322 (Electronic)\\r1807-5932 (Linking)", "ISSN" : "18075932", "PMID" : "24519201", "abstract" : "OBJECTIVE: This study was conducted to investigate factors associated with thrombocytopenia in a large cohort of patients with leptospirosis in an endemic area. METHODS: This retrospective study included 374 consecutive patients with leptospirosis who were admitted to tertiary hospitals in Fortaleza, Brazil. All patients had a diagnosis of severe leptospirosis (Weil's disease). Acute kidney injury was defined according to the RIFLE criteria. Thrombocytopenia was defined as a platelet count &lt;100,000/mm3. RESULTS: A total of 374 patients were included, with a mean age of 36.1+/-15.5 years, and 83.4% were male. Thrombocytopenia was present at the time of hospital admission in 200 cases (53.5%), and it developed during the hospital stay in 150 cases (40.3%). The patients with thrombocytopenia had higher frequencies of dehydration (53% vs. 35.3%, p = 0.001), epistaxis (5.7% vs. 0.8%, p = 0.033), hematemesis (13% vs. 4.6%, p = 0.006), myalgia (91.5% vs. 84.5%, p = 0.038), hematuria (54.8% vs. 37.6%, p = 0.011), metabolic acidosis (18% vs. 9.2%, p = 0.016) and hypoalbuminemia (17.8% vs. 7.5%, p = 0.005). The independent risk factors associated with thrombocytopenia during the hospital stay were lengthy disease (OR: 1.2, p = 0.001) and acute kidney injury (OR: 6.6, p = 0.004). Mortality was not associated with thrombocytopenia at admission (12.5% vs. 12.6%, p = 1.000) or during the hospital stay (12.6% vs. 11.3%, p = 0.748). CONCLUSIONS: Thrombocytopenia is a frequent complication in leptospirosis, and this condition was present in more than half of patients at the time of hospital admission. Lengthy disease and acute kidney injury are risk factors for thrombocytopenia. There was no significant association between thrombocytopenia and mortality.", "author" : [ { "dropping-particle" : "", "family" : "Daher", "given" : "E F", "non-dropping-particle" : "", "parse-names" : false, "suffix" : "" }, { "dropping-particle" : "", "family" : "Silva", "given" : "G B", "non-dropping-particle" : "", "parse-names" : false, "suffix" : "" }, { "dropping-particle" : "", "family" : "Silveira", "given" : "C O", "non-dropping-particle" : "", "parse-names" : false, "suffix" : "" }, { "dropping-particle" : "", "family" : "Falcao", "given" : "F S", "non-dropping-particle" : "", "parse-names" : false, "suffix" : "" }, { "dropping-particle" : "", "family" : "Alves", "given" : "M P", "non-dropping-particle" : "", "parse-names" : false, "suffix" : "" }, { "dropping-particle" : "", "family" : "Mota", "given" : "J a", "non-dropping-particle" : "", "parse-names" : false, "suffix" : "" }, { "dropping-particle" : "", "family" : "Lima", "given" : "J B", "non-dropping-particle" : "", "parse-names" : false, "suffix" : "" }, { "dropping-particle" : "", "family" : "Mota", "given" : "R M", "non-dropping-particle" : "", "parse-names" : false, "suffix" : "" }, { "dropping-particle" : "", "family" : "Vieira", "given" : "a P", "non-dropping-particle" : "", "parse-names" : false, "suffix" : "" }, { "dropping-particle" : "", "family" : "Pires Rda", "given" : "J", "non-dropping-particle" : "", "parse-names" : false, "suffix" : "" }, { "dropping-particle" : "", "family" : "Liborio", "given" : "a B", "non-dropping-particle" : "", "parse-names" : false, "suffix" : "" } ], "container-title" : "Clinics (Sao Paulo)", "id" : "ITEM-1", "issued" : { "date-parts" : [ [ "2014" ] ] }, "page" : "106-110", "title" : "Factors associated with thrombocytopenia in severe leptospirosis (Weil's disease)", "type" : "article-journal", "volume" : "69" }, "uris" : [ "http://www.mendeley.com/documents/?uuid=cc42fc44-e779-48eb-b85a-c936c7ce3a67" ] } ], "mendeley" : { "formattedCitation" : "&lt;sup&gt;24&lt;/sup&gt;", "plainTextFormattedCitation" : "24", "previouslyFormattedCitation" : "&lt;sup&gt;24&lt;/sup&gt;" }, "properties" : { "noteIndex" : 0 }, "schema" : "https://github.com/citation-style-language/schema/raw/master/csl-citation.json" }</w:instrText>
      </w:r>
      <w:r w:rsidR="003E25CD"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24</w:t>
      </w:r>
      <w:r w:rsidR="003E25CD" w:rsidRPr="00720401">
        <w:rPr>
          <w:rFonts w:ascii="Times New Roman" w:hAnsi="Times New Roman" w:cs="Times New Roman"/>
        </w:rPr>
        <w:fldChar w:fldCharType="end"/>
      </w:r>
      <w:r w:rsidR="00160612" w:rsidRPr="00720401">
        <w:rPr>
          <w:rFonts w:ascii="Times New Roman" w:hAnsi="Times New Roman" w:cs="Times New Roman"/>
        </w:rPr>
        <w:t xml:space="preserve"> </w:t>
      </w:r>
      <w:r w:rsidR="00160612" w:rsidRPr="00720401">
        <w:rPr>
          <w:rFonts w:ascii="Times New Roman" w:hAnsi="Times New Roman" w:cs="Times New Roman"/>
        </w:rPr>
        <w:lastRenderedPageBreak/>
        <w:t>an</w:t>
      </w:r>
      <w:r w:rsidR="0023368B" w:rsidRPr="00720401">
        <w:rPr>
          <w:rFonts w:ascii="Times New Roman" w:hAnsi="Times New Roman" w:cs="Times New Roman"/>
        </w:rPr>
        <w:t xml:space="preserve">d </w:t>
      </w:r>
      <w:r w:rsidR="00F40978">
        <w:rPr>
          <w:rFonts w:ascii="Times New Roman" w:hAnsi="Times New Roman" w:cs="Times New Roman"/>
        </w:rPr>
        <w:t>l</w:t>
      </w:r>
      <w:r w:rsidR="006A1114" w:rsidRPr="00720401">
        <w:rPr>
          <w:rFonts w:ascii="Times New Roman" w:hAnsi="Times New Roman" w:cs="Times New Roman"/>
        </w:rPr>
        <w:t xml:space="preserve">eptospirosis-associated severe </w:t>
      </w:r>
      <w:r w:rsidR="003664A6" w:rsidRPr="00720401">
        <w:rPr>
          <w:rFonts w:ascii="Times New Roman" w:hAnsi="Times New Roman" w:cs="Times New Roman"/>
        </w:rPr>
        <w:t>pulmonary haemorrhage</w:t>
      </w:r>
      <w:r w:rsidR="006A1114" w:rsidRPr="00720401">
        <w:rPr>
          <w:rFonts w:ascii="Times New Roman" w:hAnsi="Times New Roman" w:cs="Times New Roman"/>
        </w:rPr>
        <w:t xml:space="preserve"> syndrome</w:t>
      </w:r>
      <w:r w:rsidR="00FC5311" w:rsidRPr="00720401">
        <w:rPr>
          <w:rFonts w:ascii="Times New Roman" w:hAnsi="Times New Roman" w:cs="Times New Roman"/>
        </w:rPr>
        <w:t>, thereby increasing mortality risk</w:t>
      </w:r>
      <w:r w:rsidR="00160612" w:rsidRPr="00720401">
        <w:rPr>
          <w:rFonts w:ascii="Times New Roman" w:hAnsi="Times New Roman" w:cs="Times New Roman"/>
        </w:rPr>
        <w:t>.</w:t>
      </w:r>
      <w:r w:rsidR="00160612"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"10.1111/j.1365-3156.2009.02434.x", "ISBN" : "1360-2276", "ISSN" : "13602276", "PMID" : "20002620", "abstract" : "OBJECTIVE: To determine the involvement of coagulation in bleeding and poor outcome in patients with severe leptospirosis. METHODS: In a prospective study, parameters of the coagulation system were measured on admission and during follow-up in 52 consecutive patients with severe leptospirosis. RESULTS: All patients showed coagulation disorders, such as prolonged prothrombin time (PT) and activated partial thromboplastin time, marked procoagulant activity [thrombin-antithrombin (TAT) complexes, prothrombin fragment 1+2, D-dimer], reduced levels of anticoagulant markers (protein C, antithrombin) and increased (anti-) fibrinolytic activity [plasmin-antiplasmin (PAP) complexes, plasminogen activator inhibitor-1]. These disorders were more pronounced in patients who died eventually. PT prolongation was associated with mortality (OR 1.4, 95% CI: 1.0-1.8, P = 0.04). Bleeding occurred in 31 subjects (60%). Of these, 24 had mild bleeding and seven had severe haemorrhages. Thrombocytopenia (platelets &lt;/=100 x 10(9)/l) was significantly associated with clinical bleeding (OR 4.6, 95% CI: 1.3-16). A subanalysis of patients with and without severe bleeding revealed a more pronounced imbalance of the coagulation system in patients with severe bleeding, as reflected by a significant association with PT (OR 1.4, 95% CI: 1.0-1.8, P = 0.05) and the TAT/PAP ratio (OR 1.3, 95% CI: 1.0-1.6, P = 0.05), which is an indicator of the balance between coagulation and fibrinolysis. Overt disseminated intravascular coagulation (DIC) was found in 10 (22%) of the 46 patients for whom the score could be calculated. There was no significant association between DIC scores, bleeding diathesis or poor outcome. CONCLUSION: The coagulation system was strongly activated in patients with leptospirosis. This was more pronounced in the deceased and in patients with severe bleeding than in than the survivors and in those without severe bleeding.", "author" : [ { "dropping-particle" : "", "family" : "Wagenaar", "given" : "J. F P", "non-dropping-particle" : "", "parse-names" : false, "suffix" : "" }, { "dropping-particle" : "", "family" : "Goris", "given" : "M. G a", "non-dropping-particle" : "", "parse-names" : false, "suffix" : "" }, { "dropping-particle" : "", "family" : "Partiningrum", "given" : "D. L.", "non-dropping-particle" : "", "parse-names" : false, "suffix" : "" }, { "dropping-particle" : "", "family" : "Isbandrio", "given" : "B.", "non-dropping-particle" : "", "parse-names" : false, "suffix" : "" }, { "dropping-particle" : "", "family" : "Hartskeerl", "given" : "R. a.", "non-dropping-particle" : "", "parse-names" : false, "suffix" : "" }, { "dropping-particle" : "", "family" : "Brandjes", "given" : "D. P M", "non-dropping-particle" : "", "parse-names" : false, "suffix" : "" }, { "dropping-particle" : "", "family" : "Meijers", "given" : "J. C M", "non-dropping-particle" : "", "parse-names" : false, "suffix" : "" }, { "dropping-particle" : "", "family" : "Gasem", "given" : "M. H.", "non-dropping-particle" : "", "parse-names" : false, "suffix" : "" }, { "dropping-particle" : "", "family" : "Gorp", "given" : "E. C M", "non-dropping-particle" : "Van", "parse-names" : false, "suffix" : "" } ], "container-title" : "Tropical Medicine and International Health", "id" : "ITEM-1", "issue" : "2", "issued" : { "date-parts" : [ [ "2010" ] ] }, "page" : "152-159", "title" : "Coagulation disorders in patients with severe leptospirosis are associated with severe bleeding and mortality", "type" : "article-journal", "volume" : "15" }, "uris" : [ "http://www.mendeley.com/documents/?uuid=36723982-267b-4dcd-928c-257571442909" ] } ], "mendeley" : { "formattedCitation" : "&lt;sup&gt;25&lt;/sup&gt;", "plainTextFormattedCitation" : "25", "previouslyFormattedCitation" : "&lt;sup&gt;25&lt;/sup&gt;" }, "properties" : { "noteIndex" : 0 }, "schema" : "https://github.com/citation-style-language/schema/raw/master/csl-citation.json" }</w:instrText>
      </w:r>
      <w:r w:rsidR="00160612"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25</w:t>
      </w:r>
      <w:r w:rsidR="00160612" w:rsidRPr="00720401">
        <w:rPr>
          <w:rFonts w:ascii="Times New Roman" w:hAnsi="Times New Roman" w:cs="Times New Roman"/>
        </w:rPr>
        <w:fldChar w:fldCharType="end"/>
      </w:r>
      <w:r w:rsidR="00FC5311" w:rsidRPr="00720401">
        <w:rPr>
          <w:rFonts w:ascii="Times New Roman" w:hAnsi="Times New Roman" w:cs="Times New Roman"/>
        </w:rPr>
        <w:t xml:space="preserve"> </w:t>
      </w:r>
    </w:p>
    <w:p w14:paraId="46277C3D" w14:textId="73D61C6E" w:rsidR="00542DFC" w:rsidRPr="00720401" w:rsidRDefault="00542DFC" w:rsidP="00720401">
      <w:pPr>
        <w:pStyle w:val="Heading3"/>
        <w:spacing w:line="480" w:lineRule="auto"/>
        <w:contextualSpacing/>
        <w:rPr>
          <w:rFonts w:ascii="Times New Roman" w:hAnsi="Times New Roman" w:cs="Times New Roman"/>
          <w:sz w:val="24"/>
        </w:rPr>
      </w:pPr>
      <w:bookmarkStart w:id="4" w:name="_Toc303389930"/>
      <w:r w:rsidRPr="00720401">
        <w:rPr>
          <w:rFonts w:ascii="Times New Roman" w:hAnsi="Times New Roman" w:cs="Times New Roman"/>
          <w:sz w:val="24"/>
        </w:rPr>
        <w:t>Progression to Severe Disease</w:t>
      </w:r>
      <w:bookmarkEnd w:id="4"/>
    </w:p>
    <w:p w14:paraId="4D15211F" w14:textId="595DE09F" w:rsidR="00796988" w:rsidRPr="00720401" w:rsidRDefault="00B06C18" w:rsidP="00720401">
      <w:pPr>
        <w:pStyle w:val="Heading4"/>
        <w:spacing w:line="480" w:lineRule="auto"/>
        <w:contextualSpacing/>
        <w:rPr>
          <w:rFonts w:ascii="Times New Roman" w:hAnsi="Times New Roman" w:cs="Times New Roman"/>
          <w:sz w:val="24"/>
        </w:rPr>
      </w:pPr>
      <w:r w:rsidRPr="00720401">
        <w:rPr>
          <w:rFonts w:ascii="Times New Roman" w:hAnsi="Times New Roman" w:cs="Times New Roman"/>
          <w:sz w:val="24"/>
        </w:rPr>
        <w:t>Time Between Onset and Antibiotic Use</w:t>
      </w:r>
    </w:p>
    <w:p w14:paraId="27D14AA9" w14:textId="4CE27D34" w:rsidR="00E2604D" w:rsidRPr="00720401" w:rsidRDefault="00881D47" w:rsidP="00720401">
      <w:pPr>
        <w:spacing w:line="480" w:lineRule="auto"/>
        <w:ind w:firstLine="720"/>
        <w:contextualSpacing/>
        <w:rPr>
          <w:rFonts w:ascii="Times New Roman" w:hAnsi="Times New Roman" w:cs="Times New Roman"/>
        </w:rPr>
      </w:pPr>
      <w:r w:rsidRPr="00720401">
        <w:rPr>
          <w:rFonts w:ascii="Times New Roman" w:hAnsi="Times New Roman" w:cs="Times New Roman"/>
        </w:rPr>
        <w:t xml:space="preserve">A prognostic indicator </w:t>
      </w:r>
      <w:r w:rsidR="00D740DB" w:rsidRPr="00720401">
        <w:rPr>
          <w:rFonts w:ascii="Times New Roman" w:hAnsi="Times New Roman" w:cs="Times New Roman"/>
        </w:rPr>
        <w:t>previously</w:t>
      </w:r>
      <w:r w:rsidR="00FB6512" w:rsidRPr="00720401">
        <w:rPr>
          <w:rFonts w:ascii="Times New Roman" w:hAnsi="Times New Roman" w:cs="Times New Roman"/>
        </w:rPr>
        <w:t xml:space="preserve"> </w:t>
      </w:r>
      <w:r w:rsidR="00BA53EE" w:rsidRPr="00720401">
        <w:rPr>
          <w:rFonts w:ascii="Times New Roman" w:hAnsi="Times New Roman" w:cs="Times New Roman"/>
        </w:rPr>
        <w:t>reported</w:t>
      </w:r>
      <w:r w:rsidR="00681F60" w:rsidRPr="00720401">
        <w:rPr>
          <w:rFonts w:ascii="Times New Roman" w:hAnsi="Times New Roman" w:cs="Times New Roman"/>
        </w:rPr>
        <w:t xml:space="preserve"> </w:t>
      </w:r>
      <w:r w:rsidR="00796988" w:rsidRPr="00720401">
        <w:rPr>
          <w:rFonts w:ascii="Times New Roman" w:hAnsi="Times New Roman" w:cs="Times New Roman"/>
        </w:rPr>
        <w:t>was</w:t>
      </w:r>
      <w:r w:rsidR="00681F60" w:rsidRPr="00720401">
        <w:rPr>
          <w:rFonts w:ascii="Times New Roman" w:hAnsi="Times New Roman" w:cs="Times New Roman"/>
        </w:rPr>
        <w:t xml:space="preserve"> the </w:t>
      </w:r>
      <w:r w:rsidR="00796988" w:rsidRPr="00720401">
        <w:rPr>
          <w:rFonts w:ascii="Times New Roman" w:hAnsi="Times New Roman" w:cs="Times New Roman"/>
        </w:rPr>
        <w:t xml:space="preserve">timing of patients receiving </w:t>
      </w:r>
      <w:r w:rsidRPr="00720401">
        <w:rPr>
          <w:rFonts w:ascii="Times New Roman" w:hAnsi="Times New Roman" w:cs="Times New Roman"/>
        </w:rPr>
        <w:t xml:space="preserve">definitive </w:t>
      </w:r>
      <w:r w:rsidR="00E65A7F" w:rsidRPr="00720401">
        <w:rPr>
          <w:rFonts w:ascii="Times New Roman" w:hAnsi="Times New Roman" w:cs="Times New Roman"/>
        </w:rPr>
        <w:t>antibiotic</w:t>
      </w:r>
      <w:r w:rsidRPr="00720401">
        <w:rPr>
          <w:rFonts w:ascii="Times New Roman" w:hAnsi="Times New Roman" w:cs="Times New Roman"/>
        </w:rPr>
        <w:t xml:space="preserve"> therapy.</w:t>
      </w:r>
      <w:r w:rsidR="00A36E91"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"10.3201/eid1602.090139", "ISBN" : "1080-6059 (Electronic)\\r1080-6040 (Linking)", "ISSN" : "10806040", "PMID" : "20113574", "abstract" : "We evaluated prognostic factors for leptospirosis in 168 consecutive hospitalized patients in Guadeloupe. Factors independently associated with severity included chronic hypertension or chronic alcoholism, late initiation of antibacterial therapy, abnormal chest auscultation results, icterus, oligoanuria, disorders of consciousness, elevated aspartate aminotransferase levels, hyperamylasemia, and Leptospira interrogans serovar Icterohemorrhagiae.", "author" : [ { "dropping-particle" : "", "family" : "Herrmann-Storck", "given" : "C\u00e9cile", "non-dropping-particle" : "", "parse-names" : false, "suffix" : "" }, { "dropping-particle" : "", "family" : "Louis", "given" : "Magalie", "non-dropping-particle" : "Saint", "parse-names" : false, "suffix" : "" }, { "dropping-particle" : "", "family" : "Foucand", "given" : "Tania", "non-dropping-particle" : "", "parse-names" : false, "suffix" : "" }, { "dropping-particle" : "", "family" : "Lamaury", "given" : "Isabelle", "non-dropping-particle" : "", "parse-names" : false, "suffix" : "" }, { "dropping-particle" : "", "family" : "Deloumeaux", "given" : "Jacqueline", "non-dropping-particle" : "", "parse-names" : false, "suffix" : "" }, { "dropping-particle" : "", "family" : "Baranton", "given" : "Guy", "non-dropping-particle" : "", "parse-names" : false, "suffix" : "" }, { "dropping-particle" : "", "family" : "Simonetti", "given" : "Maurice", "non-dropping-particle" : "", "parse-names" : false, "suffix" : "" }, { "dropping-particle" : "", "family" : "Sertour", "given" : "Natacha", "non-dropping-particle" : "", "parse-names" : false, "suffix" : "" }, { "dropping-particle" : "", "family" : "Nicolas", "given" : "Muriel", "non-dropping-particle" : "", "parse-names" : false, "suffix" : "" }, { "dropping-particle" : "", "family" : "Salin", "given" : "Jacques", "non-dropping-particle" : "", "parse-names" : false, "suffix" : "" }, { "dropping-particle" : "", "family" : "Cornet", "given" : "Muriel", "non-dropping-particle" : "", "parse-names" : false, "suffix" : "" } ], "container-title" : "Emerging Infectious Diseases", "id" : "ITEM-1", "issue" : "2", "issued" : { "date-parts" : [ [ "2010" ] ] }, "page" : "331-334", "title" : "Severe leptospirosis in hospitalized patients, Guadeloupe", "type" : "article-journal", "volume" : "16" }, "uris" : [ "http://www.mendeley.com/documents/?uuid=b9f8d93b-c05a-4996-a099-5dc71d4f59de" ] }, { "id" : "ITEM-2", "itemData" : { "author" : [ { "dropping-particle" : "", "family" : "Amilasan", "given" : "Al-shere T.", "non-dropping-particle" : "", "parse-names" : false, "suffix" : "" }, { "dropping-particle" : "", "family" : "Ujiie", "given" : "Mugen", "non-dropping-particle" : "", "parse-names" : false, "suffix" : "" }, { "dropping-particle" : "", "family" : "Suzuki", "given" : "Motoi", "non-dropping-particle" : "", "parse-names" : false, "suffix" : "" }, { "dropping-particle" : "", "family" : "Salva", "given" : "Eumelia", "non-dropping-particle" : "", "parse-names" : false, "suffix" : "" }, { "dropping-particle" : "", "family" : "Belo", "given" : "Maria Cecilia P", "non-dropping-particle" : "", "parse-names" : false, "suffix" : "" }, { "dropping-particle" : "", "family" : "Koizumi", "given" : "Nobuo", "non-dropping-particle" : "", "parse-names" : false, "suffix" : "" }, { "dropping-particle" : "", "family" : "Yoshimatsu", "given" : "Kumiko", "non-dropping-particle" : "", "parse-names" : false, "suffix" : "" }, { "dropping-particle" : "", "family" : "Schmidt", "given" : "Wolf-peter", "non-dropping-particle" : "", "parse-names" : false, "suffix" : "" }, { "dropping-particle" : "", "family" : "Marte", "given" : "Shane", "non-dropping-particle" : "", "parse-names" : false, "suffix" : "" }, { "dropping-particle" : "", "family" : "Dimaano", "given" : "Efren M", "non-dropping-particle" : "", "parse-names" : false, "suffix" : "" }, { "dropping-particle" : "", "family" : "Villarama", "given" : "Jose Benito", "non-dropping-particle" : "", "parse-names" : false, "suffix" : "" }, { "dropping-particle" : "", "family" : "Ariyoshi", "given" : "Koya", "non-dropping-particle" : "", "parse-names" : false, "suffix" : "" } ], "container-title" : "Emerging Infectious Diseases", "id" : "ITEM-2", "issue" : "1", "issued" : { "date-parts" : [ [ "2012" ] ] }, "page" : "91-94", "title" : "The Outbreak of Leptospirosis after Flood", "type" : "article-journal", "volume" : "18" }, "uris" : [ "http://www.mendeley.com/documents/?uuid=cad0fbf8-f722-4e25-ac6a-7481e35ed13b" ] } ], "mendeley" : { "formattedCitation" : "&lt;sup&gt;7,22&lt;/sup&gt;", "plainTextFormattedCitation" : "7,22", "previouslyFormattedCitation" : "&lt;sup&gt;7,22&lt;/sup&gt;" }, "properties" : { "noteIndex" : 0 }, "schema" : "https://github.com/citation-style-language/schema/raw/master/csl-citation.json" }</w:instrText>
      </w:r>
      <w:r w:rsidR="00A36E91"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7,22</w:t>
      </w:r>
      <w:r w:rsidR="00A36E91" w:rsidRPr="00720401">
        <w:rPr>
          <w:rFonts w:ascii="Times New Roman" w:hAnsi="Times New Roman" w:cs="Times New Roman"/>
        </w:rPr>
        <w:fldChar w:fldCharType="end"/>
      </w:r>
      <w:r w:rsidRPr="00720401">
        <w:rPr>
          <w:rFonts w:ascii="Times New Roman" w:hAnsi="Times New Roman" w:cs="Times New Roman"/>
        </w:rPr>
        <w:t xml:space="preserve"> </w:t>
      </w:r>
      <w:r w:rsidR="00F12652" w:rsidRPr="00720401">
        <w:rPr>
          <w:rFonts w:ascii="Times New Roman" w:hAnsi="Times New Roman" w:cs="Times New Roman"/>
        </w:rPr>
        <w:t xml:space="preserve">Tubiana </w:t>
      </w:r>
      <w:r w:rsidR="00F12652" w:rsidRPr="00720401">
        <w:rPr>
          <w:rFonts w:ascii="Times New Roman" w:hAnsi="Times New Roman" w:cs="Times New Roman"/>
          <w:i/>
        </w:rPr>
        <w:t>et al</w:t>
      </w:r>
      <w:r w:rsidR="00F12652" w:rsidRPr="00720401">
        <w:rPr>
          <w:rFonts w:ascii="Times New Roman" w:hAnsi="Times New Roman" w:cs="Times New Roman"/>
        </w:rPr>
        <w:t xml:space="preserve"> reports</w:t>
      </w:r>
      <w:r w:rsidR="00BF7376" w:rsidRPr="00720401">
        <w:rPr>
          <w:rFonts w:ascii="Times New Roman" w:hAnsi="Times New Roman" w:cs="Times New Roman"/>
        </w:rPr>
        <w:t xml:space="preserve"> severe disease to be associated with</w:t>
      </w:r>
      <w:r w:rsidR="00F12652" w:rsidRPr="00720401">
        <w:rPr>
          <w:rFonts w:ascii="Times New Roman" w:hAnsi="Times New Roman" w:cs="Times New Roman"/>
        </w:rPr>
        <w:t xml:space="preserve"> a delay &gt;2 days between onset of symptoms and initiating </w:t>
      </w:r>
      <w:r w:rsidR="00431335" w:rsidRPr="00720401">
        <w:rPr>
          <w:rFonts w:ascii="Times New Roman" w:hAnsi="Times New Roman" w:cs="Times New Roman"/>
        </w:rPr>
        <w:t>antibiotic</w:t>
      </w:r>
      <w:r w:rsidR="00F12652" w:rsidRPr="00720401">
        <w:rPr>
          <w:rFonts w:ascii="Times New Roman" w:hAnsi="Times New Roman" w:cs="Times New Roman"/>
        </w:rPr>
        <w:t xml:space="preserve"> therapy [OR 2.78</w:t>
      </w:r>
      <w:r w:rsidR="00A60490">
        <w:rPr>
          <w:rFonts w:ascii="Times New Roman" w:hAnsi="Times New Roman" w:cs="Times New Roman"/>
        </w:rPr>
        <w:t>,</w:t>
      </w:r>
      <w:r w:rsidR="00F12652" w:rsidRPr="00720401">
        <w:rPr>
          <w:rFonts w:ascii="Times New Roman" w:hAnsi="Times New Roman" w:cs="Times New Roman"/>
        </w:rPr>
        <w:t xml:space="preserve"> 85% CI 1.31 – 5.91].</w:t>
      </w:r>
      <w:r w:rsidR="000B287A"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"10.1371/journal.pntd.0001991", "ISBN" : "1935-2735 (Electronic)\\r1935-2727 (Linking)", "ISSN" : "19352727", "PMID" : "23326614", "abstract" : "BACKGROUND: Leptospirosis is a major public health concern in New Caledonia (NC) and in other tropical countries. Severe manifestations of the disease are estimated to occur in 5-15% of all human infections worldwide and factors associated with these forms are poorly understood. Our objectives were to identify risk factors and predictors of severe forms of leptospirosis in adults.\\n\\nMETHODS AND FINDINGS: We conducted a retrospective case-control study of inpatients with laboratory-confirmed leptospirosis who were admitted to two public hospitals in NC in 2008-2011. Cases were patients with fatal or severe leptospirosis, as determined by clinical criteria. This approach was meant to be pragmatic and to reflect the routine medical management of patients. Controls were defined as patients hospitalized for milder leptospirosis. Risk and prognostic factors were identified by multivariate logistic regression. Among the 176 patients enrolled in the study, 71 had criteria of severity including 10 deaths (Case Fatality Rate\u200a=\u200a14.1%). Three risk factors were independently associated with severe leptospirosis: current cigarette smoking (OR\u200a=\u200a2.94 [CI 1.45-5.96]); delays &gt;2 days between the onset of symptoms and the initiation of antibiotherapy (OR\u200a=\u200a2.78 [CI 1.31-5.91]); and Leptospira interrogans serogroup Icterohaemorrhagiae as the infecting strain (OR\u200a=\u200a2.79 [CI 1.26-6.18]). The following post-admission laboratory results correlated with poor prognoses: platelet count \u226450,000/\u00b5L (OR\u200a=\u200a6.36 [CI 1.79-22.62]), serum creatinine &gt;200 mM (OR\u200a=\u200a5.86 [CI 1.61-21.27]), serum lactate &gt;2.5 mM (OR\u200a=\u200a5.14 [CI 1.57-16.87]), serum amylase &gt;250 UI/L (OR\u200a=\u200a4.66 [CI 1.39-15.69]) and leptospiremia &gt;1000 leptospires/mL (OR\u200a=\u200a4.31 [CI 1.17-15.92]).\\n\\nCONCLUSIONS: To assess the risk of developing severe leptospirosis, our study illustrates the benefit for clinicians to have: i) the identification of the infective strain, ii) a critical threshold of qPCR-determined leptospiremia and iii) early laboratory results. In New Caledonia, preventative measures should focus on early presumptive antibacterial therapy and on rodent (reservoir of Icterohaemorrhagiae serogroup) control.", "author" : [ { "dropping-particle" : "", "family" : "Tubiana", "given" : "Sarah", "non-dropping-particle" : "", "parse-names" : false, "suffix" : "" }, { "dropping-particle" : "", "family" : "Mikulski", "given" : "Marc", "non-dropping-particle" : "", "parse-names" : false, "suffix" : "" }, { "dropping-particle" : "", "family" : "Becam", "given" : "J\u00e9r\u00f4me", "non-dropping-particle" : "", "parse-names" : false, "suffix" : "" }, { "dropping-particle" : "", "family" : "Lacassin", "given" : "Flore", "non-dropping-particle" : "", "parse-names" : false, "suffix" : "" }, { "dropping-particle" : "", "family" : "Lef\u00e8vre", "given" : "Patrick", "non-dropping-particle" : "", "parse-names" : false, "suffix" : "" }, { "dropping-particle" : "", "family" : "Gourinat", "given" : "Ann Claire", "non-dropping-particle" : "", "parse-names" : false, "suffix" : "" }, { "dropping-particle" : "", "family" : "Goarant", "given" : "Cyrille", "non-dropping-particle" : "", "parse-names" : false, "suffix" : "" }, { "dropping-particle" : "", "family" : "D'Ortenzio", "given" : "Eric", "non-dropping-particle" : "", "parse-names" : false, "suffix" : "" } ], "container-title" : "PLoS Neglected Tropical Diseases", "id" : "ITEM-1", "issue" : "1", "issued" : { "date-parts" : [ [ "2013" ] ] }, "title" : "Risk Factors and Predictors of Severe Leptospirosis in New Caledonia", "type" : "article-journal", "volume" : "7" }, "uris" : [ "http://www.mendeley.com/documents/?uuid=0c1faac7-731e-4777-95d8-53107c04c147" ] } ], "mendeley" : { "formattedCitation" : "&lt;sup&gt;26&lt;/sup&gt;", "plainTextFormattedCitation" : "26", "previouslyFormattedCitation" : "&lt;sup&gt;26&lt;/sup&gt;" }, "properties" : { "noteIndex" : 0 }, "schema" : "https://github.com/citation-style-language/schema/raw/master/csl-citation.json" }</w:instrText>
      </w:r>
      <w:r w:rsidR="000B287A"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26</w:t>
      </w:r>
      <w:r w:rsidR="000B287A" w:rsidRPr="00720401">
        <w:rPr>
          <w:rFonts w:ascii="Times New Roman" w:hAnsi="Times New Roman" w:cs="Times New Roman"/>
        </w:rPr>
        <w:fldChar w:fldCharType="end"/>
      </w:r>
      <w:r w:rsidR="00F12652" w:rsidRPr="00720401">
        <w:rPr>
          <w:rFonts w:ascii="Times New Roman" w:hAnsi="Times New Roman" w:cs="Times New Roman"/>
        </w:rPr>
        <w:t xml:space="preserve"> </w:t>
      </w:r>
      <w:r w:rsidR="00513BD6" w:rsidRPr="00720401">
        <w:rPr>
          <w:rFonts w:ascii="Times New Roman" w:hAnsi="Times New Roman" w:cs="Times New Roman"/>
        </w:rPr>
        <w:t xml:space="preserve">Another study describes severe disease to be associated with </w:t>
      </w:r>
      <w:r w:rsidR="00BB1B2F" w:rsidRPr="00720401">
        <w:rPr>
          <w:rFonts w:ascii="Times New Roman" w:hAnsi="Times New Roman" w:cs="Times New Roman"/>
        </w:rPr>
        <w:t xml:space="preserve">&gt; 10 days </w:t>
      </w:r>
      <w:r w:rsidR="000B287A" w:rsidRPr="00720401">
        <w:rPr>
          <w:rFonts w:ascii="Times New Roman" w:hAnsi="Times New Roman" w:cs="Times New Roman"/>
        </w:rPr>
        <w:t>of il</w:t>
      </w:r>
      <w:r w:rsidR="00431335" w:rsidRPr="00720401">
        <w:rPr>
          <w:rFonts w:ascii="Times New Roman" w:hAnsi="Times New Roman" w:cs="Times New Roman"/>
        </w:rPr>
        <w:t>lness</w:t>
      </w:r>
      <w:r w:rsidR="00BB1B2F" w:rsidRPr="00720401">
        <w:rPr>
          <w:rFonts w:ascii="Times New Roman" w:hAnsi="Times New Roman" w:cs="Times New Roman"/>
        </w:rPr>
        <w:t xml:space="preserve"> </w:t>
      </w:r>
      <w:r w:rsidR="00431335" w:rsidRPr="00720401">
        <w:rPr>
          <w:rFonts w:ascii="Times New Roman" w:hAnsi="Times New Roman" w:cs="Times New Roman"/>
        </w:rPr>
        <w:t xml:space="preserve">before antibiotic therapy </w:t>
      </w:r>
      <w:r w:rsidR="000B287A" w:rsidRPr="00720401">
        <w:rPr>
          <w:rFonts w:ascii="Times New Roman" w:hAnsi="Times New Roman" w:cs="Times New Roman"/>
        </w:rPr>
        <w:t>[OR 4.8</w:t>
      </w:r>
      <w:r w:rsidR="00A60490">
        <w:rPr>
          <w:rFonts w:ascii="Times New Roman" w:hAnsi="Times New Roman" w:cs="Times New Roman"/>
        </w:rPr>
        <w:t>,</w:t>
      </w:r>
      <w:r w:rsidR="000B287A" w:rsidRPr="00720401">
        <w:rPr>
          <w:rFonts w:ascii="Times New Roman" w:hAnsi="Times New Roman" w:cs="Times New Roman"/>
        </w:rPr>
        <w:t xml:space="preserve"> 95% CI 1.1-20.2].</w:t>
      </w:r>
      <w:r w:rsidR="000B287A"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"10.3201/eid1602.090139", "ISBN" : "1080-6059 (Electronic)\\r1080-6040 (Linking)", "ISSN" : "10806040", "PMID" : "20113574", "abstract" : "We evaluated prognostic factors for leptospirosis in 168 consecutive hospitalized patients in Guadeloupe. Factors independently associated with severity included chronic hypertension or chronic alcoholism, late initiation of antibacterial therapy, abnormal chest auscultation results, icterus, oligoanuria, disorders of consciousness, elevated aspartate aminotransferase levels, hyperamylasemia, and Leptospira interrogans serovar Icterohemorrhagiae.", "author" : [ { "dropping-particle" : "", "family" : "Herrmann-Storck", "given" : "C\u00e9cile", "non-dropping-particle" : "", "parse-names" : false, "suffix" : "" }, { "dropping-particle" : "", "family" : "Louis", "given" : "Magalie", "non-dropping-particle" : "Saint", "parse-names" : false, "suffix" : "" }, { "dropping-particle" : "", "family" : "Foucand", "given" : "Tania", "non-dropping-particle" : "", "parse-names" : false, "suffix" : "" }, { "dropping-particle" : "", "family" : "Lamaury", "given" : "Isabelle", "non-dropping-particle" : "", "parse-names" : false, "suffix" : "" }, { "dropping-particle" : "", "family" : "Deloumeaux", "given" : "Jacqueline", "non-dropping-particle" : "", "parse-names" : false, "suffix" : "" }, { "dropping-particle" : "", "family" : "Baranton", "given" : "Guy", "non-dropping-particle" : "", "parse-names" : false, "suffix" : "" }, { "dropping-particle" : "", "family" : "Simonetti", "given" : "Maurice", "non-dropping-particle" : "", "parse-names" : false, "suffix" : "" }, { "dropping-particle" : "", "family" : "Sertour", "given" : "Natacha", "non-dropping-particle" : "", "parse-names" : false, "suffix" : "" }, { "dropping-particle" : "", "family" : "Nicolas", "given" : "Muriel", "non-dropping-particle" : "", "parse-names" : false, "suffix" : "" }, { "dropping-particle" : "", "family" : "Salin", "given" : "Jacques", "non-dropping-particle" : "", "parse-names" : false, "suffix" : "" }, { "dropping-particle" : "", "family" : "Cornet", "given" : "Muriel", "non-dropping-particle" : "", "parse-names" : false, "suffix" : "" } ], "container-title" : "Emerging Infectious Diseases", "id" : "ITEM-1", "issue" : "2", "issued" : { "date-parts" : [ [ "2010" ] ] }, "page" : "331-334", "title" : "Severe leptospirosis in hospitalized patients, Guadeloupe", "type" : "article-journal", "volume" : "16" }, "uris" : [ "http://www.mendeley.com/documents/?uuid=b9f8d93b-c05a-4996-a099-5dc71d4f59de" ] } ], "mendeley" : { "formattedCitation" : "&lt;sup&gt;22&lt;/sup&gt;", "plainTextFormattedCitation" : "22", "previouslyFormattedCitation" : "&lt;sup&gt;22&lt;/sup&gt;" }, "properties" : { "noteIndex" : 0 }, "schema" : "https://github.com/citation-style-language/schema/raw/master/csl-citation.json" }</w:instrText>
      </w:r>
      <w:r w:rsidR="000B287A"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22</w:t>
      </w:r>
      <w:r w:rsidR="000B287A" w:rsidRPr="00720401">
        <w:rPr>
          <w:rFonts w:ascii="Times New Roman" w:hAnsi="Times New Roman" w:cs="Times New Roman"/>
        </w:rPr>
        <w:fldChar w:fldCharType="end"/>
      </w:r>
      <w:r w:rsidR="000B287A" w:rsidRPr="00720401">
        <w:rPr>
          <w:rFonts w:ascii="Times New Roman" w:hAnsi="Times New Roman" w:cs="Times New Roman"/>
        </w:rPr>
        <w:t xml:space="preserve"> A similar association </w:t>
      </w:r>
      <w:r w:rsidR="009C3B69">
        <w:rPr>
          <w:rFonts w:ascii="Times New Roman" w:hAnsi="Times New Roman" w:cs="Times New Roman"/>
        </w:rPr>
        <w:t>with</w:t>
      </w:r>
      <w:r w:rsidR="000B287A" w:rsidRPr="00720401">
        <w:rPr>
          <w:rFonts w:ascii="Times New Roman" w:hAnsi="Times New Roman" w:cs="Times New Roman"/>
        </w:rPr>
        <w:t xml:space="preserve"> mortality has been previously noted</w:t>
      </w:r>
      <w:r w:rsidR="0051542C" w:rsidRPr="00720401">
        <w:rPr>
          <w:rFonts w:ascii="Times New Roman" w:hAnsi="Times New Roman" w:cs="Times New Roman"/>
        </w:rPr>
        <w:t>.</w:t>
      </w:r>
      <w:r w:rsidR="0051542C"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"Mendoza", "given" : "Myrna T", "non-dropping-particle" : "", "parse-names" : false, "suffix" : "" }, { "dropping-particle" : "", "family" : "Roxas", "given" : "Evalyn A", "non-dropping-particle" : "", "parse-names" : false, "suffix" : "" }, { "dropping-particle" : "", "family" : "Ginete", "given" : "Joanne Kathleene", "non-dropping-particle" : "", "parse-names" : false, "suffix" : "" }, { "dropping-particle" : "", "family" : "Alejandria", "given" : "Marrisa M", "non-dropping-particle" : "", "parse-names" : false, "suffix" : "" }, { "dropping-particle" : "", "family" : "Roman", "given" : "Arthur Dessi E", "non-dropping-particle" : "", "parse-names" : false, "suffix" : "" }, { "dropping-particle" : "", "family" : "Leyritana", "given" : "Katerina T", "non-dropping-particle" : "", "parse-names" : false, "suffix" : "" }, { "dropping-particle" : "", "family" : "Penamora", "given" : "Mary Ann D", "non-dropping-particle" : "", "parse-names" : false, "suffix" : "" }, { "dropping-particle" : "", "family" : "Pineda", "given" : "Cristina C", "non-dropping-particle" : "", "parse-names" : false, "suffix" : "" } ], "container-title" : "The Southeast Asian Journal of Tropical Medicine and Public Health", "id" : "ITEM-1", "issue" : "6", "issued" : { "date-parts" : [ [ "2013" ] ] }, "page" : "1021-1035", "title" : "Clinical profile of patients diagnosed with leptospirosis after a typhoon: A multicenter study", "type" : "article-journal", "volume" : "44" }, "uris" : [ "http://www.mendeley.com/documents/?uuid=72658911-d168-4154-927f-18c71065a3cb" ] } ], "mendeley" : { "formattedCitation" : "&lt;sup&gt;6&lt;/sup&gt;", "plainTextFormattedCitation" : "6", "previouslyFormattedCitation" : "&lt;sup&gt;6&lt;/sup&gt;" }, "properties" : { "noteIndex" : 0 }, "schema" : "https://github.com/citation-style-language/schema/raw/master/csl-citation.json" }</w:instrText>
      </w:r>
      <w:r w:rsidR="0051542C"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6</w:t>
      </w:r>
      <w:r w:rsidR="0051542C" w:rsidRPr="00720401">
        <w:rPr>
          <w:rFonts w:ascii="Times New Roman" w:hAnsi="Times New Roman" w:cs="Times New Roman"/>
        </w:rPr>
        <w:fldChar w:fldCharType="end"/>
      </w:r>
      <w:r w:rsidR="0051542C" w:rsidRPr="00720401">
        <w:rPr>
          <w:rFonts w:ascii="Times New Roman" w:hAnsi="Times New Roman" w:cs="Times New Roman"/>
        </w:rPr>
        <w:t xml:space="preserve"> </w:t>
      </w:r>
      <w:r w:rsidR="00046A3C" w:rsidRPr="00720401">
        <w:rPr>
          <w:rFonts w:ascii="Times New Roman" w:hAnsi="Times New Roman" w:cs="Times New Roman"/>
        </w:rPr>
        <w:t>A</w:t>
      </w:r>
      <w:r w:rsidR="00334820" w:rsidRPr="00720401">
        <w:rPr>
          <w:rFonts w:ascii="Times New Roman" w:hAnsi="Times New Roman" w:cs="Times New Roman"/>
        </w:rPr>
        <w:t xml:space="preserve"> recent Cochrane Review</w:t>
      </w:r>
      <w:r w:rsidR="00382B30" w:rsidRPr="00720401">
        <w:rPr>
          <w:rFonts w:ascii="Times New Roman" w:hAnsi="Times New Roman" w:cs="Times New Roman"/>
        </w:rPr>
        <w:t xml:space="preserve"> showed that the </w:t>
      </w:r>
      <w:r w:rsidR="00E4098E" w:rsidRPr="00720401">
        <w:rPr>
          <w:rFonts w:ascii="Times New Roman" w:hAnsi="Times New Roman" w:cs="Times New Roman"/>
        </w:rPr>
        <w:t xml:space="preserve">choice of antibiotic, including placebo, </w:t>
      </w:r>
      <w:r w:rsidR="009C3B69">
        <w:rPr>
          <w:rFonts w:ascii="Times New Roman" w:hAnsi="Times New Roman" w:cs="Times New Roman"/>
        </w:rPr>
        <w:t>did</w:t>
      </w:r>
      <w:r w:rsidR="009C3B69" w:rsidRPr="00720401">
        <w:rPr>
          <w:rFonts w:ascii="Times New Roman" w:hAnsi="Times New Roman" w:cs="Times New Roman"/>
        </w:rPr>
        <w:t xml:space="preserve"> </w:t>
      </w:r>
      <w:r w:rsidR="00E4098E" w:rsidRPr="00720401">
        <w:rPr>
          <w:rFonts w:ascii="Times New Roman" w:hAnsi="Times New Roman" w:cs="Times New Roman"/>
        </w:rPr>
        <w:t xml:space="preserve">not significantly </w:t>
      </w:r>
      <w:r w:rsidR="00334820" w:rsidRPr="00720401">
        <w:rPr>
          <w:rFonts w:ascii="Times New Roman" w:hAnsi="Times New Roman" w:cs="Times New Roman"/>
        </w:rPr>
        <w:t>affect leptospirosis mortality</w:t>
      </w:r>
      <w:r w:rsidR="00E4098E" w:rsidRPr="00720401">
        <w:rPr>
          <w:rFonts w:ascii="Times New Roman" w:hAnsi="Times New Roman" w:cs="Times New Roman"/>
        </w:rPr>
        <w:t xml:space="preserve">. </w:t>
      </w:r>
      <w:r w:rsidR="00E4098E"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"10.1002/14651858.CD008264.pub2", "ISBN" : "1469-493X (Electronic)\\r1361-6137 (Linking)", "ISSN" : "1469-493X", "PMID" : "22336839", "abstract" : "BACKGROUND: Leptospirosis has a wide-ranging clinical and public health impact. Leptospira are globally distributed. Case attack rates are as high as 1:4 to 2:5 persons in exposed populations. In some settings mortality has exceeded 10% of infected people. The benefit of antibiotic therapy in the disease has been unclear. OBJECTIVES: We sought to characterise the risks and benefits associated with use of antibiotic therapy in the management of leptospirosis. SEARCH METHODS: We searched the The Cochrane Hepato-Biliary Group Controlled Trials Register, the Cochrane Central Register of Controlled Trials (CENTRAL) in The Cochrane Library, MEDLINE, EMBASE, and Science Citation Index Expanded regardless of study language. This was augmented by a manual search. The last date of search was November, 2011. SELECTION CRITERIA: To be included in assessment of benefits, trials had to specifically assess the use of antibiotics in a randomised clinical trial. A broad range of study types were incorporated to seek potential harms. DATA COLLECTION AND ANALYSIS: Included trials were systematically abstracted, as were excluded studies for the purposes of assessing harms. Analyses were conducted in accordance with The Cochrane Handbook and practices of The Cochrane Hepato-Biliary Group. MAIN RESULTS: Seven randomised trials were included. Four trials with 403 patients compared an antibiotic with placebo or no intervention. Three trials compared at least one antibiotic regimen with another antibiotic regimen. The trials all had high risk of bias. The trials varied in the severity of leptospirosis among trial patients. The ability to group data for meta-analysis was limited. While all four trials that compared antibiotics with placebo reported mortality and used parenteral penicillin, there were no deaths in two of them. Since odds ratio calculations cannot employ zero-event trials, only two trials contributed to this estimate. The number of deaths were 16/200 (8.0%) in the antibiotic arm versus 11/203 (5.4%) in the placebo arm giving a fixed-effect OR 1.56 (95% CI 0.70 to 3.46). The random-effects OR is 1.16 (95% CI 0.23 to 5.95). The heterogeneity among these four trials for the mortality outcome was moderate (I(2)= 50%). Only one trial (253 patients) reported days of hospitalisation. It compared parenteral penicillin to placebo without significant effect of therapy (8.9 versus 8.8 days; mean difference (MD) 0.10 days, 95% CI -0.83 to 1.03). The difference in days of clin\u2026", "author" : [ { "dropping-particle" : "", "family" : "Brett-Major", "given" : "David M", "non-dropping-particle" : "", "parse-names" : false, "suffix" : "" }, { "dropping-particle" : "", "family" : "Coldren", "given" : "Rodney", "non-dropping-particle" : "", "parse-names" : false, "suffix" : "" } ], "container-title" : "The Cochrane database of systematic reviews", "id" : "ITEM-1", "issue" : "2", "issued" : { "date-parts" : [ [ "2012" ] ] }, "page" : "CD008264", "title" : "Antibiotics for leptospirosis.", "type" : "article-journal", "volume" : "2" }, "uris" : [ "http://www.mendeley.com/documents/?uuid=e88ab16c-2b0e-4de9-b701-af073931c83a" ] } ], "mendeley" : { "formattedCitation" : "&lt;sup&gt;27&lt;/sup&gt;", "plainTextFormattedCitation" : "27", "previouslyFormattedCitation" : "&lt;sup&gt;27&lt;/sup&gt;" }, "properties" : { "noteIndex" : 0 }, "schema" : "https://github.com/citation-style-language/schema/raw/master/csl-citation.json" }</w:instrText>
      </w:r>
      <w:r w:rsidR="00E4098E"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27</w:t>
      </w:r>
      <w:r w:rsidR="00E4098E" w:rsidRPr="00720401">
        <w:rPr>
          <w:rFonts w:ascii="Times New Roman" w:hAnsi="Times New Roman" w:cs="Times New Roman"/>
        </w:rPr>
        <w:fldChar w:fldCharType="end"/>
      </w:r>
      <w:r w:rsidR="00E4098E" w:rsidRPr="00720401">
        <w:rPr>
          <w:rFonts w:ascii="Times New Roman" w:hAnsi="Times New Roman" w:cs="Times New Roman"/>
        </w:rPr>
        <w:t xml:space="preserve"> </w:t>
      </w:r>
      <w:r w:rsidR="00334820" w:rsidRPr="00720401">
        <w:rPr>
          <w:rFonts w:ascii="Times New Roman" w:hAnsi="Times New Roman" w:cs="Times New Roman"/>
        </w:rPr>
        <w:t>The Review included</w:t>
      </w:r>
      <w:r w:rsidR="00E4098E" w:rsidRPr="00720401">
        <w:rPr>
          <w:rFonts w:ascii="Times New Roman" w:hAnsi="Times New Roman" w:cs="Times New Roman"/>
        </w:rPr>
        <w:t xml:space="preserve"> </w:t>
      </w:r>
      <w:r w:rsidR="0051542C" w:rsidRPr="00720401">
        <w:rPr>
          <w:rFonts w:ascii="Times New Roman" w:hAnsi="Times New Roman" w:cs="Times New Roman"/>
        </w:rPr>
        <w:t>trials that</w:t>
      </w:r>
      <w:r w:rsidR="00E36A63" w:rsidRPr="00720401">
        <w:rPr>
          <w:rFonts w:ascii="Times New Roman" w:hAnsi="Times New Roman" w:cs="Times New Roman"/>
        </w:rPr>
        <w:t xml:space="preserve"> had attempted to risk-stratify by </w:t>
      </w:r>
      <w:r w:rsidR="00C0320E" w:rsidRPr="00720401">
        <w:rPr>
          <w:rFonts w:ascii="Times New Roman" w:hAnsi="Times New Roman" w:cs="Times New Roman"/>
        </w:rPr>
        <w:t>disease severity</w:t>
      </w:r>
      <w:r w:rsidR="00E4098E" w:rsidRPr="00720401">
        <w:rPr>
          <w:rFonts w:ascii="Times New Roman" w:hAnsi="Times New Roman" w:cs="Times New Roman"/>
        </w:rPr>
        <w:t xml:space="preserve">. </w:t>
      </w:r>
      <w:r w:rsidR="006063AD" w:rsidRPr="00720401">
        <w:rPr>
          <w:rFonts w:ascii="Times New Roman" w:hAnsi="Times New Roman" w:cs="Times New Roman"/>
        </w:rPr>
        <w:t>Overall</w:t>
      </w:r>
      <w:r w:rsidR="003B1DC9" w:rsidRPr="00720401">
        <w:rPr>
          <w:rFonts w:ascii="Times New Roman" w:hAnsi="Times New Roman" w:cs="Times New Roman"/>
        </w:rPr>
        <w:t xml:space="preserve"> t</w:t>
      </w:r>
      <w:r w:rsidR="00E4098E" w:rsidRPr="00720401">
        <w:rPr>
          <w:rFonts w:ascii="Times New Roman" w:hAnsi="Times New Roman" w:cs="Times New Roman"/>
        </w:rPr>
        <w:t xml:space="preserve">here was </w:t>
      </w:r>
      <w:r w:rsidR="009C3B69">
        <w:rPr>
          <w:rFonts w:ascii="Times New Roman" w:hAnsi="Times New Roman" w:cs="Times New Roman"/>
        </w:rPr>
        <w:t>insufficient</w:t>
      </w:r>
      <w:r w:rsidR="00E4098E" w:rsidRPr="00720401">
        <w:rPr>
          <w:rFonts w:ascii="Times New Roman" w:hAnsi="Times New Roman" w:cs="Times New Roman"/>
        </w:rPr>
        <w:t xml:space="preserve"> evidence </w:t>
      </w:r>
      <w:r w:rsidR="004D3630" w:rsidRPr="00720401">
        <w:rPr>
          <w:rFonts w:ascii="Times New Roman" w:hAnsi="Times New Roman" w:cs="Times New Roman"/>
        </w:rPr>
        <w:t>to recommend</w:t>
      </w:r>
      <w:r w:rsidR="009C3B69">
        <w:rPr>
          <w:rFonts w:ascii="Times New Roman" w:hAnsi="Times New Roman" w:cs="Times New Roman"/>
        </w:rPr>
        <w:t xml:space="preserve"> an </w:t>
      </w:r>
      <w:r w:rsidR="003B1DC9" w:rsidRPr="00720401">
        <w:rPr>
          <w:rFonts w:ascii="Times New Roman" w:hAnsi="Times New Roman" w:cs="Times New Roman"/>
        </w:rPr>
        <w:t xml:space="preserve">optimal timing </w:t>
      </w:r>
      <w:r w:rsidR="009C3B69">
        <w:rPr>
          <w:rFonts w:ascii="Times New Roman" w:hAnsi="Times New Roman" w:cs="Times New Roman"/>
        </w:rPr>
        <w:t>for</w:t>
      </w:r>
      <w:r w:rsidR="009C3B69" w:rsidRPr="00720401">
        <w:rPr>
          <w:rFonts w:ascii="Times New Roman" w:hAnsi="Times New Roman" w:cs="Times New Roman"/>
        </w:rPr>
        <w:t xml:space="preserve"> </w:t>
      </w:r>
      <w:r w:rsidR="003B1DC9" w:rsidRPr="00720401">
        <w:rPr>
          <w:rFonts w:ascii="Times New Roman" w:hAnsi="Times New Roman" w:cs="Times New Roman"/>
        </w:rPr>
        <w:t>antibiotic delivery</w:t>
      </w:r>
      <w:r w:rsidR="00025B8F" w:rsidRPr="00720401">
        <w:rPr>
          <w:rFonts w:ascii="Times New Roman" w:hAnsi="Times New Roman" w:cs="Times New Roman"/>
        </w:rPr>
        <w:t>.</w:t>
      </w:r>
      <w:r w:rsidR="00025B8F"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"10.1002/14651858.CD008264.pub2", "ISBN" : "1469-493X (Electronic)\\r1361-6137 (Linking)", "ISSN" : "1469-493X", "PMID" : "22336839", "abstract" : "BACKGROUND: Leptospirosis has a wide-ranging clinical and public health impact. Leptospira are globally distributed. Case attack rates are as high as 1:4 to 2:5 persons in exposed populations. In some settings mortality has exceeded 10% of infected people. The benefit of antibiotic therapy in the disease has been unclear. OBJECTIVES: We sought to characterise the risks and benefits associated with use of antibiotic therapy in the management of leptospirosis. SEARCH METHODS: We searched the The Cochrane Hepato-Biliary Group Controlled Trials Register, the Cochrane Central Register of Controlled Trials (CENTRAL) in The Cochrane Library, MEDLINE, EMBASE, and Science Citation Index Expanded regardless of study language. This was augmented by a manual search. The last date of search was November, 2011. SELECTION CRITERIA: To be included in assessment of benefits, trials had to specifically assess the use of antibiotics in a randomised clinical trial. A broad range of study types were incorporated to seek potential harms. DATA COLLECTION AND ANALYSIS: Included trials were systematically abstracted, as were excluded studies for the purposes of assessing harms. Analyses were conducted in accordance with The Cochrane Handbook and practices of The Cochrane Hepato-Biliary Group. MAIN RESULTS: Seven randomised trials were included. Four trials with 403 patients compared an antibiotic with placebo or no intervention. Three trials compared at least one antibiotic regimen with another antibiotic regimen. The trials all had high risk of bias. The trials varied in the severity of leptospirosis among trial patients. The ability to group data for meta-analysis was limited. While all four trials that compared antibiotics with placebo reported mortality and used parenteral penicillin, there were no deaths in two of them. Since odds ratio calculations cannot employ zero-event trials, only two trials contributed to this estimate. The number of deaths were 16/200 (8.0%) in the antibiotic arm versus 11/203 (5.4%) in the placebo arm giving a fixed-effect OR 1.56 (95% CI 0.70 to 3.46). The random-effects OR is 1.16 (95% CI 0.23 to 5.95). The heterogeneity among these four trials for the mortality outcome was moderate (I(2)= 50%). Only one trial (253 patients) reported days of hospitalisation. It compared parenteral penicillin to placebo without significant effect of therapy (8.9 versus 8.8 days; mean difference (MD) 0.10 days, 95% CI -0.83 to 1.03). The difference in days of clin\u2026", "author" : [ { "dropping-particle" : "", "family" : "Brett-Major", "given" : "David M", "non-dropping-particle" : "", "parse-names" : false, "suffix" : "" }, { "dropping-particle" : "", "family" : "Coldren", "given" : "Rodney", "non-dropping-particle" : "", "parse-names" : false, "suffix" : "" } ], "container-title" : "The Cochrane database of systematic reviews", "id" : "ITEM-1", "issue" : "2", "issued" : { "date-parts" : [ [ "2012" ] ] }, "page" : "CD008264", "title" : "Antibiotics for leptospirosis.", "type" : "article-journal", "volume" : "2" }, "uris" : [ "http://www.mendeley.com/documents/?uuid=13f08205-ee58-4c6e-a0ef-ad16700e2889" ] } ], "mendeley" : { "formattedCitation" : "&lt;sup&gt;27&lt;/sup&gt;", "plainTextFormattedCitation" : "27", "previouslyFormattedCitation" : "&lt;sup&gt;27&lt;/sup&gt;" }, "properties" : { "noteIndex" : 0 }, "schema" : "https://github.com/citation-style-language/schema/raw/master/csl-citation.json" }</w:instrText>
      </w:r>
      <w:r w:rsidR="00025B8F"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27</w:t>
      </w:r>
      <w:r w:rsidR="00025B8F" w:rsidRPr="00720401">
        <w:rPr>
          <w:rFonts w:ascii="Times New Roman" w:hAnsi="Times New Roman" w:cs="Times New Roman"/>
        </w:rPr>
        <w:fldChar w:fldCharType="end"/>
      </w:r>
      <w:r w:rsidR="00025B8F" w:rsidRPr="00720401">
        <w:rPr>
          <w:rFonts w:ascii="Times New Roman" w:hAnsi="Times New Roman" w:cs="Times New Roman"/>
        </w:rPr>
        <w:t xml:space="preserve"> </w:t>
      </w:r>
    </w:p>
    <w:p w14:paraId="44BA8F11" w14:textId="72EF2C24" w:rsidR="00BA0AF9" w:rsidRPr="00720401" w:rsidRDefault="00BA0AF9" w:rsidP="00720401">
      <w:pPr>
        <w:pStyle w:val="Heading4"/>
        <w:spacing w:line="480" w:lineRule="auto"/>
        <w:contextualSpacing/>
        <w:rPr>
          <w:rFonts w:ascii="Times New Roman" w:hAnsi="Times New Roman" w:cs="Times New Roman"/>
          <w:sz w:val="24"/>
        </w:rPr>
      </w:pPr>
      <w:r w:rsidRPr="00720401">
        <w:rPr>
          <w:rFonts w:ascii="Times New Roman" w:hAnsi="Times New Roman" w:cs="Times New Roman"/>
          <w:sz w:val="24"/>
        </w:rPr>
        <w:t>Male Sex</w:t>
      </w:r>
    </w:p>
    <w:p w14:paraId="187C26DA" w14:textId="5F5401F4" w:rsidR="00E95C8C" w:rsidRPr="00720401" w:rsidRDefault="0064042C" w:rsidP="00720401">
      <w:pPr>
        <w:spacing w:line="480" w:lineRule="auto"/>
        <w:contextualSpacing/>
        <w:rPr>
          <w:rFonts w:ascii="Times New Roman" w:hAnsi="Times New Roman" w:cs="Times New Roman"/>
        </w:rPr>
      </w:pPr>
      <w:r w:rsidRPr="00720401">
        <w:rPr>
          <w:rFonts w:ascii="Times New Roman" w:hAnsi="Times New Roman" w:cs="Times New Roman"/>
        </w:rPr>
        <w:t>The association between male sex and leptospirosis infection has been documented previously.</w:t>
      </w:r>
      <w:r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"Galloway", "given" : "R", "non-dropping-particle" : "", "parse-names" : false, "suffix" : "" }, { "dropping-particle" : "", "family" : "Guerra", "given" : "M", "non-dropping-particle" : "", "parse-names" : false, "suffix" : "" }, { "dropping-particle" : "", "family" : "Shadomy", "given" : "S", "non-dropping-particle" : "", "parse-names" : false, "suffix" : "" } ], "edition" : "20th", "editor" : [ { "dropping-particle" : "", "family" : "Heymann", "given" : "David L", "non-dropping-particle" : "", "parse-names" : false, "suffix" : "" } ], "id" : "ITEM-1", "issued" : { "date-parts" : [ [ "2015" ] ] }, "page" : "348-353", "publisher" : "American Public Health Association", "publisher-place" : "Washington D.C.", "title" : "Control of Communicable Diseases Manual", "type" : "chapter" }, "uris" : [ "http://www.mendeley.com/documents/?uuid=044ed3c4-1b7c-44bf-9e5c-45c1a94ce570" ] }, { "id" : "ITEM-2",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"ITEM-2", "issue" : "2", "issued" : { "date-parts" : [ [ "2001", "4" ] ] }, "page" : "296-326", "title" : "Leptospirosis.", "type" : "article-journal", "volume" : "14" }, "uris" : [ "http://www.mendeley.com/documents/?uuid=a04bf9b1-4369-4e54-9d9e-a4a4aa127c38" ] } ], "mendeley" : { "formattedCitation" : "&lt;sup&gt;4,18&lt;/sup&gt;", "plainTextFormattedCitation" : "4,18", "previouslyFormattedCitation" : "&lt;sup&gt;4,18&lt;/sup&gt;" }, "properties" : { "noteIndex" : 0 }, "schema" : "https://github.com/citation-style-language/schema/raw/master/csl-citation.json" }</w:instrText>
      </w:r>
      <w:r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4,18</w:t>
      </w:r>
      <w:r w:rsidRPr="00720401">
        <w:rPr>
          <w:rFonts w:ascii="Times New Roman" w:hAnsi="Times New Roman" w:cs="Times New Roman"/>
        </w:rPr>
        <w:fldChar w:fldCharType="end"/>
      </w:r>
      <w:r w:rsidRPr="00720401">
        <w:rPr>
          <w:rFonts w:ascii="Times New Roman" w:hAnsi="Times New Roman" w:cs="Times New Roman"/>
        </w:rPr>
        <w:t xml:space="preserve"> </w:t>
      </w:r>
      <w:r w:rsidR="00216CDE" w:rsidRPr="00720401">
        <w:rPr>
          <w:rFonts w:ascii="Times New Roman" w:hAnsi="Times New Roman" w:cs="Times New Roman"/>
        </w:rPr>
        <w:t>I</w:t>
      </w:r>
      <w:r w:rsidR="004839DB" w:rsidRPr="00720401">
        <w:rPr>
          <w:rFonts w:ascii="Times New Roman" w:hAnsi="Times New Roman" w:cs="Times New Roman"/>
        </w:rPr>
        <w:t>nterpretation of demographic factor</w:t>
      </w:r>
      <w:r w:rsidR="00216CDE" w:rsidRPr="00720401">
        <w:rPr>
          <w:rFonts w:ascii="Times New Roman" w:hAnsi="Times New Roman" w:cs="Times New Roman"/>
        </w:rPr>
        <w:t>s</w:t>
      </w:r>
      <w:r w:rsidR="004839DB" w:rsidRPr="00720401">
        <w:rPr>
          <w:rFonts w:ascii="Times New Roman" w:hAnsi="Times New Roman" w:cs="Times New Roman"/>
        </w:rPr>
        <w:t xml:space="preserve"> such as sex and gender must be seen through a cultural and sociological lens. Such an analysis is </w:t>
      </w:r>
      <w:r w:rsidR="00B90202" w:rsidRPr="00720401">
        <w:rPr>
          <w:rFonts w:ascii="Times New Roman" w:hAnsi="Times New Roman" w:cs="Times New Roman"/>
        </w:rPr>
        <w:t>outside the scope of this paper.</w:t>
      </w:r>
      <w:r w:rsidR="004839DB" w:rsidRPr="00720401">
        <w:rPr>
          <w:rFonts w:ascii="Times New Roman" w:hAnsi="Times New Roman" w:cs="Times New Roman"/>
        </w:rPr>
        <w:t xml:space="preserve"> </w:t>
      </w:r>
      <w:r w:rsidR="009C3B69">
        <w:rPr>
          <w:rFonts w:ascii="Times New Roman" w:hAnsi="Times New Roman" w:cs="Times New Roman"/>
        </w:rPr>
        <w:t>Relevant</w:t>
      </w:r>
      <w:r w:rsidR="004839DB" w:rsidRPr="00720401">
        <w:rPr>
          <w:rFonts w:ascii="Times New Roman" w:hAnsi="Times New Roman" w:cs="Times New Roman"/>
        </w:rPr>
        <w:t xml:space="preserve"> to our </w:t>
      </w:r>
      <w:r w:rsidR="00CF3821" w:rsidRPr="00720401">
        <w:rPr>
          <w:rFonts w:ascii="Times New Roman" w:hAnsi="Times New Roman" w:cs="Times New Roman"/>
        </w:rPr>
        <w:t>study</w:t>
      </w:r>
      <w:r w:rsidR="004839DB" w:rsidRPr="00720401">
        <w:rPr>
          <w:rFonts w:ascii="Times New Roman" w:hAnsi="Times New Roman" w:cs="Times New Roman"/>
        </w:rPr>
        <w:t xml:space="preserve"> are the following </w:t>
      </w:r>
      <w:r w:rsidR="00B90202" w:rsidRPr="00720401">
        <w:rPr>
          <w:rFonts w:ascii="Times New Roman" w:hAnsi="Times New Roman" w:cs="Times New Roman"/>
        </w:rPr>
        <w:t>considerations</w:t>
      </w:r>
      <w:r w:rsidR="004839DB" w:rsidRPr="00720401">
        <w:rPr>
          <w:rFonts w:ascii="Times New Roman" w:hAnsi="Times New Roman" w:cs="Times New Roman"/>
        </w:rPr>
        <w:t>: gender-associa</w:t>
      </w:r>
      <w:r w:rsidR="00B90202" w:rsidRPr="00720401">
        <w:rPr>
          <w:rFonts w:ascii="Times New Roman" w:hAnsi="Times New Roman" w:cs="Times New Roman"/>
        </w:rPr>
        <w:t xml:space="preserve">ted norms (high risk behaviour and </w:t>
      </w:r>
      <w:r w:rsidR="004839DB" w:rsidRPr="00720401">
        <w:rPr>
          <w:rFonts w:ascii="Times New Roman" w:hAnsi="Times New Roman" w:cs="Times New Roman"/>
        </w:rPr>
        <w:t>occupa</w:t>
      </w:r>
      <w:r w:rsidR="00B90202" w:rsidRPr="00720401">
        <w:rPr>
          <w:rFonts w:ascii="Times New Roman" w:hAnsi="Times New Roman" w:cs="Times New Roman"/>
        </w:rPr>
        <w:t>tional exposure</w:t>
      </w:r>
      <w:r w:rsidR="004839DB" w:rsidRPr="00720401">
        <w:rPr>
          <w:rFonts w:ascii="Times New Roman" w:hAnsi="Times New Roman" w:cs="Times New Roman"/>
        </w:rPr>
        <w:t>), biological differences between sexes, and differences in health seeking behaviou</w:t>
      </w:r>
      <w:r w:rsidR="00874C24" w:rsidRPr="00720401">
        <w:rPr>
          <w:rFonts w:ascii="Times New Roman" w:hAnsi="Times New Roman" w:cs="Times New Roman"/>
        </w:rPr>
        <w:t>r</w:t>
      </w:r>
      <w:r w:rsidR="004839DB" w:rsidRPr="00720401">
        <w:rPr>
          <w:rFonts w:ascii="Times New Roman" w:hAnsi="Times New Roman" w:cs="Times New Roman"/>
        </w:rPr>
        <w:t>.</w:t>
      </w:r>
      <w:r w:rsidR="004839DB"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"10.5365/WPSAR.2012.3.3.001", "ISSN" : "2094-7321", "PMID" : "23908921", "author" : [ { "dropping-particle" : "", "family" : "Skufca", "given" : "Jozica", "non-dropping-particle" : "", "parse-names" : false, "suffix" : "" }, { "dropping-particle" : "", "family" : "Arima", "given" : "Yuzo", "non-dropping-particle" : "", "parse-names" : false, "suffix" : "" } ], "container-title" : "Western Pacific surveillance and response journal : WPSAR", "id" : "ITEM-1", "issue" : "3", "issued" : { "date-parts" : [ [ "2012" ] ] }, "page" : "37-9", "title" : "Sex, gender and emerging infectious disease surveillance: a leptospirosis case study.", "type" : "article-journal", "volume" : "3" }, "uris" : [ "http://www.mendeley.com/documents/?uuid=c4634f6c-6b9e-42c3-9892-d6f103ffcfef" ] } ], "mendeley" : { "formattedCitation" : "&lt;sup&gt;28&lt;/sup&gt;", "plainTextFormattedCitation" : "28", "previouslyFormattedCitation" : "&lt;sup&gt;28&lt;/sup&gt;" }, "properties" : { "noteIndex" : 0 }, "schema" : "https://github.com/citation-style-language/schema/raw/master/csl-citation.json" }</w:instrText>
      </w:r>
      <w:r w:rsidR="004839DB"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28</w:t>
      </w:r>
      <w:r w:rsidR="004839DB" w:rsidRPr="00720401">
        <w:rPr>
          <w:rFonts w:ascii="Times New Roman" w:hAnsi="Times New Roman" w:cs="Times New Roman"/>
        </w:rPr>
        <w:fldChar w:fldCharType="end"/>
      </w:r>
      <w:r w:rsidR="00E95C8C" w:rsidRPr="00720401">
        <w:rPr>
          <w:rFonts w:ascii="Times New Roman" w:hAnsi="Times New Roman" w:cs="Times New Roman"/>
        </w:rPr>
        <w:t xml:space="preserve"> </w:t>
      </w:r>
    </w:p>
    <w:p w14:paraId="40266656" w14:textId="77777777" w:rsidR="00E95C8C" w:rsidRPr="00720401" w:rsidRDefault="00E95C8C" w:rsidP="00720401">
      <w:pPr>
        <w:spacing w:line="480" w:lineRule="auto"/>
        <w:contextualSpacing/>
        <w:rPr>
          <w:rFonts w:ascii="Times New Roman" w:hAnsi="Times New Roman" w:cs="Times New Roman"/>
        </w:rPr>
      </w:pPr>
    </w:p>
    <w:p w14:paraId="440F6035" w14:textId="25D4D449" w:rsidR="00BA0AF9" w:rsidRPr="00720401" w:rsidRDefault="00E52FF3" w:rsidP="00720401">
      <w:pPr>
        <w:spacing w:line="480" w:lineRule="auto"/>
        <w:ind w:firstLine="720"/>
        <w:contextualSpacing/>
        <w:rPr>
          <w:rFonts w:ascii="Times New Roman" w:hAnsi="Times New Roman" w:cs="Times New Roman"/>
        </w:rPr>
      </w:pPr>
      <w:r w:rsidRPr="00720401">
        <w:rPr>
          <w:rFonts w:ascii="Times New Roman" w:hAnsi="Times New Roman" w:cs="Times New Roman"/>
        </w:rPr>
        <w:t>Gender-associated norms play</w:t>
      </w:r>
      <w:r w:rsidR="00E95C8C" w:rsidRPr="00720401">
        <w:rPr>
          <w:rFonts w:ascii="Times New Roman" w:hAnsi="Times New Roman" w:cs="Times New Roman"/>
        </w:rPr>
        <w:t xml:space="preserve"> a </w:t>
      </w:r>
      <w:r w:rsidR="005C5696" w:rsidRPr="00720401">
        <w:rPr>
          <w:rFonts w:ascii="Times New Roman" w:hAnsi="Times New Roman" w:cs="Times New Roman"/>
        </w:rPr>
        <w:t>significant role.</w:t>
      </w:r>
      <w:r w:rsidR="00E46F15" w:rsidRPr="00720401">
        <w:rPr>
          <w:rFonts w:ascii="Times New Roman" w:hAnsi="Times New Roman" w:cs="Times New Roman"/>
        </w:rPr>
        <w:t xml:space="preserve"> </w:t>
      </w:r>
      <w:r w:rsidR="00AD09F8" w:rsidRPr="00720401">
        <w:rPr>
          <w:rFonts w:ascii="Times New Roman" w:hAnsi="Times New Roman" w:cs="Times New Roman"/>
        </w:rPr>
        <w:t>In the Philippines</w:t>
      </w:r>
      <w:r w:rsidR="007918DF" w:rsidRPr="00720401">
        <w:rPr>
          <w:rFonts w:ascii="Times New Roman" w:hAnsi="Times New Roman" w:cs="Times New Roman"/>
        </w:rPr>
        <w:t xml:space="preserve">, a sero-epidemiological study between 1998 and 2001 revealed 87% of suspected seropositive cases </w:t>
      </w:r>
      <w:r w:rsidR="007918DF" w:rsidRPr="00720401">
        <w:rPr>
          <w:rFonts w:ascii="Times New Roman" w:hAnsi="Times New Roman" w:cs="Times New Roman"/>
        </w:rPr>
        <w:lastRenderedPageBreak/>
        <w:t>were male, of whom 72% were outdoor workers (stall keepers, farmers, construction, et</w:t>
      </w:r>
      <w:r w:rsidR="003659A2" w:rsidRPr="00720401">
        <w:rPr>
          <w:rFonts w:ascii="Times New Roman" w:hAnsi="Times New Roman" w:cs="Times New Roman"/>
        </w:rPr>
        <w:t>c</w:t>
      </w:r>
      <w:r w:rsidR="007918DF" w:rsidRPr="00720401">
        <w:rPr>
          <w:rFonts w:ascii="Times New Roman" w:hAnsi="Times New Roman" w:cs="Times New Roman"/>
        </w:rPr>
        <w:t>)</w:t>
      </w:r>
      <w:r w:rsidR="003659A2" w:rsidRPr="00720401">
        <w:rPr>
          <w:rFonts w:ascii="Times New Roman" w:hAnsi="Times New Roman" w:cs="Times New Roman"/>
        </w:rPr>
        <w:t>.</w:t>
      </w:r>
      <w:r w:rsidR="005A1301"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"10.1016/j.cimid.2007.05.003", "ISSN" : "0147-9571", "PMID" : "17614131", "abstract" : "Leptospirosis is an acute febrile illness with a wide variety of clinical manifestations and is encountered throughout the world, prominently in tropical areas with high rainfall. In this paper, we review the current status of leptospirosis in two Asian countries, Japan and Philippines, which have quite different situations in terms of economy, environment, infrastructures and prevailing infectious diseases. In Japan, until 1960, more than 200 deaths due to leptospirosis had been reported yearly. After 1960, the number of reported cases had rapidly decreased. Now, leptospirosis cases notified every year were less than 20. After the early 1960s, modernization of agriculture was introduced, at the same time, inactivated vaccine against Leptospira was applied for humans and there was good maintenance of infrastructures such as water works and sewage systems. In Philippines, on the other hand, leptospirosis patients tend to be frequently found in flood-prone areas of urban setting such as Metro Manila, which was found to be the endemic foci of leptospirosis. Morbidity in a rural area (Cabatuan, Iloilo) was 147 cases per 100,000 populations. From 1998 to 2001, about 70% of 1200 suspected leptospirosis patients in Philippines were serologically positive. The average age of patients was 32 years old where 87% of the cases were males and 70% were outdoor workers. Case fatality rate was found to be 12-14%. The estimated major serovars in Metro Manila and neighboring provinces were Manilae, Losbanos, Tarassovi, Poi and an unknown serovar. Outbreaks of leptospirosis in the Philippines are thought to be associated with heavy rainfall, rapid urbanization (dramatic increase in populations), deforestation, increasing number of flood-prone areas, poor infrastructures and many others.", "author" : [ { "dropping-particle" : "", "family" : "Yanagihara", "given" : "Yasutake", "non-dropping-particle" : "", "parse-names" : false, "suffix" : "" }, { "dropping-particle" : "", "family" : "Villanueva", "given" : "Sharon Y a M", "non-dropping-particle" : "", "parse-names" : false, "suffix" : "" }, { "dropping-particle" : "", "family" : "Yoshida", "given" : "Shin-Ichi", "non-dropping-particle" : "", "parse-names" : false, "suffix" : "" }, { "dropping-particle" : "", "family" : "Okamoto", "given" : "Yoshihiro", "non-dropping-particle" : "", "parse-names" : false, "suffix" : "" }, { "dropping-particle" : "", "family" : "Masuzawa", "given" : "Toshiyuki", "non-dropping-particle" : "", "parse-names" : false, "suffix" : "" } ], "container-title" : "Comparative immunology, microbiology and infectious diseases", "id" : "ITEM-1", "issue" : "5-6", "issued" : { "date-parts" : [ [ "2007", "9" ] ] }, "page" : "399-413", "title" : "Current status of leptospirosis in Japan and Philippines.", "type" : "article-journal", "volume" : "30" }, "uris" : [ "http://www.mendeley.com/documents/?uuid=c4362665-d36e-4fd1-a20c-b1a675f4cbd0" ] } ], "mendeley" : { "formattedCitation" : "&lt;sup&gt;29&lt;/sup&gt;", "plainTextFormattedCitation" : "29", "previouslyFormattedCitation" : "&lt;sup&gt;29&lt;/sup&gt;" }, "properties" : { "noteIndex" : 0 }, "schema" : "https://github.com/citation-style-language/schema/raw/master/csl-citation.json" }</w:instrText>
      </w:r>
      <w:r w:rsidR="005A1301"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29</w:t>
      </w:r>
      <w:r w:rsidR="005A1301" w:rsidRPr="00720401">
        <w:rPr>
          <w:rFonts w:ascii="Times New Roman" w:hAnsi="Times New Roman" w:cs="Times New Roman"/>
        </w:rPr>
        <w:fldChar w:fldCharType="end"/>
      </w:r>
      <w:r w:rsidR="003659A2" w:rsidRPr="00720401">
        <w:rPr>
          <w:rFonts w:ascii="Times New Roman" w:hAnsi="Times New Roman" w:cs="Times New Roman"/>
        </w:rPr>
        <w:t xml:space="preserve"> This reflects the occupational breakdown of our own dataset.</w:t>
      </w:r>
    </w:p>
    <w:p w14:paraId="74022A57" w14:textId="77777777" w:rsidR="007918DF" w:rsidRPr="00720401" w:rsidRDefault="007918DF" w:rsidP="00720401">
      <w:pPr>
        <w:spacing w:line="480" w:lineRule="auto"/>
        <w:contextualSpacing/>
        <w:rPr>
          <w:rFonts w:ascii="Times New Roman" w:hAnsi="Times New Roman" w:cs="Times New Roman"/>
        </w:rPr>
      </w:pPr>
    </w:p>
    <w:p w14:paraId="121F3209" w14:textId="26EF8318" w:rsidR="007918DF" w:rsidRPr="00720401" w:rsidRDefault="007918DF" w:rsidP="00720401">
      <w:pPr>
        <w:spacing w:line="480" w:lineRule="auto"/>
        <w:ind w:firstLine="720"/>
        <w:contextualSpacing/>
        <w:rPr>
          <w:rFonts w:ascii="Times New Roman" w:hAnsi="Times New Roman" w:cs="Times New Roman"/>
        </w:rPr>
      </w:pPr>
      <w:r w:rsidRPr="00720401">
        <w:rPr>
          <w:rFonts w:ascii="Times New Roman" w:hAnsi="Times New Roman" w:cs="Times New Roman"/>
        </w:rPr>
        <w:t>Biological factors may contribute to the association</w:t>
      </w:r>
      <w:r w:rsidR="009A6BF0" w:rsidRPr="00720401">
        <w:rPr>
          <w:rFonts w:ascii="Times New Roman" w:hAnsi="Times New Roman" w:cs="Times New Roman"/>
        </w:rPr>
        <w:t xml:space="preserve"> between males and</w:t>
      </w:r>
      <w:r w:rsidRPr="00720401">
        <w:rPr>
          <w:rFonts w:ascii="Times New Roman" w:hAnsi="Times New Roman" w:cs="Times New Roman"/>
        </w:rPr>
        <w:t xml:space="preserve"> severity. </w:t>
      </w:r>
      <w:r w:rsidR="00C65B8C" w:rsidRPr="00720401">
        <w:rPr>
          <w:rFonts w:ascii="Times New Roman" w:hAnsi="Times New Roman" w:cs="Times New Roman"/>
        </w:rPr>
        <w:t xml:space="preserve">Jansen </w:t>
      </w:r>
      <w:r w:rsidR="00C65B8C" w:rsidRPr="00720401">
        <w:rPr>
          <w:rFonts w:ascii="Times New Roman" w:hAnsi="Times New Roman" w:cs="Times New Roman"/>
          <w:i/>
        </w:rPr>
        <w:t>et al</w:t>
      </w:r>
      <w:r w:rsidR="00E55BCD" w:rsidRPr="00720401">
        <w:rPr>
          <w:rFonts w:ascii="Times New Roman" w:hAnsi="Times New Roman" w:cs="Times New Roman"/>
        </w:rPr>
        <w:t xml:space="preserve"> report</w:t>
      </w:r>
      <w:r w:rsidR="006A35E7" w:rsidRPr="00720401">
        <w:rPr>
          <w:rFonts w:ascii="Times New Roman" w:hAnsi="Times New Roman" w:cs="Times New Roman"/>
        </w:rPr>
        <w:t xml:space="preserve"> that males were more likely to be hospitalized (OR 2.6, p&lt;0.01) and exhibit symptoms consistent with icteric disease such as AKI (OR</w:t>
      </w:r>
      <w:r w:rsidR="006A35E7" w:rsidRPr="00720401">
        <w:rPr>
          <w:rFonts w:ascii="Times New Roman" w:hAnsi="Times New Roman" w:cs="Times New Roman"/>
          <w:vertAlign w:val="subscript"/>
        </w:rPr>
        <w:t>MH</w:t>
      </w:r>
      <w:r w:rsidR="003D0613" w:rsidRPr="00720401">
        <w:rPr>
          <w:rFonts w:ascii="Times New Roman" w:hAnsi="Times New Roman" w:cs="Times New Roman"/>
        </w:rPr>
        <w:t xml:space="preserve"> 3.4</w:t>
      </w:r>
      <w:r w:rsidR="00A60490">
        <w:rPr>
          <w:rFonts w:ascii="Times New Roman" w:hAnsi="Times New Roman" w:cs="Times New Roman"/>
        </w:rPr>
        <w:t>,</w:t>
      </w:r>
      <w:r w:rsidR="006A35E7" w:rsidRPr="00720401">
        <w:rPr>
          <w:rFonts w:ascii="Times New Roman" w:hAnsi="Times New Roman" w:cs="Times New Roman"/>
        </w:rPr>
        <w:t xml:space="preserve"> </w:t>
      </w:r>
      <w:r w:rsidR="003D0613" w:rsidRPr="00720401">
        <w:rPr>
          <w:rFonts w:ascii="Times New Roman" w:hAnsi="Times New Roman" w:cs="Times New Roman"/>
        </w:rPr>
        <w:t>95% CI 1.7 – 6.5</w:t>
      </w:r>
      <w:r w:rsidR="006A35E7" w:rsidRPr="00720401">
        <w:rPr>
          <w:rFonts w:ascii="Times New Roman" w:hAnsi="Times New Roman" w:cs="Times New Roman"/>
        </w:rPr>
        <w:t>) and haemorrhage (OR</w:t>
      </w:r>
      <w:r w:rsidR="006A35E7" w:rsidRPr="00720401">
        <w:rPr>
          <w:rFonts w:ascii="Times New Roman" w:hAnsi="Times New Roman" w:cs="Times New Roman"/>
          <w:vertAlign w:val="subscript"/>
        </w:rPr>
        <w:t>MH</w:t>
      </w:r>
      <w:r w:rsidR="003D0613" w:rsidRPr="00720401">
        <w:rPr>
          <w:rFonts w:ascii="Times New Roman" w:hAnsi="Times New Roman" w:cs="Times New Roman"/>
        </w:rPr>
        <w:t xml:space="preserve"> 7.8</w:t>
      </w:r>
      <w:r w:rsidR="00A60490">
        <w:rPr>
          <w:rFonts w:ascii="Times New Roman" w:hAnsi="Times New Roman" w:cs="Times New Roman"/>
        </w:rPr>
        <w:t>,</w:t>
      </w:r>
      <w:r w:rsidR="003D0613" w:rsidRPr="00720401">
        <w:rPr>
          <w:rFonts w:ascii="Times New Roman" w:hAnsi="Times New Roman" w:cs="Times New Roman"/>
        </w:rPr>
        <w:t xml:space="preserve"> 95% CI 1.03 – 60.0</w:t>
      </w:r>
      <w:r w:rsidR="00BD68B0" w:rsidRPr="00720401">
        <w:rPr>
          <w:rFonts w:ascii="Times New Roman" w:hAnsi="Times New Roman" w:cs="Times New Roman"/>
        </w:rPr>
        <w:t>) even after controlling for exposure risks, infecting serovar, and health-seeking behaviour</w:t>
      </w:r>
      <w:r w:rsidR="00806699" w:rsidRPr="00720401">
        <w:rPr>
          <w:rFonts w:ascii="Times New Roman" w:hAnsi="Times New Roman" w:cs="Times New Roman"/>
        </w:rPr>
        <w:t xml:space="preserve">. </w:t>
      </w:r>
      <w:r w:rsidR="00BD68B0"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"10.1086/513431", "ISBN" : "1537-6591 (Electronic)\\r1058-4838 (Linking)", "ISSN" : "1537-6591", "PMID" : "17407027", "abstract" : "BACKGROUND: Although the majority of patients with reported leptospirosis are male, several seroepidemiologic studies demonstrated that leptospirosis seroprevalences are at least identical between both sexes. To study the effect of sex on the severity--and possibly, recognition--of leptospirosis, we conducted a sex-specific analysis of the clinical manifestations of the disease among patients with reported leptospirosis in Germany during 1997-2005. METHODS: Data on demographic characteristics, symptoms, place of infection and place of residence when infection occurred, possible exposure risks, infecting serovars, and mortality were evaluated for patients with laboratory-confirmed leptospirosis reported in Germany during 1997-2005. Mantel-Haenszel odds ratios (OR(MH)), adjusted for age, were used to determine the association between sex and the frequency of reported symptoms. RESULTS: Among 338 patients with leptospirosis (263 male patients and 75 female patients) reported in Germany during 1997-2005, male patients were more likely than female patients to be hospitalized (OR, 2.6; P&lt;.01) and to exhibit symptoms of severe leptospirosis with jaundice (OR(MH), 3.7; P&lt;.01), renal impairment (OR(MH), 3.4; P&lt;.01), and hemorrhage (OR(MH), 7.8; P&lt;.05). These sex-related differences were not associated with differences in exposure risks, presumptive infecting serogroups, or health-seeking behavior. CONCLUSIONS: Our results indicate that male sex is associated with a higher severity of clinical leptospirosis. Reports on male predominance in leptospirosis may thus reflect sex-related variability in the incidence of severe disease, rather than different infection rates. In clinical practice, sex differences in the manifestation of leptospirosis may cause systematic underinvestigation and undertreatment of the disease in female patients.", "author" : [ { "dropping-particle" : "", "family" : "Jansen", "given" : "Andreas", "non-dropping-particle" : "", "parse-names" : false, "suffix" : "" }, { "dropping-particle" : "", "family" : "Stark", "given" : "Klaus", "non-dropping-particle" : "", "parse-names" : false, "suffix" : "" }, { "dropping-particle" : "", "family" : "Schneider", "given" : "Thomas", "non-dropping-particle" : "", "parse-names" : false, "suffix" : "" }, { "dropping-particle" : "", "family" : "Sch\u00f6neberg", "given" : "Irene", "non-dropping-particle" : "", "parse-names" : false, "suffix" : "" } ], "container-title" : "Clinical infectious diseases : an official publication of the Infectious Diseases Society of America", "id" : "ITEM-1", "issue" : "9", "issued" : { "date-parts" : [ [ "2007" ] ] }, "page" : "e69-e72", "title" : "Sex differences in clinical leptospirosis in Germany: 1997-2005.", "type" : "article-journal", "volume" : "44" }, "uris" : [ "http://www.mendeley.com/documents/?uuid=5ca282c3-32ea-4bfe-9758-4a4f6e5b5792" ] } ], "mendeley" : { "formattedCitation" : "&lt;sup&gt;30&lt;/sup&gt;", "plainTextFormattedCitation" : "30", "previouslyFormattedCitation" : "&lt;sup&gt;30&lt;/sup&gt;" }, "properties" : { "noteIndex" : 0 }, "schema" : "https://github.com/citation-style-language/schema/raw/master/csl-citation.json" }</w:instrText>
      </w:r>
      <w:r w:rsidR="00BD68B0"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30</w:t>
      </w:r>
      <w:r w:rsidR="00BD68B0" w:rsidRPr="00720401">
        <w:rPr>
          <w:rFonts w:ascii="Times New Roman" w:hAnsi="Times New Roman" w:cs="Times New Roman"/>
        </w:rPr>
        <w:fldChar w:fldCharType="end"/>
      </w:r>
      <w:r w:rsidR="00806699" w:rsidRPr="00720401">
        <w:rPr>
          <w:rFonts w:ascii="Times New Roman" w:hAnsi="Times New Roman" w:cs="Times New Roman"/>
        </w:rPr>
        <w:t xml:space="preserve"> Whether force of infection or duration of exposure </w:t>
      </w:r>
      <w:r w:rsidR="00A151FA" w:rsidRPr="00720401">
        <w:rPr>
          <w:rFonts w:ascii="Times New Roman" w:hAnsi="Times New Roman" w:cs="Times New Roman"/>
        </w:rPr>
        <w:t>are</w:t>
      </w:r>
      <w:r w:rsidR="00D13BBC" w:rsidRPr="00720401">
        <w:rPr>
          <w:rFonts w:ascii="Times New Roman" w:hAnsi="Times New Roman" w:cs="Times New Roman"/>
        </w:rPr>
        <w:t xml:space="preserve"> </w:t>
      </w:r>
      <w:r w:rsidR="00806699" w:rsidRPr="00720401">
        <w:rPr>
          <w:rFonts w:ascii="Times New Roman" w:hAnsi="Times New Roman" w:cs="Times New Roman"/>
        </w:rPr>
        <w:t>factor</w:t>
      </w:r>
      <w:r w:rsidR="00A151FA" w:rsidRPr="00720401">
        <w:rPr>
          <w:rFonts w:ascii="Times New Roman" w:hAnsi="Times New Roman" w:cs="Times New Roman"/>
        </w:rPr>
        <w:t>s</w:t>
      </w:r>
      <w:r w:rsidR="00806699" w:rsidRPr="00720401">
        <w:rPr>
          <w:rFonts w:ascii="Times New Roman" w:hAnsi="Times New Roman" w:cs="Times New Roman"/>
        </w:rPr>
        <w:t xml:space="preserve"> remains unknown.</w:t>
      </w:r>
    </w:p>
    <w:p w14:paraId="514250D6" w14:textId="77777777" w:rsidR="004839DB" w:rsidRPr="00720401" w:rsidRDefault="004839DB" w:rsidP="00720401">
      <w:pPr>
        <w:spacing w:line="480" w:lineRule="auto"/>
        <w:contextualSpacing/>
        <w:rPr>
          <w:rFonts w:ascii="Times New Roman" w:hAnsi="Times New Roman" w:cs="Times New Roman"/>
        </w:rPr>
      </w:pPr>
    </w:p>
    <w:p w14:paraId="18298CC9" w14:textId="3422380C" w:rsidR="004839DB" w:rsidRPr="00720401" w:rsidRDefault="004839DB" w:rsidP="00720401">
      <w:pPr>
        <w:spacing w:line="480" w:lineRule="auto"/>
        <w:ind w:firstLine="720"/>
        <w:contextualSpacing/>
        <w:rPr>
          <w:rFonts w:ascii="Times New Roman" w:hAnsi="Times New Roman" w:cs="Times New Roman"/>
        </w:rPr>
      </w:pPr>
      <w:r w:rsidRPr="00720401">
        <w:rPr>
          <w:rFonts w:ascii="Times New Roman" w:hAnsi="Times New Roman" w:cs="Times New Roman"/>
        </w:rPr>
        <w:t>Health-seeking behaviour by sex in our sample do</w:t>
      </w:r>
      <w:r w:rsidR="00874C24" w:rsidRPr="00720401">
        <w:rPr>
          <w:rFonts w:ascii="Times New Roman" w:hAnsi="Times New Roman" w:cs="Times New Roman"/>
        </w:rPr>
        <w:t>es</w:t>
      </w:r>
      <w:r w:rsidRPr="00720401">
        <w:rPr>
          <w:rFonts w:ascii="Times New Roman" w:hAnsi="Times New Roman" w:cs="Times New Roman"/>
        </w:rPr>
        <w:t xml:space="preserve"> not appear to </w:t>
      </w:r>
      <w:r w:rsidR="00437C64" w:rsidRPr="00720401">
        <w:rPr>
          <w:rFonts w:ascii="Times New Roman" w:hAnsi="Times New Roman" w:cs="Times New Roman"/>
        </w:rPr>
        <w:t>be different</w:t>
      </w:r>
      <w:r w:rsidRPr="00720401">
        <w:rPr>
          <w:rFonts w:ascii="Times New Roman" w:hAnsi="Times New Roman" w:cs="Times New Roman"/>
        </w:rPr>
        <w:t xml:space="preserve">. The mean number of days between onset of symptoms and admission to hospital are not </w:t>
      </w:r>
      <w:r w:rsidR="00437C64" w:rsidRPr="00720401">
        <w:rPr>
          <w:rFonts w:ascii="Times New Roman" w:hAnsi="Times New Roman" w:cs="Times New Roman"/>
        </w:rPr>
        <w:t xml:space="preserve">significantly </w:t>
      </w:r>
      <w:r w:rsidRPr="00720401">
        <w:rPr>
          <w:rFonts w:ascii="Times New Roman" w:hAnsi="Times New Roman" w:cs="Times New Roman"/>
        </w:rPr>
        <w:t>different between men and women</w:t>
      </w:r>
      <w:r w:rsidR="004C74BD" w:rsidRPr="00720401">
        <w:rPr>
          <w:rFonts w:ascii="Times New Roman" w:hAnsi="Times New Roman" w:cs="Times New Roman"/>
        </w:rPr>
        <w:t xml:space="preserve"> (data not reported)</w:t>
      </w:r>
      <w:r w:rsidR="0034444D" w:rsidRPr="00720401">
        <w:rPr>
          <w:rFonts w:ascii="Times New Roman" w:hAnsi="Times New Roman" w:cs="Times New Roman"/>
        </w:rPr>
        <w:t xml:space="preserve">. </w:t>
      </w:r>
      <w:r w:rsidR="009C3B69">
        <w:rPr>
          <w:rFonts w:ascii="Times New Roman" w:hAnsi="Times New Roman" w:cs="Times New Roman"/>
        </w:rPr>
        <w:t>I</w:t>
      </w:r>
      <w:r w:rsidR="00C3779D" w:rsidRPr="00720401">
        <w:rPr>
          <w:rFonts w:ascii="Times New Roman" w:hAnsi="Times New Roman" w:cs="Times New Roman"/>
        </w:rPr>
        <w:t>n the context of</w:t>
      </w:r>
      <w:r w:rsidR="007E5531" w:rsidRPr="00720401">
        <w:rPr>
          <w:rFonts w:ascii="Times New Roman" w:hAnsi="Times New Roman" w:cs="Times New Roman"/>
        </w:rPr>
        <w:t xml:space="preserve"> Filipino society</w:t>
      </w:r>
      <w:r w:rsidR="00C3779D" w:rsidRPr="00720401">
        <w:rPr>
          <w:rFonts w:ascii="Times New Roman" w:hAnsi="Times New Roman" w:cs="Times New Roman"/>
        </w:rPr>
        <w:t>, health-seeking behaviour</w:t>
      </w:r>
      <w:r w:rsidR="00437C64" w:rsidRPr="00720401">
        <w:rPr>
          <w:rFonts w:ascii="Times New Roman" w:hAnsi="Times New Roman" w:cs="Times New Roman"/>
        </w:rPr>
        <w:t xml:space="preserve"> is a</w:t>
      </w:r>
      <w:r w:rsidR="00874C24" w:rsidRPr="00720401">
        <w:rPr>
          <w:rFonts w:ascii="Times New Roman" w:hAnsi="Times New Roman" w:cs="Times New Roman"/>
        </w:rPr>
        <w:t xml:space="preserve"> complex </w:t>
      </w:r>
      <w:r w:rsidR="00437C64" w:rsidRPr="00720401">
        <w:rPr>
          <w:rFonts w:ascii="Times New Roman" w:hAnsi="Times New Roman" w:cs="Times New Roman"/>
        </w:rPr>
        <w:t>field</w:t>
      </w:r>
      <w:r w:rsidR="00874C24" w:rsidRPr="00720401">
        <w:rPr>
          <w:rFonts w:ascii="Times New Roman" w:hAnsi="Times New Roman" w:cs="Times New Roman"/>
        </w:rPr>
        <w:t xml:space="preserve"> that our dataset cannot address.</w:t>
      </w:r>
      <w:r w:rsidR="009C4C18" w:rsidRPr="00720401">
        <w:rPr>
          <w:rFonts w:ascii="Times New Roman" w:hAnsi="Times New Roman" w:cs="Times New Roman"/>
        </w:rPr>
        <w:t xml:space="preserve"> </w:t>
      </w:r>
    </w:p>
    <w:p w14:paraId="43A8535F" w14:textId="77777777" w:rsidR="00F02FB7" w:rsidRPr="00720401" w:rsidRDefault="00F02FB7" w:rsidP="00720401">
      <w:pPr>
        <w:spacing w:line="480" w:lineRule="auto"/>
        <w:contextualSpacing/>
        <w:rPr>
          <w:rFonts w:ascii="Times New Roman" w:hAnsi="Times New Roman" w:cs="Times New Roman"/>
        </w:rPr>
      </w:pPr>
    </w:p>
    <w:p w14:paraId="2B933A48" w14:textId="6FC4EA6E" w:rsidR="00F02FB7" w:rsidRPr="00720401" w:rsidRDefault="00F02FB7" w:rsidP="00720401">
      <w:pPr>
        <w:spacing w:line="480" w:lineRule="auto"/>
        <w:contextualSpacing/>
        <w:rPr>
          <w:rFonts w:ascii="Times New Roman" w:hAnsi="Times New Roman" w:cs="Times New Roman"/>
          <w:u w:val="single"/>
        </w:rPr>
      </w:pPr>
      <w:r w:rsidRPr="00720401">
        <w:rPr>
          <w:rFonts w:ascii="Times New Roman" w:hAnsi="Times New Roman" w:cs="Times New Roman"/>
          <w:u w:val="single"/>
        </w:rPr>
        <w:t>Limitations</w:t>
      </w:r>
      <w:r w:rsidR="00B300A1" w:rsidRPr="00720401">
        <w:rPr>
          <w:rFonts w:ascii="Times New Roman" w:hAnsi="Times New Roman" w:cs="Times New Roman"/>
          <w:u w:val="single"/>
        </w:rPr>
        <w:t xml:space="preserve"> and Bias</w:t>
      </w:r>
    </w:p>
    <w:p w14:paraId="44F28A33" w14:textId="23DE01BE" w:rsidR="00381122" w:rsidRPr="00720401" w:rsidRDefault="00B54A84" w:rsidP="00720401">
      <w:pPr>
        <w:spacing w:line="480" w:lineRule="auto"/>
        <w:contextualSpacing/>
        <w:rPr>
          <w:rFonts w:ascii="Times New Roman" w:hAnsi="Times New Roman" w:cs="Times New Roman"/>
        </w:rPr>
      </w:pPr>
      <w:r w:rsidRPr="00720401">
        <w:rPr>
          <w:rFonts w:ascii="Times New Roman" w:hAnsi="Times New Roman" w:cs="Times New Roman"/>
        </w:rPr>
        <w:t xml:space="preserve">A limitation in our dataset </w:t>
      </w:r>
      <w:r w:rsidR="001A048E" w:rsidRPr="00720401">
        <w:rPr>
          <w:rFonts w:ascii="Times New Roman" w:hAnsi="Times New Roman" w:cs="Times New Roman"/>
        </w:rPr>
        <w:t xml:space="preserve">is the lack of </w:t>
      </w:r>
      <w:r w:rsidR="00785063" w:rsidRPr="00720401">
        <w:rPr>
          <w:rFonts w:ascii="Times New Roman" w:hAnsi="Times New Roman" w:cs="Times New Roman"/>
        </w:rPr>
        <w:t>chronological follow-up</w:t>
      </w:r>
      <w:r w:rsidRPr="00720401">
        <w:rPr>
          <w:rFonts w:ascii="Times New Roman" w:hAnsi="Times New Roman" w:cs="Times New Roman"/>
        </w:rPr>
        <w:t xml:space="preserve">, which </w:t>
      </w:r>
      <w:r w:rsidR="00B87531" w:rsidRPr="00720401">
        <w:rPr>
          <w:rFonts w:ascii="Times New Roman" w:hAnsi="Times New Roman" w:cs="Times New Roman"/>
        </w:rPr>
        <w:t>is address</w:t>
      </w:r>
      <w:r w:rsidRPr="00720401">
        <w:rPr>
          <w:rFonts w:ascii="Times New Roman" w:hAnsi="Times New Roman" w:cs="Times New Roman"/>
        </w:rPr>
        <w:t>ed</w:t>
      </w:r>
      <w:r w:rsidR="00B87531" w:rsidRPr="00720401">
        <w:rPr>
          <w:rFonts w:ascii="Times New Roman" w:hAnsi="Times New Roman" w:cs="Times New Roman"/>
        </w:rPr>
        <w:t xml:space="preserve"> </w:t>
      </w:r>
      <w:r w:rsidR="00F91F38" w:rsidRPr="00720401">
        <w:rPr>
          <w:rFonts w:ascii="Times New Roman" w:hAnsi="Times New Roman" w:cs="Times New Roman"/>
        </w:rPr>
        <w:t xml:space="preserve">by </w:t>
      </w:r>
      <w:r w:rsidR="000F1ABA" w:rsidRPr="00720401">
        <w:rPr>
          <w:rFonts w:ascii="Times New Roman" w:hAnsi="Times New Roman" w:cs="Times New Roman"/>
        </w:rPr>
        <w:t>separating predictive factors into</w:t>
      </w:r>
      <w:r w:rsidR="00F91F38" w:rsidRPr="00720401">
        <w:rPr>
          <w:rFonts w:ascii="Times New Roman" w:hAnsi="Times New Roman" w:cs="Times New Roman"/>
        </w:rPr>
        <w:t xml:space="preserve"> </w:t>
      </w:r>
      <w:r w:rsidR="000F1ABA" w:rsidRPr="00720401">
        <w:rPr>
          <w:rFonts w:ascii="Times New Roman" w:hAnsi="Times New Roman" w:cs="Times New Roman"/>
        </w:rPr>
        <w:t>“</w:t>
      </w:r>
      <w:r w:rsidR="00F91F38" w:rsidRPr="00720401">
        <w:rPr>
          <w:rFonts w:ascii="Times New Roman" w:hAnsi="Times New Roman" w:cs="Times New Roman"/>
        </w:rPr>
        <w:t>before</w:t>
      </w:r>
      <w:r w:rsidR="000F1ABA" w:rsidRPr="00720401">
        <w:rPr>
          <w:rFonts w:ascii="Times New Roman" w:hAnsi="Times New Roman" w:cs="Times New Roman"/>
        </w:rPr>
        <w:t>”</w:t>
      </w:r>
      <w:r w:rsidR="00F91F38" w:rsidRPr="00720401">
        <w:rPr>
          <w:rFonts w:ascii="Times New Roman" w:hAnsi="Times New Roman" w:cs="Times New Roman"/>
        </w:rPr>
        <w:t xml:space="preserve"> and </w:t>
      </w:r>
      <w:r w:rsidR="000F1ABA" w:rsidRPr="00720401">
        <w:rPr>
          <w:rFonts w:ascii="Times New Roman" w:hAnsi="Times New Roman" w:cs="Times New Roman"/>
        </w:rPr>
        <w:t>“</w:t>
      </w:r>
      <w:r w:rsidR="00F91F38" w:rsidRPr="00720401">
        <w:rPr>
          <w:rFonts w:ascii="Times New Roman" w:hAnsi="Times New Roman" w:cs="Times New Roman"/>
        </w:rPr>
        <w:t>after</w:t>
      </w:r>
      <w:r w:rsidR="000F1ABA" w:rsidRPr="00720401">
        <w:rPr>
          <w:rFonts w:ascii="Times New Roman" w:hAnsi="Times New Roman" w:cs="Times New Roman"/>
        </w:rPr>
        <w:t>”</w:t>
      </w:r>
      <w:r w:rsidR="00F91F38" w:rsidRPr="00720401">
        <w:rPr>
          <w:rFonts w:ascii="Times New Roman" w:hAnsi="Times New Roman" w:cs="Times New Roman"/>
        </w:rPr>
        <w:t xml:space="preserve"> hospital admission. </w:t>
      </w:r>
      <w:r w:rsidR="00F02FB7" w:rsidRPr="00720401">
        <w:rPr>
          <w:rFonts w:ascii="Times New Roman" w:hAnsi="Times New Roman" w:cs="Times New Roman"/>
        </w:rPr>
        <w:t>Additionally, the accuracy of our</w:t>
      </w:r>
      <w:r w:rsidR="00B87531" w:rsidRPr="00720401">
        <w:rPr>
          <w:rFonts w:ascii="Times New Roman" w:hAnsi="Times New Roman" w:cs="Times New Roman"/>
        </w:rPr>
        <w:t xml:space="preserve"> prognostic model</w:t>
      </w:r>
      <w:r w:rsidR="00F02FB7" w:rsidRPr="00720401">
        <w:rPr>
          <w:rFonts w:ascii="Times New Roman" w:hAnsi="Times New Roman" w:cs="Times New Roman"/>
        </w:rPr>
        <w:t xml:space="preserve"> is limited to the accuracy of current diagnostic tests</w:t>
      </w:r>
      <w:r w:rsidR="000E2999" w:rsidRPr="00720401">
        <w:rPr>
          <w:rFonts w:ascii="Times New Roman" w:hAnsi="Times New Roman" w:cs="Times New Roman"/>
        </w:rPr>
        <w:t xml:space="preserve">. </w:t>
      </w:r>
    </w:p>
    <w:p w14:paraId="20B1AE97" w14:textId="77777777" w:rsidR="006824DB" w:rsidRPr="00720401" w:rsidRDefault="006824DB" w:rsidP="00720401">
      <w:pPr>
        <w:spacing w:line="480" w:lineRule="auto"/>
        <w:contextualSpacing/>
        <w:rPr>
          <w:rFonts w:ascii="Times New Roman" w:eastAsiaTheme="majorEastAsia" w:hAnsi="Times New Roman" w:cs="Times New Roman"/>
          <w:b/>
          <w:bCs/>
          <w:i/>
          <w:u w:val="single"/>
        </w:rPr>
      </w:pPr>
    </w:p>
    <w:p w14:paraId="26D762A7" w14:textId="37730F8F" w:rsidR="009D34E9" w:rsidRPr="00720401" w:rsidRDefault="006824DB" w:rsidP="00720401">
      <w:pPr>
        <w:spacing w:line="480" w:lineRule="auto"/>
        <w:contextualSpacing/>
        <w:rPr>
          <w:rFonts w:ascii="Times New Roman" w:hAnsi="Times New Roman" w:cs="Times New Roman"/>
        </w:rPr>
      </w:pPr>
      <w:r w:rsidRPr="00720401">
        <w:rPr>
          <w:rFonts w:ascii="Times New Roman" w:hAnsi="Times New Roman" w:cs="Times New Roman"/>
        </w:rPr>
        <w:t>The risk of inter-personnel sampling bias</w:t>
      </w:r>
      <w:r w:rsidR="00BF7FF8" w:rsidRPr="00720401">
        <w:rPr>
          <w:rFonts w:ascii="Times New Roman" w:hAnsi="Times New Roman" w:cs="Times New Roman"/>
        </w:rPr>
        <w:t xml:space="preserve"> and measurement error</w:t>
      </w:r>
      <w:r w:rsidRPr="00720401">
        <w:rPr>
          <w:rFonts w:ascii="Times New Roman" w:hAnsi="Times New Roman" w:cs="Times New Roman"/>
        </w:rPr>
        <w:t xml:space="preserve"> was minimized by allocating </w:t>
      </w:r>
      <w:r w:rsidR="00C61864">
        <w:rPr>
          <w:rFonts w:ascii="Times New Roman" w:hAnsi="Times New Roman" w:cs="Times New Roman"/>
        </w:rPr>
        <w:t>one person to perform the patient</w:t>
      </w:r>
      <w:r w:rsidRPr="00720401">
        <w:rPr>
          <w:rFonts w:ascii="Times New Roman" w:hAnsi="Times New Roman" w:cs="Times New Roman"/>
        </w:rPr>
        <w:t xml:space="preserve"> selection and data collection. </w:t>
      </w:r>
      <w:r w:rsidR="009D34E9" w:rsidRPr="00720401">
        <w:rPr>
          <w:rFonts w:ascii="Times New Roman" w:hAnsi="Times New Roman" w:cs="Times New Roman"/>
        </w:rPr>
        <w:t xml:space="preserve">The population from which our sample is drawn is reflective of those typically seen at SLH </w:t>
      </w:r>
      <w:r w:rsidR="00CF24F4" w:rsidRPr="00720401">
        <w:rPr>
          <w:rFonts w:ascii="Times New Roman" w:hAnsi="Times New Roman" w:cs="Times New Roman"/>
        </w:rPr>
        <w:t xml:space="preserve">who are </w:t>
      </w:r>
      <w:r w:rsidR="009D34E9" w:rsidRPr="00720401">
        <w:rPr>
          <w:rFonts w:ascii="Times New Roman" w:hAnsi="Times New Roman" w:cs="Times New Roman"/>
        </w:rPr>
        <w:t xml:space="preserve">at risk of leptospirosis infection. </w:t>
      </w:r>
      <w:r w:rsidR="00A5367A" w:rsidRPr="00720401">
        <w:rPr>
          <w:rFonts w:ascii="Times New Roman" w:hAnsi="Times New Roman" w:cs="Times New Roman"/>
        </w:rPr>
        <w:t xml:space="preserve">As a tertiary </w:t>
      </w:r>
      <w:r w:rsidR="00A477AE" w:rsidRPr="00720401">
        <w:rPr>
          <w:rFonts w:ascii="Times New Roman" w:hAnsi="Times New Roman" w:cs="Times New Roman"/>
        </w:rPr>
        <w:t xml:space="preserve">infectious diseases </w:t>
      </w:r>
      <w:r w:rsidR="00A5367A" w:rsidRPr="00720401">
        <w:rPr>
          <w:rFonts w:ascii="Times New Roman" w:hAnsi="Times New Roman" w:cs="Times New Roman"/>
        </w:rPr>
        <w:t xml:space="preserve">referral </w:t>
      </w:r>
      <w:r w:rsidR="0033786D" w:rsidRPr="00720401">
        <w:rPr>
          <w:rFonts w:ascii="Times New Roman" w:hAnsi="Times New Roman" w:cs="Times New Roman"/>
        </w:rPr>
        <w:t>centre</w:t>
      </w:r>
      <w:r w:rsidR="00A5367A" w:rsidRPr="00720401">
        <w:rPr>
          <w:rFonts w:ascii="Times New Roman" w:hAnsi="Times New Roman" w:cs="Times New Roman"/>
        </w:rPr>
        <w:t xml:space="preserve">, SLH </w:t>
      </w:r>
      <w:r w:rsidR="00BA6D60" w:rsidRPr="00720401">
        <w:rPr>
          <w:rFonts w:ascii="Times New Roman" w:hAnsi="Times New Roman" w:cs="Times New Roman"/>
        </w:rPr>
        <w:t xml:space="preserve">receives cases from </w:t>
      </w:r>
      <w:r w:rsidR="00A477AE" w:rsidRPr="00720401">
        <w:rPr>
          <w:rFonts w:ascii="Times New Roman" w:hAnsi="Times New Roman" w:cs="Times New Roman"/>
        </w:rPr>
        <w:t xml:space="preserve">its immediate surroundings as well as </w:t>
      </w:r>
      <w:r w:rsidR="0075124D" w:rsidRPr="00720401">
        <w:rPr>
          <w:rFonts w:ascii="Times New Roman" w:hAnsi="Times New Roman" w:cs="Times New Roman"/>
        </w:rPr>
        <w:t xml:space="preserve">other </w:t>
      </w:r>
      <w:r w:rsidR="00A477AE" w:rsidRPr="00720401">
        <w:rPr>
          <w:rFonts w:ascii="Times New Roman" w:hAnsi="Times New Roman" w:cs="Times New Roman"/>
        </w:rPr>
        <w:t xml:space="preserve">regions </w:t>
      </w:r>
      <w:r w:rsidR="0033786D" w:rsidRPr="00720401">
        <w:rPr>
          <w:rFonts w:ascii="Times New Roman" w:hAnsi="Times New Roman" w:cs="Times New Roman"/>
        </w:rPr>
        <w:t>nationally</w:t>
      </w:r>
      <w:r w:rsidRPr="00720401">
        <w:rPr>
          <w:rFonts w:ascii="Times New Roman" w:hAnsi="Times New Roman" w:cs="Times New Roman"/>
        </w:rPr>
        <w:t>.</w:t>
      </w:r>
      <w:r w:rsidR="00A477AE" w:rsidRPr="00720401">
        <w:rPr>
          <w:rFonts w:ascii="Times New Roman" w:hAnsi="Times New Roman" w:cs="Times New Roman"/>
        </w:rPr>
        <w:t xml:space="preserve"> </w:t>
      </w:r>
      <w:r w:rsidR="009D34E9" w:rsidRPr="00720401">
        <w:rPr>
          <w:rFonts w:ascii="Times New Roman" w:hAnsi="Times New Roman" w:cs="Times New Roman"/>
        </w:rPr>
        <w:t xml:space="preserve">Our population sample </w:t>
      </w:r>
      <w:r w:rsidR="009D34E9" w:rsidRPr="00720401">
        <w:rPr>
          <w:rFonts w:ascii="Times New Roman" w:hAnsi="Times New Roman" w:cs="Times New Roman"/>
        </w:rPr>
        <w:lastRenderedPageBreak/>
        <w:t xml:space="preserve">included </w:t>
      </w:r>
      <w:r w:rsidR="00AE5D95" w:rsidRPr="00720401">
        <w:rPr>
          <w:rFonts w:ascii="Times New Roman" w:hAnsi="Times New Roman" w:cs="Times New Roman"/>
        </w:rPr>
        <w:t>those in at-risk occupations</w:t>
      </w:r>
      <w:r w:rsidR="00007A5A" w:rsidRPr="00720401">
        <w:rPr>
          <w:rFonts w:ascii="Times New Roman" w:hAnsi="Times New Roman" w:cs="Times New Roman"/>
        </w:rPr>
        <w:t xml:space="preserve"> </w:t>
      </w:r>
      <w:r w:rsidR="00AE5D95" w:rsidRPr="00720401">
        <w:rPr>
          <w:rFonts w:ascii="Times New Roman" w:hAnsi="Times New Roman" w:cs="Times New Roman"/>
        </w:rPr>
        <w:t xml:space="preserve">typical of leptospirosis endemic regions </w:t>
      </w:r>
      <w:r w:rsidR="00007A5A" w:rsidRPr="00720401">
        <w:rPr>
          <w:rFonts w:ascii="Times New Roman" w:hAnsi="Times New Roman" w:cs="Times New Roman"/>
        </w:rPr>
        <w:t>(</w:t>
      </w:r>
      <w:r w:rsidR="009A3C8C" w:rsidRPr="00720401">
        <w:rPr>
          <w:rFonts w:ascii="Times New Roman" w:hAnsi="Times New Roman" w:cs="Times New Roman"/>
          <w:b/>
        </w:rPr>
        <w:t xml:space="preserve">Table </w:t>
      </w:r>
      <w:r w:rsidR="00DB3A5D" w:rsidRPr="00720401">
        <w:rPr>
          <w:rFonts w:ascii="Times New Roman" w:hAnsi="Times New Roman" w:cs="Times New Roman"/>
          <w:b/>
        </w:rPr>
        <w:t>1</w:t>
      </w:r>
      <w:r w:rsidR="00007A5A" w:rsidRPr="00720401">
        <w:rPr>
          <w:rFonts w:ascii="Times New Roman" w:hAnsi="Times New Roman" w:cs="Times New Roman"/>
        </w:rPr>
        <w:t>)</w:t>
      </w:r>
      <w:r w:rsidR="009D34E9" w:rsidRPr="00720401">
        <w:rPr>
          <w:rFonts w:ascii="Times New Roman" w:hAnsi="Times New Roman" w:cs="Times New Roman"/>
        </w:rPr>
        <w:t>.</w:t>
      </w:r>
      <w:r w:rsidR="009D34E9"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"author" : [ { "dropping-particle" : "", "family" : "Galloway", "given" : "R", "non-dropping-particle" : "", "parse-names" : false, "suffix" : "" }, { "dropping-particle" : "", "family" : "Guerra", "given" : "M", "non-dropping-particle" : "", "parse-names" : false, "suffix" : "" }, { "dropping-particle" : "", "family" : "Shadomy", "given" : "S", "non-dropping-particle" : "", "parse-names" : false, "suffix" : "" } ], "edition" : "20th", "editor" : [ { "dropping-particle" : "", "family" : "Heymann", "given" : "David L", "non-dropping-particle" : "", "parse-names" : false, "suffix" : "" } ], "id" : "ITEM-1", "issued" : { "date-parts" : [ [ "2015" ] ] }, "page" : "348-353", "publisher" : "American Public Health Association", "publisher-place" : "Washington D.C.", "title" : "Control of Communicable Diseases Manual", "type" : "chapter" }, "uris" : [ "http://www.mendeley.com/documents/?uuid=044ed3c4-1b7c-44bf-9e5c-45c1a94ce570" ] }, { "id" : "ITEM-2",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"ITEM-2", "issue" : "2", "issued" : { "date-parts" : [ [ "2001", "4" ] ] }, "page" : "296-326", "title" : "Leptospirosis.", "type" : "article-journal", "volume" : "14" }, "uris" : [ "http://www.mendeley.com/documents/?uuid=a04bf9b1-4369-4e54-9d9e-a4a4aa127c38" ] }, { "id" : "ITEM-3", "itemData" : { "author" : [ { "dropping-particle" : "", "family" : "WHO", "given" : "", "non-dropping-particle" : "", "parse-names" : false, "suffix" : "" } ], "id" : "ITEM-3", "issued" : { "date-parts" : [ [ "2003" ] ] }, "note" : "Accessed 21/12/2012 from http://whqlibdoc.who.int/hq/2003/WHO_CDS_CSR_EPH_2002.23.pdf?ua=1", "title" : "Human leptospirosis: guidance for diagnosis, surveillance and control", "type" : "article-journal" }, "uris" : [ "http://www.mendeley.com/documents/?uuid=58a39ca4-fb18-4729-a370-2a3cc5e5c0bd" ] } ], "mendeley" : { "formattedCitation" : "&lt;sup&gt;4,10,18&lt;/sup&gt;", "plainTextFormattedCitation" : "4,10,18", "previouslyFormattedCitation" : "&lt;sup&gt;4,10,18&lt;/sup&gt;" }, "properties" : { "noteIndex" : 0 }, "schema" : "https://github.com/citation-style-language/schema/raw/master/csl-citation.json" }</w:instrText>
      </w:r>
      <w:r w:rsidR="009D34E9"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4,10,18</w:t>
      </w:r>
      <w:r w:rsidR="009D34E9" w:rsidRPr="00720401">
        <w:rPr>
          <w:rFonts w:ascii="Times New Roman" w:hAnsi="Times New Roman" w:cs="Times New Roman"/>
        </w:rPr>
        <w:fldChar w:fldCharType="end"/>
      </w:r>
      <w:r w:rsidR="009D34E9" w:rsidRPr="00720401">
        <w:rPr>
          <w:rFonts w:ascii="Times New Roman" w:hAnsi="Times New Roman" w:cs="Times New Roman"/>
        </w:rPr>
        <w:t xml:space="preserve"> </w:t>
      </w:r>
      <w:r w:rsidR="00AE5D95" w:rsidRPr="00720401">
        <w:rPr>
          <w:rFonts w:ascii="Times New Roman" w:hAnsi="Times New Roman" w:cs="Times New Roman"/>
        </w:rPr>
        <w:t>T</w:t>
      </w:r>
      <w:r w:rsidR="009D34E9" w:rsidRPr="00720401">
        <w:rPr>
          <w:rFonts w:ascii="Times New Roman" w:hAnsi="Times New Roman" w:cs="Times New Roman"/>
        </w:rPr>
        <w:t xml:space="preserve">he </w:t>
      </w:r>
      <w:r w:rsidR="003411BE" w:rsidRPr="00720401">
        <w:rPr>
          <w:rFonts w:ascii="Times New Roman" w:hAnsi="Times New Roman" w:cs="Times New Roman"/>
        </w:rPr>
        <w:t xml:space="preserve">number of </w:t>
      </w:r>
      <w:r w:rsidR="00AE5D95" w:rsidRPr="00720401">
        <w:rPr>
          <w:rFonts w:ascii="Times New Roman" w:hAnsi="Times New Roman" w:cs="Times New Roman"/>
        </w:rPr>
        <w:t>cases</w:t>
      </w:r>
      <w:r w:rsidR="003411BE" w:rsidRPr="00720401">
        <w:rPr>
          <w:rFonts w:ascii="Times New Roman" w:hAnsi="Times New Roman" w:cs="Times New Roman"/>
        </w:rPr>
        <w:t xml:space="preserve"> </w:t>
      </w:r>
      <w:r w:rsidR="009A3C8C" w:rsidRPr="00720401">
        <w:rPr>
          <w:rFonts w:ascii="Times New Roman" w:hAnsi="Times New Roman" w:cs="Times New Roman"/>
        </w:rPr>
        <w:t>in our sample who were unemployed</w:t>
      </w:r>
      <w:r w:rsidR="00AE5D95" w:rsidRPr="00720401">
        <w:rPr>
          <w:rFonts w:ascii="Times New Roman" w:hAnsi="Times New Roman" w:cs="Times New Roman"/>
        </w:rPr>
        <w:t xml:space="preserve"> reflected the avocational exposure risks commonly seen in these groups</w:t>
      </w:r>
      <w:r w:rsidR="003411BE" w:rsidRPr="00720401">
        <w:rPr>
          <w:rFonts w:ascii="Times New Roman" w:hAnsi="Times New Roman" w:cs="Times New Roman"/>
        </w:rPr>
        <w:t>.</w:t>
      </w:r>
      <w:r w:rsidR="00DB3A5D"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"10.1128/CMR.14.2.296-326.2001", "ISSN" : "0893-8512", "PMID" : "11292640", "abstract" : "Leptospirosis is a worldwide zoonotic infection with a much greater incidence in tropical regions and has now been identified as one of the emerging infectious diseases. The epidemiology of leptospirosis has been modified by changes in animal husbandry, climate, and human behavior. Resurgent interest in leptospirosis has resulted from large outbreaks that have received significant publicity. The development of simpler, rapid assays for diagnosis has been based largely on the recognition that early initiation of antibiotic therapy is important in acute disease but also on the need for assays which can be used more widely. In this review, the complex taxonomy of leptospires, previously based on serology and recently modified by a genotypic classification, is discussed, and the clinical and epidemiological value of molecular diagnosis and typing is also evaluated.", "author" : [ { "dropping-particle" : "", "family" : "Levett", "given" : "P N", "non-dropping-particle" : "", "parse-names" : false, "suffix" : "" } ], "container-title" : "Clinical microbiology reviews", "id" : "ITEM-1", "issue" : "2", "issued" : { "date-parts" : [ [ "2001", "4" ] ] }, "page" : "296-326", "title" : "Leptospirosis.", "type" : "article-journal", "volume" : "14" }, "uris" : [ "http://www.mendeley.com/documents/?uuid=a04bf9b1-4369-4e54-9d9e-a4a4aa127c38" ] } ], "mendeley" : { "formattedCitation" : "&lt;sup&gt;4&lt;/sup&gt;", "plainTextFormattedCitation" : "4", "previouslyFormattedCitation" : "&lt;sup&gt;4&lt;/sup&gt;" }, "properties" : { "noteIndex" : 0 }, "schema" : "https://github.com/citation-style-language/schema/raw/master/csl-citation.json" }</w:instrText>
      </w:r>
      <w:r w:rsidR="00DB3A5D"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4</w:t>
      </w:r>
      <w:r w:rsidR="00DB3A5D" w:rsidRPr="00720401">
        <w:rPr>
          <w:rFonts w:ascii="Times New Roman" w:hAnsi="Times New Roman" w:cs="Times New Roman"/>
        </w:rPr>
        <w:fldChar w:fldCharType="end"/>
      </w:r>
      <w:r w:rsidR="003411BE" w:rsidRPr="00720401">
        <w:rPr>
          <w:rFonts w:ascii="Times New Roman" w:hAnsi="Times New Roman" w:cs="Times New Roman"/>
        </w:rPr>
        <w:t xml:space="preserve"> </w:t>
      </w:r>
      <w:r w:rsidR="00F568B2">
        <w:rPr>
          <w:rFonts w:ascii="Times New Roman" w:hAnsi="Times New Roman" w:cs="Times New Roman"/>
        </w:rPr>
        <w:t xml:space="preserve">Recall bias may have affected responses with respect to duration of illness, but this was addressed by the prospective design for the collection of the primary data set. </w:t>
      </w:r>
    </w:p>
    <w:p w14:paraId="7642EBB5" w14:textId="77777777" w:rsidR="009D34E9" w:rsidRPr="00720401" w:rsidRDefault="009D34E9" w:rsidP="00720401">
      <w:pPr>
        <w:spacing w:line="480" w:lineRule="auto"/>
        <w:contextualSpacing/>
        <w:rPr>
          <w:rFonts w:ascii="Times New Roman" w:hAnsi="Times New Roman" w:cs="Times New Roman"/>
          <w:u w:val="single"/>
        </w:rPr>
      </w:pPr>
    </w:p>
    <w:p w14:paraId="348AAED3" w14:textId="4D84FBEC" w:rsidR="00766063" w:rsidRPr="00720401" w:rsidRDefault="00D04318" w:rsidP="00720401">
      <w:pPr>
        <w:spacing w:line="480" w:lineRule="auto"/>
        <w:contextualSpacing/>
        <w:rPr>
          <w:rFonts w:ascii="Times New Roman" w:hAnsi="Times New Roman" w:cs="Times New Roman"/>
        </w:rPr>
      </w:pPr>
      <w:r w:rsidRPr="00720401">
        <w:rPr>
          <w:rFonts w:ascii="Times New Roman" w:hAnsi="Times New Roman" w:cs="Times New Roman"/>
        </w:rPr>
        <w:t>P</w:t>
      </w:r>
      <w:r w:rsidR="00732284" w:rsidRPr="00720401">
        <w:rPr>
          <w:rFonts w:ascii="Times New Roman" w:hAnsi="Times New Roman" w:cs="Times New Roman"/>
        </w:rPr>
        <w:t>atients who wer</w:t>
      </w:r>
      <w:r w:rsidR="00727A8B" w:rsidRPr="00720401">
        <w:rPr>
          <w:rFonts w:ascii="Times New Roman" w:hAnsi="Times New Roman" w:cs="Times New Roman"/>
        </w:rPr>
        <w:t>e lost to follow up</w:t>
      </w:r>
      <w:r w:rsidR="00732284" w:rsidRPr="00720401">
        <w:rPr>
          <w:rFonts w:ascii="Times New Roman" w:hAnsi="Times New Roman" w:cs="Times New Roman"/>
        </w:rPr>
        <w:t xml:space="preserve"> </w:t>
      </w:r>
      <w:r w:rsidR="00727A8B" w:rsidRPr="00720401">
        <w:rPr>
          <w:rFonts w:ascii="Times New Roman" w:hAnsi="Times New Roman" w:cs="Times New Roman"/>
        </w:rPr>
        <w:t xml:space="preserve">were transferred for </w:t>
      </w:r>
      <w:r w:rsidR="00744797" w:rsidRPr="00720401">
        <w:rPr>
          <w:rFonts w:ascii="Times New Roman" w:hAnsi="Times New Roman" w:cs="Times New Roman"/>
        </w:rPr>
        <w:t>haemodialysis, which is</w:t>
      </w:r>
      <w:r w:rsidR="007967EF" w:rsidRPr="00720401">
        <w:rPr>
          <w:rFonts w:ascii="Times New Roman" w:hAnsi="Times New Roman" w:cs="Times New Roman"/>
        </w:rPr>
        <w:t xml:space="preserve"> not available at SLH. The fact that they would have been classified as “Severe”, or possibly have died, represents a potential bias due to their exclusion. However, a</w:t>
      </w:r>
      <w:r w:rsidR="00727A8B" w:rsidRPr="00720401">
        <w:rPr>
          <w:rFonts w:ascii="Times New Roman" w:hAnsi="Times New Roman" w:cs="Times New Roman"/>
        </w:rPr>
        <w:t xml:space="preserve">s these exclusions were </w:t>
      </w:r>
      <w:r w:rsidRPr="00720401">
        <w:rPr>
          <w:rFonts w:ascii="Times New Roman" w:hAnsi="Times New Roman" w:cs="Times New Roman"/>
        </w:rPr>
        <w:t>small (n=2</w:t>
      </w:r>
      <w:r w:rsidR="00F40978">
        <w:rPr>
          <w:rFonts w:ascii="Times New Roman" w:hAnsi="Times New Roman" w:cs="Times New Roman"/>
        </w:rPr>
        <w:t>,</w:t>
      </w:r>
      <w:r w:rsidRPr="00720401">
        <w:rPr>
          <w:rFonts w:ascii="Times New Roman" w:hAnsi="Times New Roman" w:cs="Times New Roman"/>
        </w:rPr>
        <w:t xml:space="preserve"> </w:t>
      </w:r>
      <w:r w:rsidR="00783A34" w:rsidRPr="00720401">
        <w:rPr>
          <w:rFonts w:ascii="Times New Roman" w:hAnsi="Times New Roman" w:cs="Times New Roman"/>
          <w:b/>
        </w:rPr>
        <w:t>Figure 1</w:t>
      </w:r>
      <w:r w:rsidRPr="00720401">
        <w:rPr>
          <w:rFonts w:ascii="Times New Roman" w:hAnsi="Times New Roman" w:cs="Times New Roman"/>
        </w:rPr>
        <w:t xml:space="preserve">), </w:t>
      </w:r>
      <w:r w:rsidR="00727A8B" w:rsidRPr="00720401">
        <w:rPr>
          <w:rFonts w:ascii="Times New Roman" w:hAnsi="Times New Roman" w:cs="Times New Roman"/>
        </w:rPr>
        <w:t>attrition bias was minimized</w:t>
      </w:r>
      <w:r w:rsidRPr="00720401">
        <w:rPr>
          <w:rFonts w:ascii="Times New Roman" w:hAnsi="Times New Roman" w:cs="Times New Roman"/>
        </w:rPr>
        <w:t>.</w:t>
      </w:r>
      <w:r w:rsidR="00FE0A12" w:rsidRPr="00720401">
        <w:rPr>
          <w:rFonts w:ascii="Times New Roman" w:hAnsi="Times New Roman" w:cs="Times New Roman"/>
        </w:rPr>
        <w:t xml:space="preserve"> </w:t>
      </w:r>
    </w:p>
    <w:p w14:paraId="3EDEFEB0" w14:textId="699FB953" w:rsidR="00C10E94" w:rsidRPr="00720401" w:rsidRDefault="005B731D" w:rsidP="00720401">
      <w:pPr>
        <w:spacing w:line="480" w:lineRule="auto"/>
        <w:contextualSpacing/>
        <w:rPr>
          <w:rFonts w:ascii="Times New Roman" w:hAnsi="Times New Roman" w:cs="Times New Roman"/>
        </w:rPr>
      </w:pPr>
      <w:r w:rsidRPr="00720401">
        <w:rPr>
          <w:rFonts w:ascii="Times New Roman" w:eastAsiaTheme="majorEastAsia" w:hAnsi="Times New Roman" w:cs="Times New Roman"/>
          <w:b/>
          <w:bCs/>
        </w:rPr>
        <w:br/>
      </w:r>
      <w:r w:rsidR="005020B7" w:rsidRPr="00720401">
        <w:rPr>
          <w:rFonts w:ascii="Times New Roman" w:hAnsi="Times New Roman" w:cs="Times New Roman"/>
        </w:rPr>
        <w:t>W</w:t>
      </w:r>
      <w:r w:rsidR="005C6A29" w:rsidRPr="00720401">
        <w:rPr>
          <w:rFonts w:ascii="Times New Roman" w:hAnsi="Times New Roman" w:cs="Times New Roman"/>
        </w:rPr>
        <w:t xml:space="preserve">hen </w:t>
      </w:r>
      <w:r w:rsidR="005020B7" w:rsidRPr="00720401">
        <w:rPr>
          <w:rFonts w:ascii="Times New Roman" w:hAnsi="Times New Roman" w:cs="Times New Roman"/>
        </w:rPr>
        <w:t>building</w:t>
      </w:r>
      <w:r w:rsidR="005C6A29" w:rsidRPr="00720401">
        <w:rPr>
          <w:rFonts w:ascii="Times New Roman" w:hAnsi="Times New Roman" w:cs="Times New Roman"/>
        </w:rPr>
        <w:t xml:space="preserve"> our prognostic models, </w:t>
      </w:r>
      <w:r w:rsidR="00701230" w:rsidRPr="00720401">
        <w:rPr>
          <w:rFonts w:ascii="Times New Roman" w:hAnsi="Times New Roman" w:cs="Times New Roman"/>
        </w:rPr>
        <w:t xml:space="preserve">all potential confounders were inserted into the variable selection procedure. </w:t>
      </w:r>
      <w:r w:rsidR="009C3B69">
        <w:rPr>
          <w:rFonts w:ascii="Times New Roman" w:hAnsi="Times New Roman" w:cs="Times New Roman"/>
        </w:rPr>
        <w:t>A</w:t>
      </w:r>
      <w:r w:rsidR="00701230" w:rsidRPr="00720401">
        <w:rPr>
          <w:rFonts w:ascii="Times New Roman" w:hAnsi="Times New Roman" w:cs="Times New Roman"/>
        </w:rPr>
        <w:t>djusting for confounding is</w:t>
      </w:r>
      <w:r w:rsidR="005C6A29" w:rsidRPr="00720401">
        <w:rPr>
          <w:rFonts w:ascii="Times New Roman" w:hAnsi="Times New Roman" w:cs="Times New Roman"/>
        </w:rPr>
        <w:t xml:space="preserve"> not as vital as when building aetiological models.</w:t>
      </w:r>
      <w:r w:rsidR="005C6A29" w:rsidRPr="00720401">
        <w:rPr>
          <w:rFonts w:ascii="Times New Roman" w:hAnsi="Times New Roman" w:cs="Times New Roman"/>
        </w:rPr>
        <w:fldChar w:fldCharType="begin" w:fldLock="1"/>
      </w:r>
      <w:r w:rsidR="0004322B">
        <w:rPr>
          <w:rFonts w:ascii="Times New Roman" w:hAnsi="Times New Roman" w:cs="Times New Roman"/>
        </w:rPr>
        <w:instrText>ADDIN CSL_CITATION { "citationItems" : [ { "id" : "ITEM-1", "itemData" : { "DOI" : "10.1214/10-STS330", "ISBN" : "0883-4237", "ISSN" : "0883-4237", "abstract" : "Statistical modeling is a powerful tool for developing and testing theories by way of causal explanation, prediction, and description. In many disciplines there is near-exclusive use of statistical modeling for causal explanation and the assumption that models with high explanatory power are inherently of high predictive power. Conflation between explanation and prediction is common, yet the distinction must be understood for progressing scientific knowledge. While this distinction has been recognized in the philosophy of science, the statistical literature lacks a thorough discussion of the many differences that arise in the process of modeling for an explanatory versus a predictive goal. The purpose of this article is to clarify the distinction between explanatory and predictive modeling, to discuss its sources, and to reveal the practical implications of the distinction to each step in the modeling process.", "author" : [ { "dropping-particle" : "", "family" : "Shmueli", "given" : "Galit", "non-dropping-particle" : "", "parse-names" : false, "suffix" : "" } ], "id" : "ITEM-1", "issue" : "3", "issued" : { "date-parts" : [ [ "2011" ] ] }, "page" : "289-310", "title" : "To Explain or to Predict?", "type" : "article-journal", "volume" : "25" }, "uris" : [ "http://www.mendeley.com/documents/?uuid=b7435031-a9d9-452f-8859-f7a7eacd5102" ] } ], "mendeley" : { "formattedCitation" : "&lt;sup&gt;16&lt;/sup&gt;", "plainTextFormattedCitation" : "16", "previouslyFormattedCitation" : "&lt;sup&gt;16&lt;/sup&gt;" }, "properties" : { "noteIndex" : 0 }, "schema" : "https://github.com/citation-style-language/schema/raw/master/csl-citation.json" }</w:instrText>
      </w:r>
      <w:r w:rsidR="005C6A29" w:rsidRPr="00720401">
        <w:rPr>
          <w:rFonts w:ascii="Times New Roman" w:hAnsi="Times New Roman" w:cs="Times New Roman"/>
        </w:rPr>
        <w:fldChar w:fldCharType="separate"/>
      </w:r>
      <w:r w:rsidR="00542CB9" w:rsidRPr="00542CB9">
        <w:rPr>
          <w:rFonts w:ascii="Times New Roman" w:hAnsi="Times New Roman" w:cs="Times New Roman"/>
          <w:noProof/>
          <w:vertAlign w:val="superscript"/>
        </w:rPr>
        <w:t>16</w:t>
      </w:r>
      <w:r w:rsidR="005C6A29" w:rsidRPr="00720401">
        <w:rPr>
          <w:rFonts w:ascii="Times New Roman" w:hAnsi="Times New Roman" w:cs="Times New Roman"/>
        </w:rPr>
        <w:fldChar w:fldCharType="end"/>
      </w:r>
      <w:r w:rsidR="00D27594" w:rsidRPr="00720401">
        <w:rPr>
          <w:rFonts w:ascii="Times New Roman" w:hAnsi="Times New Roman" w:cs="Times New Roman"/>
        </w:rPr>
        <w:t xml:space="preserve"> </w:t>
      </w:r>
      <w:r w:rsidR="005C6A29" w:rsidRPr="00720401">
        <w:rPr>
          <w:rFonts w:ascii="Times New Roman" w:hAnsi="Times New Roman" w:cs="Times New Roman"/>
        </w:rPr>
        <w:t xml:space="preserve">The strength of </w:t>
      </w:r>
      <w:r w:rsidR="005146F9" w:rsidRPr="00720401">
        <w:rPr>
          <w:rFonts w:ascii="Times New Roman" w:hAnsi="Times New Roman" w:cs="Times New Roman"/>
        </w:rPr>
        <w:t>association of p</w:t>
      </w:r>
      <w:r w:rsidR="005C6A29" w:rsidRPr="00720401">
        <w:rPr>
          <w:rFonts w:ascii="Times New Roman" w:hAnsi="Times New Roman" w:cs="Times New Roman"/>
        </w:rPr>
        <w:t xml:space="preserve">redictive </w:t>
      </w:r>
      <w:r w:rsidR="00701230" w:rsidRPr="00720401">
        <w:rPr>
          <w:rFonts w:ascii="Times New Roman" w:hAnsi="Times New Roman" w:cs="Times New Roman"/>
        </w:rPr>
        <w:t>factors selected by the model was</w:t>
      </w:r>
      <w:r w:rsidR="005C6A29" w:rsidRPr="00720401">
        <w:rPr>
          <w:rFonts w:ascii="Times New Roman" w:hAnsi="Times New Roman" w:cs="Times New Roman"/>
        </w:rPr>
        <w:t xml:space="preserve"> not based </w:t>
      </w:r>
      <w:r w:rsidR="00701230" w:rsidRPr="00720401">
        <w:rPr>
          <w:rFonts w:ascii="Times New Roman" w:hAnsi="Times New Roman" w:cs="Times New Roman"/>
        </w:rPr>
        <w:t xml:space="preserve">on </w:t>
      </w:r>
      <w:r w:rsidR="005C6A29" w:rsidRPr="00720401">
        <w:rPr>
          <w:rFonts w:ascii="Times New Roman" w:hAnsi="Times New Roman" w:cs="Times New Roman"/>
        </w:rPr>
        <w:t>cause of disease, but the risk of the outcome.</w:t>
      </w:r>
      <w:r w:rsidRPr="00720401">
        <w:rPr>
          <w:rFonts w:ascii="Times New Roman" w:hAnsi="Times New Roman" w:cs="Times New Roman"/>
        </w:rPr>
        <w:br/>
      </w:r>
    </w:p>
    <w:p w14:paraId="0E96D3E7" w14:textId="400E83A0" w:rsidR="0068474C" w:rsidRPr="00720401" w:rsidRDefault="0068474C" w:rsidP="00720401">
      <w:pPr>
        <w:spacing w:line="480" w:lineRule="auto"/>
        <w:contextualSpacing/>
        <w:rPr>
          <w:rFonts w:ascii="Times New Roman" w:hAnsi="Times New Roman" w:cs="Times New Roman"/>
          <w:b/>
          <w:u w:val="single"/>
        </w:rPr>
      </w:pPr>
      <w:r w:rsidRPr="00720401">
        <w:rPr>
          <w:rFonts w:ascii="Times New Roman" w:hAnsi="Times New Roman" w:cs="Times New Roman"/>
          <w:b/>
          <w:u w:val="single"/>
        </w:rPr>
        <w:t>Conclusions</w:t>
      </w:r>
    </w:p>
    <w:p w14:paraId="5B851A47" w14:textId="01C15C2A" w:rsidR="00D2663B" w:rsidRPr="00720401" w:rsidRDefault="00980D72" w:rsidP="00720401">
      <w:pPr>
        <w:spacing w:line="480" w:lineRule="auto"/>
        <w:ind w:firstLine="720"/>
        <w:contextualSpacing/>
        <w:rPr>
          <w:rFonts w:ascii="Times New Roman" w:hAnsi="Times New Roman" w:cs="Times New Roman"/>
        </w:rPr>
      </w:pPr>
      <w:r w:rsidRPr="00720401">
        <w:rPr>
          <w:rFonts w:ascii="Times New Roman" w:hAnsi="Times New Roman" w:cs="Times New Roman"/>
        </w:rPr>
        <w:t xml:space="preserve">This study </w:t>
      </w:r>
      <w:r w:rsidR="0022086B" w:rsidRPr="00720401">
        <w:rPr>
          <w:rFonts w:ascii="Times New Roman" w:hAnsi="Times New Roman" w:cs="Times New Roman"/>
        </w:rPr>
        <w:t>generated</w:t>
      </w:r>
      <w:r w:rsidR="00C93918" w:rsidRPr="00720401">
        <w:rPr>
          <w:rFonts w:ascii="Times New Roman" w:hAnsi="Times New Roman" w:cs="Times New Roman"/>
        </w:rPr>
        <w:t xml:space="preserve"> </w:t>
      </w:r>
      <w:r w:rsidRPr="00720401">
        <w:rPr>
          <w:rFonts w:ascii="Times New Roman" w:hAnsi="Times New Roman" w:cs="Times New Roman"/>
        </w:rPr>
        <w:t>easy an</w:t>
      </w:r>
      <w:r w:rsidR="00D27594" w:rsidRPr="00720401">
        <w:rPr>
          <w:rFonts w:ascii="Times New Roman" w:hAnsi="Times New Roman" w:cs="Times New Roman"/>
        </w:rPr>
        <w:t>d</w:t>
      </w:r>
      <w:r w:rsidRPr="00720401">
        <w:rPr>
          <w:rFonts w:ascii="Times New Roman" w:hAnsi="Times New Roman" w:cs="Times New Roman"/>
        </w:rPr>
        <w:t xml:space="preserve"> intuitive prognostic model</w:t>
      </w:r>
      <w:r w:rsidR="00C93918" w:rsidRPr="00720401">
        <w:rPr>
          <w:rFonts w:ascii="Times New Roman" w:hAnsi="Times New Roman" w:cs="Times New Roman"/>
        </w:rPr>
        <w:t>s</w:t>
      </w:r>
      <w:r w:rsidRPr="00720401">
        <w:rPr>
          <w:rFonts w:ascii="Times New Roman" w:hAnsi="Times New Roman" w:cs="Times New Roman"/>
        </w:rPr>
        <w:t xml:space="preserve"> that can be used to calculate risk probability of </w:t>
      </w:r>
      <w:r w:rsidR="008E6031" w:rsidRPr="00720401">
        <w:rPr>
          <w:rFonts w:ascii="Times New Roman" w:hAnsi="Times New Roman" w:cs="Times New Roman"/>
        </w:rPr>
        <w:t>mortality and</w:t>
      </w:r>
      <w:r w:rsidR="00035324" w:rsidRPr="00720401">
        <w:rPr>
          <w:rFonts w:ascii="Times New Roman" w:hAnsi="Times New Roman" w:cs="Times New Roman"/>
        </w:rPr>
        <w:t xml:space="preserve"> progression to severe disease</w:t>
      </w:r>
      <w:r w:rsidRPr="00720401">
        <w:rPr>
          <w:rFonts w:ascii="Times New Roman" w:hAnsi="Times New Roman" w:cs="Times New Roman"/>
        </w:rPr>
        <w:t xml:space="preserve">. </w:t>
      </w:r>
      <w:r w:rsidR="00E5342C">
        <w:rPr>
          <w:rFonts w:ascii="Times New Roman" w:hAnsi="Times New Roman" w:cs="Times New Roman"/>
        </w:rPr>
        <w:t>The equations formulated can be integrated into a risk calculator, perhaps using online or mobile application platforms</w:t>
      </w:r>
      <w:r w:rsidR="00EA5870">
        <w:rPr>
          <w:rFonts w:ascii="Times New Roman" w:hAnsi="Times New Roman" w:cs="Times New Roman"/>
        </w:rPr>
        <w:t>, to facilitate computation.</w:t>
      </w:r>
      <w:r w:rsidR="00E5342C">
        <w:rPr>
          <w:rFonts w:ascii="Times New Roman" w:hAnsi="Times New Roman" w:cs="Times New Roman"/>
        </w:rPr>
        <w:t xml:space="preserve"> </w:t>
      </w:r>
      <w:r w:rsidRPr="00720401">
        <w:rPr>
          <w:rFonts w:ascii="Times New Roman" w:hAnsi="Times New Roman" w:cs="Times New Roman"/>
        </w:rPr>
        <w:t>Th</w:t>
      </w:r>
      <w:r w:rsidR="00EA5870">
        <w:rPr>
          <w:rFonts w:ascii="Times New Roman" w:hAnsi="Times New Roman" w:cs="Times New Roman"/>
        </w:rPr>
        <w:t>e resulting</w:t>
      </w:r>
      <w:r w:rsidRPr="00720401">
        <w:rPr>
          <w:rFonts w:ascii="Times New Roman" w:hAnsi="Times New Roman" w:cs="Times New Roman"/>
        </w:rPr>
        <w:t xml:space="preserve"> probability can be used as an adjunct to guide clinical decision-making. In order of descending significance, the predictive factors </w:t>
      </w:r>
      <w:r w:rsidR="008E6031" w:rsidRPr="00720401">
        <w:rPr>
          <w:rFonts w:ascii="Times New Roman" w:hAnsi="Times New Roman" w:cs="Times New Roman"/>
        </w:rPr>
        <w:t>for mortality we</w:t>
      </w:r>
      <w:r w:rsidR="00035324" w:rsidRPr="00720401">
        <w:rPr>
          <w:rFonts w:ascii="Times New Roman" w:hAnsi="Times New Roman" w:cs="Times New Roman"/>
        </w:rPr>
        <w:t>re neutrophil and platelet counts</w:t>
      </w:r>
      <w:r w:rsidR="003313BD" w:rsidRPr="00720401">
        <w:rPr>
          <w:rFonts w:ascii="Times New Roman" w:hAnsi="Times New Roman" w:cs="Times New Roman"/>
        </w:rPr>
        <w:t xml:space="preserve">, and the predictive factors for progression to severe disease were </w:t>
      </w:r>
      <w:r w:rsidR="00035324" w:rsidRPr="00720401">
        <w:rPr>
          <w:rFonts w:ascii="Times New Roman" w:hAnsi="Times New Roman" w:cs="Times New Roman"/>
        </w:rPr>
        <w:t>male sex and number of days between symptom</w:t>
      </w:r>
      <w:r w:rsidR="009C3B69">
        <w:rPr>
          <w:rFonts w:ascii="Times New Roman" w:hAnsi="Times New Roman" w:cs="Times New Roman"/>
        </w:rPr>
        <w:t xml:space="preserve"> on</w:t>
      </w:r>
      <w:r w:rsidR="00035324" w:rsidRPr="00720401">
        <w:rPr>
          <w:rFonts w:ascii="Times New Roman" w:hAnsi="Times New Roman" w:cs="Times New Roman"/>
        </w:rPr>
        <w:t>s</w:t>
      </w:r>
      <w:r w:rsidR="009C3B69">
        <w:rPr>
          <w:rFonts w:ascii="Times New Roman" w:hAnsi="Times New Roman" w:cs="Times New Roman"/>
        </w:rPr>
        <w:t>et</w:t>
      </w:r>
      <w:r w:rsidR="00035324" w:rsidRPr="00720401">
        <w:rPr>
          <w:rFonts w:ascii="Times New Roman" w:hAnsi="Times New Roman" w:cs="Times New Roman"/>
        </w:rPr>
        <w:t xml:space="preserve"> and antibiotic use.</w:t>
      </w:r>
    </w:p>
    <w:p w14:paraId="71F9590C" w14:textId="77777777" w:rsidR="001B6731" w:rsidRPr="00720401" w:rsidRDefault="001B6731" w:rsidP="00720401">
      <w:pPr>
        <w:spacing w:line="480" w:lineRule="auto"/>
        <w:contextualSpacing/>
        <w:rPr>
          <w:rFonts w:ascii="Times New Roman" w:hAnsi="Times New Roman" w:cs="Times New Roman"/>
        </w:rPr>
      </w:pPr>
    </w:p>
    <w:p w14:paraId="00048136" w14:textId="265641FC" w:rsidR="00766063" w:rsidRPr="00720401" w:rsidRDefault="005F68BB" w:rsidP="00720401">
      <w:pPr>
        <w:spacing w:line="480" w:lineRule="auto"/>
        <w:contextualSpacing/>
        <w:rPr>
          <w:rFonts w:ascii="Times New Roman" w:hAnsi="Times New Roman" w:cs="Times New Roman"/>
          <w:b/>
          <w:u w:val="single"/>
        </w:rPr>
      </w:pPr>
      <w:r w:rsidRPr="00720401">
        <w:rPr>
          <w:rFonts w:ascii="Times New Roman" w:hAnsi="Times New Roman" w:cs="Times New Roman"/>
          <w:b/>
          <w:u w:val="single"/>
        </w:rPr>
        <w:lastRenderedPageBreak/>
        <w:t>References</w:t>
      </w:r>
    </w:p>
    <w:p w14:paraId="4FEA099C" w14:textId="7287BCAF" w:rsidR="0004322B" w:rsidRPr="0004322B" w:rsidRDefault="009A33AD"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720401">
        <w:rPr>
          <w:rFonts w:ascii="Times New Roman" w:hAnsi="Times New Roman" w:cs="Times New Roman"/>
        </w:rPr>
        <w:fldChar w:fldCharType="begin" w:fldLock="1"/>
      </w:r>
      <w:r w:rsidRPr="00720401">
        <w:rPr>
          <w:rFonts w:ascii="Times New Roman" w:hAnsi="Times New Roman" w:cs="Times New Roman"/>
        </w:rPr>
        <w:instrText xml:space="preserve">ADDIN Mendeley Bibliography CSL_BIBLIOGRAPHY </w:instrText>
      </w:r>
      <w:r w:rsidRPr="00720401">
        <w:rPr>
          <w:rFonts w:ascii="Times New Roman" w:hAnsi="Times New Roman" w:cs="Times New Roman"/>
        </w:rPr>
        <w:fldChar w:fldCharType="separate"/>
      </w:r>
      <w:r w:rsidR="0004322B" w:rsidRPr="0004322B">
        <w:rPr>
          <w:rFonts w:ascii="Times New Roman" w:hAnsi="Times New Roman" w:cs="Times New Roman"/>
          <w:noProof/>
          <w:lang w:val="en-US"/>
        </w:rPr>
        <w:t xml:space="preserve">1 </w:t>
      </w:r>
      <w:r w:rsidR="0004322B" w:rsidRPr="0004322B">
        <w:rPr>
          <w:rFonts w:ascii="Times New Roman" w:hAnsi="Times New Roman" w:cs="Times New Roman"/>
          <w:noProof/>
          <w:lang w:val="en-US"/>
        </w:rPr>
        <w:tab/>
        <w:t xml:space="preserve">Evangelista, KV and Coburn, Jenifer (2010) ‘Leptospira as an emerging pathogen: a review of its biology, pathogenesis and host immune responses’. </w:t>
      </w:r>
      <w:r w:rsidR="0004322B" w:rsidRPr="0004322B">
        <w:rPr>
          <w:rFonts w:ascii="Times New Roman" w:hAnsi="Times New Roman" w:cs="Times New Roman"/>
          <w:i/>
          <w:iCs/>
          <w:noProof/>
          <w:lang w:val="en-US"/>
        </w:rPr>
        <w:t>Future microbiology</w:t>
      </w:r>
      <w:r w:rsidR="0004322B" w:rsidRPr="0004322B">
        <w:rPr>
          <w:rFonts w:ascii="Times New Roman" w:hAnsi="Times New Roman" w:cs="Times New Roman"/>
          <w:noProof/>
          <w:lang w:val="en-US"/>
        </w:rPr>
        <w:t>, 5(9), pp. 1413–1425. [online] Available from: http://www.futuremedicine.com/doi/abs/10.2217/fmb.10.102 (Accessed 21 December 2014)</w:t>
      </w:r>
    </w:p>
    <w:p w14:paraId="607F758B"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 </w:t>
      </w:r>
      <w:r w:rsidRPr="0004322B">
        <w:rPr>
          <w:rFonts w:ascii="Times New Roman" w:hAnsi="Times New Roman" w:cs="Times New Roman"/>
          <w:noProof/>
          <w:lang w:val="en-US"/>
        </w:rPr>
        <w:tab/>
        <w:t xml:space="preserve">Haake, David A. and Levett, Paul N (2015) ‘Leptospirosis in Humans’ Adler, B. (ed.). </w:t>
      </w:r>
      <w:r w:rsidRPr="0004322B">
        <w:rPr>
          <w:rFonts w:ascii="Times New Roman" w:hAnsi="Times New Roman" w:cs="Times New Roman"/>
          <w:i/>
          <w:iCs/>
          <w:noProof/>
          <w:lang w:val="en-US"/>
        </w:rPr>
        <w:t>Current topics in microbiology and immunology</w:t>
      </w:r>
      <w:r w:rsidRPr="0004322B">
        <w:rPr>
          <w:rFonts w:ascii="Times New Roman" w:hAnsi="Times New Roman" w:cs="Times New Roman"/>
          <w:noProof/>
          <w:lang w:val="en-US"/>
        </w:rPr>
        <w:t>, 387, pp. 65–97. [online] Available from: http://link.springer.com/10.1007/978-3-662-45059-8</w:t>
      </w:r>
    </w:p>
    <w:p w14:paraId="14CD4777"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3 </w:t>
      </w:r>
      <w:r w:rsidRPr="0004322B">
        <w:rPr>
          <w:rFonts w:ascii="Times New Roman" w:hAnsi="Times New Roman" w:cs="Times New Roman"/>
          <w:noProof/>
          <w:lang w:val="en-US"/>
        </w:rPr>
        <w:tab/>
        <w:t xml:space="preserve">Haake, David A and Levett, Paul N (2015) ‘Leptospirosis in Humans’. </w:t>
      </w:r>
      <w:r w:rsidRPr="0004322B">
        <w:rPr>
          <w:rFonts w:ascii="Times New Roman" w:hAnsi="Times New Roman" w:cs="Times New Roman"/>
          <w:i/>
          <w:iCs/>
          <w:noProof/>
          <w:lang w:val="en-US"/>
        </w:rPr>
        <w:t>Current topics in microbiology and immunology</w:t>
      </w:r>
      <w:r w:rsidRPr="0004322B">
        <w:rPr>
          <w:rFonts w:ascii="Times New Roman" w:hAnsi="Times New Roman" w:cs="Times New Roman"/>
          <w:noProof/>
          <w:lang w:val="en-US"/>
        </w:rPr>
        <w:t>, 387, pp. 65–97. [online] Available from: http://www.ncbi.nlm.nih.gov/pmc/articles/PMC4442676/</w:t>
      </w:r>
    </w:p>
    <w:p w14:paraId="223B5E46"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4 </w:t>
      </w:r>
      <w:r w:rsidRPr="0004322B">
        <w:rPr>
          <w:rFonts w:ascii="Times New Roman" w:hAnsi="Times New Roman" w:cs="Times New Roman"/>
          <w:noProof/>
          <w:lang w:val="en-US"/>
        </w:rPr>
        <w:tab/>
        <w:t xml:space="preserve">Levett, P N (2001) ‘Leptospirosis.’ </w:t>
      </w:r>
      <w:r w:rsidRPr="0004322B">
        <w:rPr>
          <w:rFonts w:ascii="Times New Roman" w:hAnsi="Times New Roman" w:cs="Times New Roman"/>
          <w:i/>
          <w:iCs/>
          <w:noProof/>
          <w:lang w:val="en-US"/>
        </w:rPr>
        <w:t>Clinical microbiology reviews</w:t>
      </w:r>
      <w:r w:rsidRPr="0004322B">
        <w:rPr>
          <w:rFonts w:ascii="Times New Roman" w:hAnsi="Times New Roman" w:cs="Times New Roman"/>
          <w:noProof/>
          <w:lang w:val="en-US"/>
        </w:rPr>
        <w:t>, 14(2), pp. 296–326. [online] Available from: http://www.pubmedcentral.nih.gov/articlerender.fcgi?artid=88975&amp;tool=pmcentrez&amp;rendertype=abstract</w:t>
      </w:r>
    </w:p>
    <w:p w14:paraId="5A9C6631"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5 </w:t>
      </w:r>
      <w:r w:rsidRPr="0004322B">
        <w:rPr>
          <w:rFonts w:ascii="Times New Roman" w:hAnsi="Times New Roman" w:cs="Times New Roman"/>
          <w:noProof/>
          <w:lang w:val="en-US"/>
        </w:rPr>
        <w:tab/>
        <w:t xml:space="preserve">de Vries, Sophia G, Visser, Benjamin J, Nagel, Ingeborg M, Goris, Marga G a, et al. (2014) ‘Leptospirosis in Sub-Saharan Africa: a systematic review.’ </w:t>
      </w:r>
      <w:r w:rsidRPr="0004322B">
        <w:rPr>
          <w:rFonts w:ascii="Times New Roman" w:hAnsi="Times New Roman" w:cs="Times New Roman"/>
          <w:i/>
          <w:iCs/>
          <w:noProof/>
          <w:lang w:val="en-US"/>
        </w:rPr>
        <w:t>International journal of infectious diseases : IJID : official publication of the International Society for Infectious Diseases</w:t>
      </w:r>
      <w:r w:rsidRPr="0004322B">
        <w:rPr>
          <w:rFonts w:ascii="Times New Roman" w:hAnsi="Times New Roman" w:cs="Times New Roman"/>
          <w:noProof/>
          <w:lang w:val="en-US"/>
        </w:rPr>
        <w:t>, 28C, pp. 47–64. [online] Available from: http://www.ncbi.nlm.nih.gov/pubmed/25197035 (Accessed 15 October 2014)</w:t>
      </w:r>
    </w:p>
    <w:p w14:paraId="3D093992"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6 </w:t>
      </w:r>
      <w:r w:rsidRPr="0004322B">
        <w:rPr>
          <w:rFonts w:ascii="Times New Roman" w:hAnsi="Times New Roman" w:cs="Times New Roman"/>
          <w:noProof/>
          <w:lang w:val="en-US"/>
        </w:rPr>
        <w:tab/>
        <w:t xml:space="preserve">Mendoza, Myrna T, Roxas, Evalyn A, Ginete, Joanne Kathleene, Alejandria, Marrisa M, et al. (2013) ‘Clinical profile of patients diagnosed with leptospirosis after a typhoon: A multicenter study’. </w:t>
      </w:r>
      <w:r w:rsidRPr="0004322B">
        <w:rPr>
          <w:rFonts w:ascii="Times New Roman" w:hAnsi="Times New Roman" w:cs="Times New Roman"/>
          <w:i/>
          <w:iCs/>
          <w:noProof/>
          <w:lang w:val="en-US"/>
        </w:rPr>
        <w:t xml:space="preserve">The Southeast Asian Journal of Tropical Medicine and </w:t>
      </w:r>
      <w:r w:rsidRPr="0004322B">
        <w:rPr>
          <w:rFonts w:ascii="Times New Roman" w:hAnsi="Times New Roman" w:cs="Times New Roman"/>
          <w:i/>
          <w:iCs/>
          <w:noProof/>
          <w:lang w:val="en-US"/>
        </w:rPr>
        <w:lastRenderedPageBreak/>
        <w:t>Public Health</w:t>
      </w:r>
      <w:r w:rsidRPr="0004322B">
        <w:rPr>
          <w:rFonts w:ascii="Times New Roman" w:hAnsi="Times New Roman" w:cs="Times New Roman"/>
          <w:noProof/>
          <w:lang w:val="en-US"/>
        </w:rPr>
        <w:t>, 44(6), pp. 1021–1035. [online] Available from: http://www.tm.mahidol.ac.th/seameo/2013-44-6-full/10-5469-3.pdf (Accessed 27 December 2014)</w:t>
      </w:r>
    </w:p>
    <w:p w14:paraId="25F272BA"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7 </w:t>
      </w:r>
      <w:r w:rsidRPr="0004322B">
        <w:rPr>
          <w:rFonts w:ascii="Times New Roman" w:hAnsi="Times New Roman" w:cs="Times New Roman"/>
          <w:noProof/>
          <w:lang w:val="en-US"/>
        </w:rPr>
        <w:tab/>
        <w:t xml:space="preserve">Amilasan, Al-shere T., Ujiie, Mugen, Suzuki, Motoi, Salva, Eumelia, et al. (2012) ‘The Outbreak of Leptospirosis after Flood’. </w:t>
      </w:r>
      <w:r w:rsidRPr="0004322B">
        <w:rPr>
          <w:rFonts w:ascii="Times New Roman" w:hAnsi="Times New Roman" w:cs="Times New Roman"/>
          <w:i/>
          <w:iCs/>
          <w:noProof/>
          <w:lang w:val="en-US"/>
        </w:rPr>
        <w:t>Emerging Infectious Diseases</w:t>
      </w:r>
      <w:r w:rsidRPr="0004322B">
        <w:rPr>
          <w:rFonts w:ascii="Times New Roman" w:hAnsi="Times New Roman" w:cs="Times New Roman"/>
          <w:noProof/>
          <w:lang w:val="en-US"/>
        </w:rPr>
        <w:t>, 18(1), pp. 91–94.</w:t>
      </w:r>
    </w:p>
    <w:p w14:paraId="6128177E"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8 </w:t>
      </w:r>
      <w:r w:rsidRPr="0004322B">
        <w:rPr>
          <w:rFonts w:ascii="Times New Roman" w:hAnsi="Times New Roman" w:cs="Times New Roman"/>
          <w:noProof/>
          <w:lang w:val="en-US"/>
        </w:rPr>
        <w:tab/>
        <w:t xml:space="preserve">Kitashoji, Emi, Koizumi, Nobuo, Lacuesta, Talitha Lea V., Usuda, Daisuke, et al. (2015) ‘Diagnostic Accuracy of Recombinant Immunoglobulin-like Protein A-Based IgM ELISA for the Early Diagnosis of Leptospirosis in the Philippines’. </w:t>
      </w:r>
      <w:r w:rsidRPr="0004322B">
        <w:rPr>
          <w:rFonts w:ascii="Times New Roman" w:hAnsi="Times New Roman" w:cs="Times New Roman"/>
          <w:i/>
          <w:iCs/>
          <w:noProof/>
          <w:lang w:val="en-US"/>
        </w:rPr>
        <w:t>PLOS Neglected Tropical Diseases</w:t>
      </w:r>
      <w:r w:rsidRPr="0004322B">
        <w:rPr>
          <w:rFonts w:ascii="Times New Roman" w:hAnsi="Times New Roman" w:cs="Times New Roman"/>
          <w:noProof/>
          <w:lang w:val="en-US"/>
        </w:rPr>
        <w:t>, 9(6), p. e0003879. [online] Available from: http://dx.plos.org/10.1371/journal.pntd.0003879</w:t>
      </w:r>
    </w:p>
    <w:p w14:paraId="5A1A3961"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9 </w:t>
      </w:r>
      <w:r w:rsidRPr="0004322B">
        <w:rPr>
          <w:rFonts w:ascii="Times New Roman" w:hAnsi="Times New Roman" w:cs="Times New Roman"/>
          <w:noProof/>
          <w:lang w:val="en-US"/>
        </w:rPr>
        <w:tab/>
        <w:t xml:space="preserve">Dupont, H, Dupont-Perdrizet, D, Perie, J L, Zehner-Hansen, S, et al. (1997) ‘Leptospirosis: prognostic factors associated with mortality.’ </w:t>
      </w:r>
      <w:r w:rsidRPr="0004322B">
        <w:rPr>
          <w:rFonts w:ascii="Times New Roman" w:hAnsi="Times New Roman" w:cs="Times New Roman"/>
          <w:i/>
          <w:iCs/>
          <w:noProof/>
          <w:lang w:val="en-US"/>
        </w:rPr>
        <w:t>Clinical infectious diseases : an official publication of the Infectious Diseases Society of America</w:t>
      </w:r>
      <w:r w:rsidRPr="0004322B">
        <w:rPr>
          <w:rFonts w:ascii="Times New Roman" w:hAnsi="Times New Roman" w:cs="Times New Roman"/>
          <w:noProof/>
          <w:lang w:val="en-US"/>
        </w:rPr>
        <w:t>, 25, pp. 720–724.</w:t>
      </w:r>
    </w:p>
    <w:p w14:paraId="3B181AB3"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10 </w:t>
      </w:r>
      <w:r w:rsidRPr="0004322B">
        <w:rPr>
          <w:rFonts w:ascii="Times New Roman" w:hAnsi="Times New Roman" w:cs="Times New Roman"/>
          <w:noProof/>
          <w:lang w:val="en-US"/>
        </w:rPr>
        <w:tab/>
        <w:t>WHO (2003) ‘Human leptospirosis: guidance for diagnosis, surveillance and control’. [online] Available from: http://apps.who.int/iris/handle/10665/42667 (Accessed 21 December 2014)</w:t>
      </w:r>
    </w:p>
    <w:p w14:paraId="26C5246A"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11 </w:t>
      </w:r>
      <w:r w:rsidRPr="0004322B">
        <w:rPr>
          <w:rFonts w:ascii="Times New Roman" w:hAnsi="Times New Roman" w:cs="Times New Roman"/>
          <w:noProof/>
          <w:lang w:val="en-US"/>
        </w:rPr>
        <w:tab/>
        <w:t xml:space="preserve">Segura, Eddy R, Ganoza, Christian a, Campos, Kalina, Ricaldi, Jessica N, et al. (2005) ‘Clinical spectrum of pulmonary involvement in leptospirosis in a region of endemicity, with quantification of leptospiral burden.’ </w:t>
      </w:r>
      <w:r w:rsidRPr="0004322B">
        <w:rPr>
          <w:rFonts w:ascii="Times New Roman" w:hAnsi="Times New Roman" w:cs="Times New Roman"/>
          <w:i/>
          <w:iCs/>
          <w:noProof/>
          <w:lang w:val="en-US"/>
        </w:rPr>
        <w:t>Clinical infectious diseases : an official publication of the Infectious Diseases Society of America</w:t>
      </w:r>
      <w:r w:rsidRPr="0004322B">
        <w:rPr>
          <w:rFonts w:ascii="Times New Roman" w:hAnsi="Times New Roman" w:cs="Times New Roman"/>
          <w:noProof/>
          <w:lang w:val="en-US"/>
        </w:rPr>
        <w:t>, 40, pp. 343–351.</w:t>
      </w:r>
    </w:p>
    <w:p w14:paraId="7412B2BF"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12 </w:t>
      </w:r>
      <w:r w:rsidRPr="0004322B">
        <w:rPr>
          <w:rFonts w:ascii="Times New Roman" w:hAnsi="Times New Roman" w:cs="Times New Roman"/>
          <w:noProof/>
          <w:lang w:val="en-US"/>
        </w:rPr>
        <w:tab/>
        <w:t xml:space="preserve">McBride, Alan Ja, Athanazio, Daniel a, Reis, Mitermayer G and Ko, Albert I (2005) ‘Leptospirosis’. </w:t>
      </w:r>
      <w:r w:rsidRPr="0004322B">
        <w:rPr>
          <w:rFonts w:ascii="Times New Roman" w:hAnsi="Times New Roman" w:cs="Times New Roman"/>
          <w:i/>
          <w:iCs/>
          <w:noProof/>
          <w:lang w:val="en-US"/>
        </w:rPr>
        <w:t>Current Opinion in Infectious Diseases</w:t>
      </w:r>
      <w:r w:rsidRPr="0004322B">
        <w:rPr>
          <w:rFonts w:ascii="Times New Roman" w:hAnsi="Times New Roman" w:cs="Times New Roman"/>
          <w:noProof/>
          <w:lang w:val="en-US"/>
        </w:rPr>
        <w:t xml:space="preserve">, 18(5), pp. 376–386. [online] </w:t>
      </w:r>
      <w:r w:rsidRPr="0004322B">
        <w:rPr>
          <w:rFonts w:ascii="Times New Roman" w:hAnsi="Times New Roman" w:cs="Times New Roman"/>
          <w:noProof/>
          <w:lang w:val="en-US"/>
        </w:rPr>
        <w:lastRenderedPageBreak/>
        <w:t>Available from: http://content.wkhealth.com/linkback/openurl?sid=WKPTLP:landingpage&amp;an=00001432-200510000-00003</w:t>
      </w:r>
    </w:p>
    <w:p w14:paraId="0C604B17"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13 </w:t>
      </w:r>
      <w:r w:rsidRPr="0004322B">
        <w:rPr>
          <w:rFonts w:ascii="Times New Roman" w:hAnsi="Times New Roman" w:cs="Times New Roman"/>
          <w:noProof/>
          <w:lang w:val="en-US"/>
        </w:rPr>
        <w:tab/>
        <w:t xml:space="preserve">Donders, a. Rogier T, van der Heijden, Geert J M G, Stijnen, Theo and Moons, Karel G M (2006) ‘Review: A gentle introduction to imputation of missing values’. </w:t>
      </w:r>
      <w:r w:rsidRPr="0004322B">
        <w:rPr>
          <w:rFonts w:ascii="Times New Roman" w:hAnsi="Times New Roman" w:cs="Times New Roman"/>
          <w:i/>
          <w:iCs/>
          <w:noProof/>
          <w:lang w:val="en-US"/>
        </w:rPr>
        <w:t>Journal of Clinical Epidemiology</w:t>
      </w:r>
      <w:r w:rsidRPr="0004322B">
        <w:rPr>
          <w:rFonts w:ascii="Times New Roman" w:hAnsi="Times New Roman" w:cs="Times New Roman"/>
          <w:noProof/>
          <w:lang w:val="en-US"/>
        </w:rPr>
        <w:t>, 59(10), pp. 1087–1091.</w:t>
      </w:r>
    </w:p>
    <w:p w14:paraId="652D7504"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14 </w:t>
      </w:r>
      <w:r w:rsidRPr="0004322B">
        <w:rPr>
          <w:rFonts w:ascii="Times New Roman" w:hAnsi="Times New Roman" w:cs="Times New Roman"/>
          <w:noProof/>
          <w:lang w:val="en-US"/>
        </w:rPr>
        <w:tab/>
        <w:t xml:space="preserve">Azur, Melissa J, Stuart, Elizabeth a, Frangakis, Constantine and Leaf, Philip J (2012) ‘Multiple Imputation by Chained Equations: What is it and how does it work?’ </w:t>
      </w:r>
      <w:r w:rsidRPr="0004322B">
        <w:rPr>
          <w:rFonts w:ascii="Times New Roman" w:hAnsi="Times New Roman" w:cs="Times New Roman"/>
          <w:i/>
          <w:iCs/>
          <w:noProof/>
          <w:lang w:val="en-US"/>
        </w:rPr>
        <w:t>International Journal of Methods in Psychiatric Research</w:t>
      </w:r>
      <w:r w:rsidRPr="0004322B">
        <w:rPr>
          <w:rFonts w:ascii="Times New Roman" w:hAnsi="Times New Roman" w:cs="Times New Roman"/>
          <w:noProof/>
          <w:lang w:val="en-US"/>
        </w:rPr>
        <w:t>, 20(1), pp. 40–49.</w:t>
      </w:r>
    </w:p>
    <w:p w14:paraId="1BEEF51E"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15 </w:t>
      </w:r>
      <w:r w:rsidRPr="0004322B">
        <w:rPr>
          <w:rFonts w:ascii="Times New Roman" w:hAnsi="Times New Roman" w:cs="Times New Roman"/>
          <w:noProof/>
          <w:lang w:val="en-US"/>
        </w:rPr>
        <w:tab/>
        <w:t xml:space="preserve">Moons, K. G. M., Kengne, a. P., Woodward, M., Royston, P., et al. (2012) ‘Risk prediction models: I. Development, internal validation, and assessing the incremental value of a new (bio)marker’. </w:t>
      </w:r>
      <w:r w:rsidRPr="0004322B">
        <w:rPr>
          <w:rFonts w:ascii="Times New Roman" w:hAnsi="Times New Roman" w:cs="Times New Roman"/>
          <w:i/>
          <w:iCs/>
          <w:noProof/>
          <w:lang w:val="en-US"/>
        </w:rPr>
        <w:t>Heart</w:t>
      </w:r>
      <w:r w:rsidRPr="0004322B">
        <w:rPr>
          <w:rFonts w:ascii="Times New Roman" w:hAnsi="Times New Roman" w:cs="Times New Roman"/>
          <w:noProof/>
          <w:lang w:val="en-US"/>
        </w:rPr>
        <w:t>, 98(9), pp. 683–690.</w:t>
      </w:r>
    </w:p>
    <w:p w14:paraId="393E517F"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16 </w:t>
      </w:r>
      <w:r w:rsidRPr="0004322B">
        <w:rPr>
          <w:rFonts w:ascii="Times New Roman" w:hAnsi="Times New Roman" w:cs="Times New Roman"/>
          <w:noProof/>
          <w:lang w:val="en-US"/>
        </w:rPr>
        <w:tab/>
        <w:t>Shmueli, Galit (2011) ‘To Explain or to Predict?’ , 25(3), pp. 289–310. [online] Available from: http://arxiv.org/abs/1101.0891</w:t>
      </w:r>
    </w:p>
    <w:p w14:paraId="26C9478F"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17 </w:t>
      </w:r>
      <w:r w:rsidRPr="0004322B">
        <w:rPr>
          <w:rFonts w:ascii="Times New Roman" w:hAnsi="Times New Roman" w:cs="Times New Roman"/>
          <w:noProof/>
          <w:lang w:val="en-US"/>
        </w:rPr>
        <w:tab/>
        <w:t xml:space="preserve">Sauerbrei, W., Meier-Hirmer, C., Benner, a. and Royston, P. (2006) ‘Multivariable regression model building by using fractional polynomials: Description of SAS, STATA and R programs’. </w:t>
      </w:r>
      <w:r w:rsidRPr="0004322B">
        <w:rPr>
          <w:rFonts w:ascii="Times New Roman" w:hAnsi="Times New Roman" w:cs="Times New Roman"/>
          <w:i/>
          <w:iCs/>
          <w:noProof/>
          <w:lang w:val="en-US"/>
        </w:rPr>
        <w:t>Computational Statistics and Data Analysis</w:t>
      </w:r>
      <w:r w:rsidRPr="0004322B">
        <w:rPr>
          <w:rFonts w:ascii="Times New Roman" w:hAnsi="Times New Roman" w:cs="Times New Roman"/>
          <w:noProof/>
          <w:lang w:val="en-US"/>
        </w:rPr>
        <w:t>, 50(12), pp. 3464–3485.</w:t>
      </w:r>
    </w:p>
    <w:p w14:paraId="12CB0B4C"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18 </w:t>
      </w:r>
      <w:r w:rsidRPr="0004322B">
        <w:rPr>
          <w:rFonts w:ascii="Times New Roman" w:hAnsi="Times New Roman" w:cs="Times New Roman"/>
          <w:noProof/>
          <w:lang w:val="en-US"/>
        </w:rPr>
        <w:tab/>
        <w:t>Galloway, R, Guerra, M and Shadomy, S (2015) ‘Control of Communicable Diseases Manual’, in Heymann, D. L. (ed.), Washington D.C., American Public Health Association, pp. 348–353.</w:t>
      </w:r>
    </w:p>
    <w:p w14:paraId="127D2DFE"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19 </w:t>
      </w:r>
      <w:r w:rsidRPr="0004322B">
        <w:rPr>
          <w:rFonts w:ascii="Times New Roman" w:hAnsi="Times New Roman" w:cs="Times New Roman"/>
          <w:noProof/>
          <w:lang w:val="en-US"/>
        </w:rPr>
        <w:tab/>
        <w:t xml:space="preserve">De Silva, Nipun, Niloofa, Mjr, Fernando, Narmada, Karunanayake, Lilani, et al. (2014) ‘Changes in full blood count parameters in leptospirosis: a prospective study’. </w:t>
      </w:r>
      <w:r w:rsidRPr="0004322B">
        <w:rPr>
          <w:rFonts w:ascii="Times New Roman" w:hAnsi="Times New Roman" w:cs="Times New Roman"/>
          <w:i/>
          <w:iCs/>
          <w:noProof/>
          <w:lang w:val="en-US"/>
        </w:rPr>
        <w:t>International Archives of Medicine</w:t>
      </w:r>
      <w:r w:rsidRPr="0004322B">
        <w:rPr>
          <w:rFonts w:ascii="Times New Roman" w:hAnsi="Times New Roman" w:cs="Times New Roman"/>
          <w:noProof/>
          <w:lang w:val="en-US"/>
        </w:rPr>
        <w:t xml:space="preserve">, 7(1), p. 31. [online] Available from: </w:t>
      </w:r>
      <w:r w:rsidRPr="0004322B">
        <w:rPr>
          <w:rFonts w:ascii="Times New Roman" w:hAnsi="Times New Roman" w:cs="Times New Roman"/>
          <w:noProof/>
          <w:lang w:val="en-US"/>
        </w:rPr>
        <w:lastRenderedPageBreak/>
        <w:t>http://www.intarchmed.com/content/7/1/31</w:t>
      </w:r>
    </w:p>
    <w:p w14:paraId="675A1268"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20 </w:t>
      </w:r>
      <w:r w:rsidRPr="0004322B">
        <w:rPr>
          <w:rFonts w:ascii="Times New Roman" w:hAnsi="Times New Roman" w:cs="Times New Roman"/>
          <w:noProof/>
          <w:lang w:val="en-US"/>
        </w:rPr>
        <w:tab/>
        <w:t xml:space="preserve">Craig, S B, Graham, G C, Burns, M.-A., Dohnt, M F, et al. (2009) ‘Haematological and clinical-chemistry markers in patients presenting with leptospirosis: a comparison of the findings from uncomplicated cases with those seen in the severe disease’. </w:t>
      </w:r>
      <w:r w:rsidRPr="0004322B">
        <w:rPr>
          <w:rFonts w:ascii="Times New Roman" w:hAnsi="Times New Roman" w:cs="Times New Roman"/>
          <w:i/>
          <w:iCs/>
          <w:noProof/>
          <w:lang w:val="en-US"/>
        </w:rPr>
        <w:t>Annals of Tropical Medicine &amp; Parasitology</w:t>
      </w:r>
      <w:r w:rsidRPr="0004322B">
        <w:rPr>
          <w:rFonts w:ascii="Times New Roman" w:hAnsi="Times New Roman" w:cs="Times New Roman"/>
          <w:noProof/>
          <w:lang w:val="en-US"/>
        </w:rPr>
        <w:t>, 103(4), pp. 333–341. [online] Available from: http://dx.doi.org/10.1179/136485909X435058</w:t>
      </w:r>
    </w:p>
    <w:p w14:paraId="05811546"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21 </w:t>
      </w:r>
      <w:r w:rsidRPr="0004322B">
        <w:rPr>
          <w:rFonts w:ascii="Times New Roman" w:hAnsi="Times New Roman" w:cs="Times New Roman"/>
          <w:noProof/>
          <w:lang w:val="en-US"/>
        </w:rPr>
        <w:tab/>
        <w:t xml:space="preserve">Taylor, Andrew J., Paris, Daniel H. and Newton, Paul N. (2015) ‘A Systematic Review of the Mortality from Untreated Leptospirosis’. </w:t>
      </w:r>
      <w:r w:rsidRPr="0004322B">
        <w:rPr>
          <w:rFonts w:ascii="Times New Roman" w:hAnsi="Times New Roman" w:cs="Times New Roman"/>
          <w:i/>
          <w:iCs/>
          <w:noProof/>
          <w:lang w:val="en-US"/>
        </w:rPr>
        <w:t>PLOS Neglected Tropical Diseases</w:t>
      </w:r>
      <w:r w:rsidRPr="0004322B">
        <w:rPr>
          <w:rFonts w:ascii="Times New Roman" w:hAnsi="Times New Roman" w:cs="Times New Roman"/>
          <w:noProof/>
          <w:lang w:val="en-US"/>
        </w:rPr>
        <w:t>, 9(6), p. e0003866. [online] Available from: http://dx.plos.org/10.1371/journal.pntd.0003866</w:t>
      </w:r>
    </w:p>
    <w:p w14:paraId="4419CAB6"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22 </w:t>
      </w:r>
      <w:r w:rsidRPr="0004322B">
        <w:rPr>
          <w:rFonts w:ascii="Times New Roman" w:hAnsi="Times New Roman" w:cs="Times New Roman"/>
          <w:noProof/>
          <w:lang w:val="en-US"/>
        </w:rPr>
        <w:tab/>
        <w:t xml:space="preserve">Herrmann-Storck, Cécile, Saint Louis, Magalie, Foucand, Tania, Lamaury, Isabelle, et al. (2010) ‘Severe leptospirosis in hospitalized patients, Guadeloupe’. </w:t>
      </w:r>
      <w:r w:rsidRPr="0004322B">
        <w:rPr>
          <w:rFonts w:ascii="Times New Roman" w:hAnsi="Times New Roman" w:cs="Times New Roman"/>
          <w:i/>
          <w:iCs/>
          <w:noProof/>
          <w:lang w:val="en-US"/>
        </w:rPr>
        <w:t>Emerging Infectious Diseases</w:t>
      </w:r>
      <w:r w:rsidRPr="0004322B">
        <w:rPr>
          <w:rFonts w:ascii="Times New Roman" w:hAnsi="Times New Roman" w:cs="Times New Roman"/>
          <w:noProof/>
          <w:lang w:val="en-US"/>
        </w:rPr>
        <w:t>, 16(2), pp. 331–334.</w:t>
      </w:r>
    </w:p>
    <w:p w14:paraId="2C828F5F"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23 </w:t>
      </w:r>
      <w:r w:rsidRPr="0004322B">
        <w:rPr>
          <w:rFonts w:ascii="Times New Roman" w:hAnsi="Times New Roman" w:cs="Times New Roman"/>
          <w:noProof/>
          <w:lang w:val="en-US"/>
        </w:rPr>
        <w:tab/>
        <w:t xml:space="preserve">Spichler, Anne S., Vilaça, Pedro J., Athanazio, Daniel a., Albuquerque, J. O M, et al. (2008) ‘Predictors of lethality in severe leptospirosis in urban Brazil’. </w:t>
      </w:r>
      <w:r w:rsidRPr="0004322B">
        <w:rPr>
          <w:rFonts w:ascii="Times New Roman" w:hAnsi="Times New Roman" w:cs="Times New Roman"/>
          <w:i/>
          <w:iCs/>
          <w:noProof/>
          <w:lang w:val="en-US"/>
        </w:rPr>
        <w:t>American Journal of Tropical Medicine and Hygiene</w:t>
      </w:r>
      <w:r w:rsidRPr="0004322B">
        <w:rPr>
          <w:rFonts w:ascii="Times New Roman" w:hAnsi="Times New Roman" w:cs="Times New Roman"/>
          <w:noProof/>
          <w:lang w:val="en-US"/>
        </w:rPr>
        <w:t>, 79(6), pp. 911–914.</w:t>
      </w:r>
    </w:p>
    <w:p w14:paraId="27C2EE87"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24 </w:t>
      </w:r>
      <w:r w:rsidRPr="0004322B">
        <w:rPr>
          <w:rFonts w:ascii="Times New Roman" w:hAnsi="Times New Roman" w:cs="Times New Roman"/>
          <w:noProof/>
          <w:lang w:val="en-US"/>
        </w:rPr>
        <w:tab/>
        <w:t xml:space="preserve">Daher, E F, Silva, G B, Silveira, C O, Falcao, F S, et al. (2014) ‘Factors associated with thrombocytopenia in severe leptospirosis (Weil’s disease)’. </w:t>
      </w:r>
      <w:r w:rsidRPr="0004322B">
        <w:rPr>
          <w:rFonts w:ascii="Times New Roman" w:hAnsi="Times New Roman" w:cs="Times New Roman"/>
          <w:i/>
          <w:iCs/>
          <w:noProof/>
          <w:lang w:val="en-US"/>
        </w:rPr>
        <w:t>Clinics (Sao Paulo)</w:t>
      </w:r>
      <w:r w:rsidRPr="0004322B">
        <w:rPr>
          <w:rFonts w:ascii="Times New Roman" w:hAnsi="Times New Roman" w:cs="Times New Roman"/>
          <w:noProof/>
          <w:lang w:val="en-US"/>
        </w:rPr>
        <w:t>, 69, pp. 106–110. [online] Available from: http://www.ncbi.nlm.nih.gov/entrez/query.fcgi?cmd=Retrieve&amp;db=PubMed&amp;dopt=Citation&amp;list_uids=24519201</w:t>
      </w:r>
    </w:p>
    <w:p w14:paraId="7C4581AA"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25 </w:t>
      </w:r>
      <w:r w:rsidRPr="0004322B">
        <w:rPr>
          <w:rFonts w:ascii="Times New Roman" w:hAnsi="Times New Roman" w:cs="Times New Roman"/>
          <w:noProof/>
          <w:lang w:val="en-US"/>
        </w:rPr>
        <w:tab/>
        <w:t xml:space="preserve">Wagenaar, J. F P, Goris, M. G a, Partiningrum, D. L., Isbandrio, B., et al. (2010) ‘Coagulation disorders in patients with severe leptospirosis are associated with severe bleeding and mortality’. </w:t>
      </w:r>
      <w:r w:rsidRPr="0004322B">
        <w:rPr>
          <w:rFonts w:ascii="Times New Roman" w:hAnsi="Times New Roman" w:cs="Times New Roman"/>
          <w:i/>
          <w:iCs/>
          <w:noProof/>
          <w:lang w:val="en-US"/>
        </w:rPr>
        <w:t>Tropical Medicine and International Health</w:t>
      </w:r>
      <w:r w:rsidRPr="0004322B">
        <w:rPr>
          <w:rFonts w:ascii="Times New Roman" w:hAnsi="Times New Roman" w:cs="Times New Roman"/>
          <w:noProof/>
          <w:lang w:val="en-US"/>
        </w:rPr>
        <w:t>, 15(2), pp. 152–</w:t>
      </w:r>
      <w:r w:rsidRPr="0004322B">
        <w:rPr>
          <w:rFonts w:ascii="Times New Roman" w:hAnsi="Times New Roman" w:cs="Times New Roman"/>
          <w:noProof/>
          <w:lang w:val="en-US"/>
        </w:rPr>
        <w:lastRenderedPageBreak/>
        <w:t>159.</w:t>
      </w:r>
    </w:p>
    <w:p w14:paraId="118C41AF"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26 </w:t>
      </w:r>
      <w:r w:rsidRPr="0004322B">
        <w:rPr>
          <w:rFonts w:ascii="Times New Roman" w:hAnsi="Times New Roman" w:cs="Times New Roman"/>
          <w:noProof/>
          <w:lang w:val="en-US"/>
        </w:rPr>
        <w:tab/>
        <w:t xml:space="preserve">Tubiana, Sarah, Mikulski, Marc, Becam, Jérôme, Lacassin, Flore, et al. (2013) ‘Risk Factors and Predictors of Severe Leptospirosis in New Caledonia’. </w:t>
      </w:r>
      <w:r w:rsidRPr="0004322B">
        <w:rPr>
          <w:rFonts w:ascii="Times New Roman" w:hAnsi="Times New Roman" w:cs="Times New Roman"/>
          <w:i/>
          <w:iCs/>
          <w:noProof/>
          <w:lang w:val="en-US"/>
        </w:rPr>
        <w:t>PLoS Neglected Tropical Diseases</w:t>
      </w:r>
      <w:r w:rsidRPr="0004322B">
        <w:rPr>
          <w:rFonts w:ascii="Times New Roman" w:hAnsi="Times New Roman" w:cs="Times New Roman"/>
          <w:noProof/>
          <w:lang w:val="en-US"/>
        </w:rPr>
        <w:t>, 7(1).</w:t>
      </w:r>
    </w:p>
    <w:p w14:paraId="4CC091D8"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27 </w:t>
      </w:r>
      <w:r w:rsidRPr="0004322B">
        <w:rPr>
          <w:rFonts w:ascii="Times New Roman" w:hAnsi="Times New Roman" w:cs="Times New Roman"/>
          <w:noProof/>
          <w:lang w:val="en-US"/>
        </w:rPr>
        <w:tab/>
        <w:t xml:space="preserve">Brett-Major, David M and Coldren, Rodney (2012) ‘Antibiotics for leptospirosis.’ </w:t>
      </w:r>
      <w:r w:rsidRPr="0004322B">
        <w:rPr>
          <w:rFonts w:ascii="Times New Roman" w:hAnsi="Times New Roman" w:cs="Times New Roman"/>
          <w:i/>
          <w:iCs/>
          <w:noProof/>
          <w:lang w:val="en-US"/>
        </w:rPr>
        <w:t>The Cochrane database of systematic reviews</w:t>
      </w:r>
      <w:r w:rsidRPr="0004322B">
        <w:rPr>
          <w:rFonts w:ascii="Times New Roman" w:hAnsi="Times New Roman" w:cs="Times New Roman"/>
          <w:noProof/>
          <w:lang w:val="en-US"/>
        </w:rPr>
        <w:t>, 2(2), p. CD008264. [online] Available from: http://www.ncbi.nlm.nih.gov/pubmed/22336839</w:t>
      </w:r>
    </w:p>
    <w:p w14:paraId="12A7D8F3"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28 </w:t>
      </w:r>
      <w:r w:rsidRPr="0004322B">
        <w:rPr>
          <w:rFonts w:ascii="Times New Roman" w:hAnsi="Times New Roman" w:cs="Times New Roman"/>
          <w:noProof/>
          <w:lang w:val="en-US"/>
        </w:rPr>
        <w:tab/>
        <w:t xml:space="preserve">Skufca, Jozica and Arima, Yuzo (2012) ‘Sex, gender and emerging infectious disease surveillance: a leptospirosis case study.’ </w:t>
      </w:r>
      <w:r w:rsidRPr="0004322B">
        <w:rPr>
          <w:rFonts w:ascii="Times New Roman" w:hAnsi="Times New Roman" w:cs="Times New Roman"/>
          <w:i/>
          <w:iCs/>
          <w:noProof/>
          <w:lang w:val="en-US"/>
        </w:rPr>
        <w:t>Western Pacific surveillance and response journal : WPSAR</w:t>
      </w:r>
      <w:r w:rsidRPr="0004322B">
        <w:rPr>
          <w:rFonts w:ascii="Times New Roman" w:hAnsi="Times New Roman" w:cs="Times New Roman"/>
          <w:noProof/>
          <w:lang w:val="en-US"/>
        </w:rPr>
        <w:t>, 3(3), pp. 37–9. [online] Available from: http://www.pubmedcentral.nih.gov/articlerender.fcgi?artid=3731007&amp;tool=pmcentrez&amp;rendertype=abstract</w:t>
      </w:r>
    </w:p>
    <w:p w14:paraId="4C3A8EB6"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lang w:val="en-US"/>
        </w:rPr>
      </w:pPr>
      <w:r w:rsidRPr="0004322B">
        <w:rPr>
          <w:rFonts w:ascii="Times New Roman" w:hAnsi="Times New Roman" w:cs="Times New Roman"/>
          <w:noProof/>
          <w:lang w:val="en-US"/>
        </w:rPr>
        <w:t xml:space="preserve">29 </w:t>
      </w:r>
      <w:r w:rsidRPr="0004322B">
        <w:rPr>
          <w:rFonts w:ascii="Times New Roman" w:hAnsi="Times New Roman" w:cs="Times New Roman"/>
          <w:noProof/>
          <w:lang w:val="en-US"/>
        </w:rPr>
        <w:tab/>
        <w:t xml:space="preserve">Yanagihara, Yasutake, Villanueva, Sharon Y a M, Yoshida, Shin-Ichi, Okamoto, Yoshihiro and Masuzawa, Toshiyuki (2007) ‘Current status of leptospirosis in Japan and Philippines.’ </w:t>
      </w:r>
      <w:r w:rsidRPr="0004322B">
        <w:rPr>
          <w:rFonts w:ascii="Times New Roman" w:hAnsi="Times New Roman" w:cs="Times New Roman"/>
          <w:i/>
          <w:iCs/>
          <w:noProof/>
          <w:lang w:val="en-US"/>
        </w:rPr>
        <w:t>Comparative immunology, microbiology and infectious diseases</w:t>
      </w:r>
      <w:r w:rsidRPr="0004322B">
        <w:rPr>
          <w:rFonts w:ascii="Times New Roman" w:hAnsi="Times New Roman" w:cs="Times New Roman"/>
          <w:noProof/>
          <w:lang w:val="en-US"/>
        </w:rPr>
        <w:t>, 30(5–6), pp. 399–413. [online] Available from: http://www.ncbi.nlm.nih.gov/pubmed/17614131 (Accessed 24 December 2014)</w:t>
      </w:r>
    </w:p>
    <w:p w14:paraId="7D81AAF0" w14:textId="77777777" w:rsidR="0004322B" w:rsidRPr="0004322B" w:rsidRDefault="0004322B" w:rsidP="0004322B">
      <w:pPr>
        <w:widowControl w:val="0"/>
        <w:autoSpaceDE w:val="0"/>
        <w:autoSpaceDN w:val="0"/>
        <w:adjustRightInd w:val="0"/>
        <w:spacing w:before="100" w:after="100" w:line="480" w:lineRule="auto"/>
        <w:ind w:left="640" w:hanging="640"/>
        <w:rPr>
          <w:rFonts w:ascii="Times New Roman" w:hAnsi="Times New Roman" w:cs="Times New Roman"/>
          <w:noProof/>
        </w:rPr>
      </w:pPr>
      <w:r w:rsidRPr="0004322B">
        <w:rPr>
          <w:rFonts w:ascii="Times New Roman" w:hAnsi="Times New Roman" w:cs="Times New Roman"/>
          <w:noProof/>
          <w:lang w:val="en-US"/>
        </w:rPr>
        <w:t xml:space="preserve">30 </w:t>
      </w:r>
      <w:r w:rsidRPr="0004322B">
        <w:rPr>
          <w:rFonts w:ascii="Times New Roman" w:hAnsi="Times New Roman" w:cs="Times New Roman"/>
          <w:noProof/>
          <w:lang w:val="en-US"/>
        </w:rPr>
        <w:tab/>
        <w:t xml:space="preserve">Jansen, Andreas, Stark, Klaus, Schneider, Thomas and Schöneberg, Irene (2007) ‘Sex differences in clinical leptospirosis in Germany: 1997-2005.’ </w:t>
      </w:r>
      <w:r w:rsidRPr="0004322B">
        <w:rPr>
          <w:rFonts w:ascii="Times New Roman" w:hAnsi="Times New Roman" w:cs="Times New Roman"/>
          <w:i/>
          <w:iCs/>
          <w:noProof/>
          <w:lang w:val="en-US"/>
        </w:rPr>
        <w:t>Clinical infectious diseases : an official publication of the Infectious Diseases Society of America</w:t>
      </w:r>
      <w:r w:rsidRPr="0004322B">
        <w:rPr>
          <w:rFonts w:ascii="Times New Roman" w:hAnsi="Times New Roman" w:cs="Times New Roman"/>
          <w:noProof/>
          <w:lang w:val="en-US"/>
        </w:rPr>
        <w:t>, 44(9), pp. e69–e72.</w:t>
      </w:r>
    </w:p>
    <w:p w14:paraId="5F03ED41" w14:textId="11C6C60A" w:rsidR="00193BE1" w:rsidRDefault="009A33AD" w:rsidP="0004322B">
      <w:pPr>
        <w:widowControl w:val="0"/>
        <w:autoSpaceDE w:val="0"/>
        <w:autoSpaceDN w:val="0"/>
        <w:adjustRightInd w:val="0"/>
        <w:spacing w:before="100" w:after="100" w:line="480" w:lineRule="auto"/>
        <w:ind w:left="640" w:hanging="640"/>
        <w:rPr>
          <w:rFonts w:ascii="Times New Roman" w:hAnsi="Times New Roman" w:cs="Times New Roman"/>
        </w:rPr>
      </w:pPr>
      <w:r w:rsidRPr="00720401">
        <w:rPr>
          <w:rFonts w:ascii="Times New Roman" w:hAnsi="Times New Roman" w:cs="Times New Roman"/>
        </w:rPr>
        <w:fldChar w:fldCharType="end"/>
      </w:r>
    </w:p>
    <w:p w14:paraId="70B95E4F" w14:textId="77777777" w:rsidR="00E14885" w:rsidRPr="00720401" w:rsidRDefault="00E14885" w:rsidP="00720401">
      <w:pPr>
        <w:pStyle w:val="Heading3"/>
        <w:spacing w:line="480" w:lineRule="auto"/>
        <w:contextualSpacing/>
        <w:rPr>
          <w:rFonts w:ascii="Times New Roman" w:eastAsia="Times New Roman" w:hAnsi="Times New Roman" w:cs="Times New Roman"/>
          <w:sz w:val="24"/>
        </w:rPr>
      </w:pPr>
      <w:r w:rsidRPr="00720401">
        <w:rPr>
          <w:rFonts w:ascii="Times New Roman" w:eastAsia="Times New Roman" w:hAnsi="Times New Roman" w:cs="Times New Roman"/>
          <w:sz w:val="24"/>
        </w:rPr>
        <w:lastRenderedPageBreak/>
        <w:t xml:space="preserve">Authors’ statements </w:t>
      </w:r>
    </w:p>
    <w:p w14:paraId="316DA372" w14:textId="2175B59E" w:rsidR="001B3717" w:rsidRPr="00720401" w:rsidRDefault="00E14885" w:rsidP="00720401">
      <w:pPr>
        <w:pStyle w:val="NormalWeb"/>
        <w:spacing w:line="480" w:lineRule="auto"/>
        <w:contextualSpacing/>
        <w:rPr>
          <w:rFonts w:ascii="Times New Roman" w:hAnsi="Times New Roman"/>
          <w:sz w:val="24"/>
          <w:szCs w:val="24"/>
        </w:rPr>
      </w:pPr>
      <w:r w:rsidRPr="00720401">
        <w:rPr>
          <w:rStyle w:val="Strong"/>
          <w:rFonts w:ascii="Times New Roman" w:hAnsi="Times New Roman"/>
          <w:sz w:val="24"/>
          <w:szCs w:val="24"/>
        </w:rPr>
        <w:t xml:space="preserve">Authors’ contributions </w:t>
      </w:r>
      <w:r w:rsidRPr="00720401">
        <w:rPr>
          <w:rFonts w:ascii="Times New Roman" w:hAnsi="Times New Roman"/>
          <w:sz w:val="24"/>
          <w:szCs w:val="24"/>
        </w:rPr>
        <w:br/>
      </w:r>
      <w:r w:rsidRPr="00720401">
        <w:rPr>
          <w:rFonts w:ascii="Times New Roman" w:hAnsi="Times New Roman"/>
          <w:sz w:val="24"/>
          <w:szCs w:val="24"/>
        </w:rPr>
        <w:br/>
      </w:r>
      <w:r w:rsidR="00144352" w:rsidRPr="00720401">
        <w:rPr>
          <w:rFonts w:ascii="Times New Roman" w:hAnsi="Times New Roman"/>
          <w:sz w:val="24"/>
          <w:szCs w:val="24"/>
        </w:rPr>
        <w:t xml:space="preserve">CMP and NL conceived the study; </w:t>
      </w:r>
      <w:r w:rsidR="00560F54" w:rsidRPr="00720401">
        <w:rPr>
          <w:rFonts w:ascii="Times New Roman" w:hAnsi="Times New Roman"/>
          <w:sz w:val="24"/>
          <w:szCs w:val="24"/>
        </w:rPr>
        <w:t>CMP, EK, NK</w:t>
      </w:r>
      <w:r w:rsidR="0036623D">
        <w:rPr>
          <w:rFonts w:ascii="Times New Roman" w:hAnsi="Times New Roman"/>
          <w:sz w:val="24"/>
          <w:szCs w:val="24"/>
        </w:rPr>
        <w:t>, NS</w:t>
      </w:r>
      <w:r w:rsidR="00560F54" w:rsidRPr="00720401">
        <w:rPr>
          <w:rFonts w:ascii="Times New Roman" w:hAnsi="Times New Roman"/>
          <w:sz w:val="24"/>
          <w:szCs w:val="24"/>
        </w:rPr>
        <w:t xml:space="preserve">, TLVL, MRR, EMD, and KA completed the previous study for which the data was made available for the current study; CMP, MS, KA, NL designed the study protocol. </w:t>
      </w:r>
      <w:r w:rsidR="00144352" w:rsidRPr="00720401">
        <w:rPr>
          <w:rFonts w:ascii="Times New Roman" w:hAnsi="Times New Roman"/>
          <w:sz w:val="24"/>
          <w:szCs w:val="24"/>
        </w:rPr>
        <w:t xml:space="preserve">NL performed the </w:t>
      </w:r>
      <w:r w:rsidR="00560F54" w:rsidRPr="00720401">
        <w:rPr>
          <w:rFonts w:ascii="Times New Roman" w:hAnsi="Times New Roman"/>
          <w:sz w:val="24"/>
          <w:szCs w:val="24"/>
        </w:rPr>
        <w:t>data analysis and initial</w:t>
      </w:r>
      <w:r w:rsidR="00144352" w:rsidRPr="00720401">
        <w:rPr>
          <w:rFonts w:ascii="Times New Roman" w:hAnsi="Times New Roman"/>
          <w:sz w:val="24"/>
          <w:szCs w:val="24"/>
        </w:rPr>
        <w:t xml:space="preserve"> manuscript drafting and</w:t>
      </w:r>
      <w:r w:rsidR="00560F54" w:rsidRPr="00720401">
        <w:rPr>
          <w:rFonts w:ascii="Times New Roman" w:hAnsi="Times New Roman"/>
          <w:sz w:val="24"/>
          <w:szCs w:val="24"/>
        </w:rPr>
        <w:t xml:space="preserve"> edits; CMP, EK, NK,</w:t>
      </w:r>
      <w:r w:rsidR="0036623D">
        <w:rPr>
          <w:rFonts w:ascii="Times New Roman" w:hAnsi="Times New Roman"/>
          <w:sz w:val="24"/>
          <w:szCs w:val="24"/>
        </w:rPr>
        <w:t xml:space="preserve"> NS,</w:t>
      </w:r>
      <w:r w:rsidR="00560F54" w:rsidRPr="00720401">
        <w:rPr>
          <w:rFonts w:ascii="Times New Roman" w:hAnsi="Times New Roman"/>
          <w:sz w:val="24"/>
          <w:szCs w:val="24"/>
        </w:rPr>
        <w:t xml:space="preserve"> TVLV, MRR, EMD, and KA contributed to the drafts of the manuscript. All authors read and approved the final manuscript. CMP and NL are the guarantors of the paper.</w:t>
      </w:r>
    </w:p>
    <w:p w14:paraId="4D63DE05" w14:textId="1A76894B" w:rsidR="00AE0C03" w:rsidRPr="00720401" w:rsidRDefault="00AE0C03" w:rsidP="00720401">
      <w:pPr>
        <w:spacing w:line="480" w:lineRule="auto"/>
        <w:contextualSpacing/>
        <w:rPr>
          <w:rFonts w:ascii="Times New Roman" w:hAnsi="Times New Roman" w:cs="Times New Roman"/>
          <w:b/>
          <w:u w:val="single"/>
        </w:rPr>
      </w:pPr>
      <w:r w:rsidRPr="00720401">
        <w:rPr>
          <w:rFonts w:ascii="Times New Roman" w:hAnsi="Times New Roman" w:cs="Times New Roman"/>
          <w:b/>
          <w:u w:val="single"/>
        </w:rPr>
        <w:t>Acknowledgements</w:t>
      </w:r>
    </w:p>
    <w:p w14:paraId="4598A6D1" w14:textId="128A5AC3" w:rsidR="00BE0E1B" w:rsidRPr="00991C48" w:rsidRDefault="005B64AA" w:rsidP="00720401">
      <w:pPr>
        <w:spacing w:line="480" w:lineRule="auto"/>
        <w:contextualSpacing/>
        <w:rPr>
          <w:rFonts w:ascii="Times New Roman" w:hAnsi="Times New Roman" w:cs="Times New Roman"/>
        </w:rPr>
      </w:pPr>
      <w:r w:rsidRPr="00991C48">
        <w:rPr>
          <w:rFonts w:ascii="Times New Roman" w:hAnsi="Times New Roman" w:cs="Times New Roman"/>
        </w:rPr>
        <w:t>We would like to thank Dr Winston S Go and Dr Jose B Villarama for their support, the medical and nursing staff of San Lazaro Hospital and all the participants of the study.</w:t>
      </w:r>
    </w:p>
    <w:p w14:paraId="0C4469A9" w14:textId="77777777" w:rsidR="00BE0E1B" w:rsidRPr="00720401" w:rsidRDefault="00BE0E1B" w:rsidP="00720401">
      <w:pPr>
        <w:spacing w:line="480" w:lineRule="auto"/>
        <w:contextualSpacing/>
        <w:rPr>
          <w:rFonts w:ascii="Times New Roman" w:hAnsi="Times New Roman" w:cs="Times New Roman"/>
        </w:rPr>
      </w:pPr>
    </w:p>
    <w:p w14:paraId="674A36DF" w14:textId="0E066C1F" w:rsidR="00FF500A" w:rsidRPr="00720401" w:rsidRDefault="00E14885" w:rsidP="00720401">
      <w:pPr>
        <w:spacing w:line="480" w:lineRule="auto"/>
        <w:contextualSpacing/>
        <w:rPr>
          <w:rFonts w:ascii="Times New Roman" w:hAnsi="Times New Roman" w:cs="Times New Roman"/>
        </w:rPr>
      </w:pPr>
      <w:r w:rsidRPr="00720401">
        <w:rPr>
          <w:rStyle w:val="Strong"/>
          <w:rFonts w:ascii="Times New Roman" w:hAnsi="Times New Roman" w:cs="Times New Roman"/>
        </w:rPr>
        <w:t xml:space="preserve">Funding </w:t>
      </w:r>
      <w:r w:rsidRPr="00720401">
        <w:rPr>
          <w:rFonts w:ascii="Times New Roman" w:hAnsi="Times New Roman" w:cs="Times New Roman"/>
        </w:rPr>
        <w:br/>
      </w:r>
      <w:r w:rsidR="00CE011B">
        <w:rPr>
          <w:rFonts w:ascii="Times New Roman" w:hAnsi="Times New Roman" w:cs="Times New Roman"/>
        </w:rPr>
        <w:t>This work</w:t>
      </w:r>
      <w:r w:rsidR="00FF500A" w:rsidRPr="00720401">
        <w:rPr>
          <w:rFonts w:ascii="Times New Roman" w:hAnsi="Times New Roman" w:cs="Times New Roman"/>
        </w:rPr>
        <w:t xml:space="preserve"> was supported by funds provided </w:t>
      </w:r>
      <w:r w:rsidR="001A393B" w:rsidRPr="00720401">
        <w:rPr>
          <w:rFonts w:ascii="Times New Roman" w:hAnsi="Times New Roman" w:cs="Times New Roman"/>
        </w:rPr>
        <w:t>Chadwick Travelling Fellowship award.</w:t>
      </w:r>
    </w:p>
    <w:p w14:paraId="391AE1C4" w14:textId="3D50D039" w:rsidR="00EF1F4B" w:rsidRPr="00720401" w:rsidRDefault="00E14885" w:rsidP="00720401">
      <w:pPr>
        <w:pStyle w:val="NormalWeb"/>
        <w:spacing w:line="480" w:lineRule="auto"/>
        <w:contextualSpacing/>
        <w:rPr>
          <w:rFonts w:ascii="Times New Roman" w:hAnsi="Times New Roman"/>
          <w:sz w:val="24"/>
          <w:szCs w:val="24"/>
        </w:rPr>
      </w:pPr>
      <w:r w:rsidRPr="00720401">
        <w:rPr>
          <w:rStyle w:val="Strong"/>
          <w:rFonts w:ascii="Times New Roman" w:hAnsi="Times New Roman"/>
          <w:sz w:val="24"/>
          <w:szCs w:val="24"/>
        </w:rPr>
        <w:t xml:space="preserve">Competing interests </w:t>
      </w:r>
      <w:r w:rsidRPr="00720401">
        <w:rPr>
          <w:rFonts w:ascii="Times New Roman" w:hAnsi="Times New Roman"/>
          <w:sz w:val="24"/>
          <w:szCs w:val="24"/>
        </w:rPr>
        <w:br/>
      </w:r>
      <w:r w:rsidR="003D5521" w:rsidRPr="00720401">
        <w:rPr>
          <w:rFonts w:ascii="Times New Roman" w:hAnsi="Times New Roman"/>
          <w:sz w:val="24"/>
          <w:szCs w:val="24"/>
        </w:rPr>
        <w:t>None declared.</w:t>
      </w:r>
    </w:p>
    <w:p w14:paraId="41DAC487" w14:textId="50CBCB97" w:rsidR="000832C4" w:rsidRPr="00720401" w:rsidRDefault="00E14885" w:rsidP="00720401">
      <w:pPr>
        <w:pStyle w:val="NormalWeb"/>
        <w:spacing w:line="480" w:lineRule="auto"/>
        <w:contextualSpacing/>
        <w:rPr>
          <w:rFonts w:ascii="Times New Roman" w:hAnsi="Times New Roman"/>
          <w:sz w:val="24"/>
          <w:szCs w:val="24"/>
        </w:rPr>
      </w:pPr>
      <w:r w:rsidRPr="00720401">
        <w:rPr>
          <w:rStyle w:val="Strong"/>
          <w:rFonts w:ascii="Times New Roman" w:hAnsi="Times New Roman"/>
          <w:sz w:val="24"/>
          <w:szCs w:val="24"/>
        </w:rPr>
        <w:t xml:space="preserve">Ethical approval </w:t>
      </w:r>
      <w:r w:rsidRPr="00720401">
        <w:rPr>
          <w:rFonts w:ascii="Times New Roman" w:hAnsi="Times New Roman"/>
          <w:sz w:val="24"/>
          <w:szCs w:val="24"/>
        </w:rPr>
        <w:br/>
      </w:r>
      <w:r w:rsidR="0015073D" w:rsidRPr="00720401">
        <w:rPr>
          <w:rFonts w:ascii="Times New Roman" w:hAnsi="Times New Roman"/>
          <w:sz w:val="24"/>
          <w:szCs w:val="24"/>
        </w:rPr>
        <w:t>As provided in the manuscript</w:t>
      </w:r>
    </w:p>
    <w:p w14:paraId="78961B6E" w14:textId="29ACD2F9" w:rsidR="001C79D4" w:rsidRPr="00720401" w:rsidRDefault="001C79D4" w:rsidP="00720401">
      <w:pPr>
        <w:spacing w:line="480" w:lineRule="auto"/>
        <w:contextualSpacing/>
        <w:rPr>
          <w:rFonts w:ascii="Times New Roman" w:hAnsi="Times New Roman" w:cs="Times New Roman"/>
        </w:rPr>
      </w:pPr>
    </w:p>
    <w:sectPr w:rsidR="001C79D4" w:rsidRPr="00720401" w:rsidSect="00FA740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4A8FA" w14:textId="77777777" w:rsidR="00D263B1" w:rsidRDefault="00D263B1" w:rsidP="00C65C5C">
      <w:r>
        <w:separator/>
      </w:r>
    </w:p>
  </w:endnote>
  <w:endnote w:type="continuationSeparator" w:id="0">
    <w:p w14:paraId="2E3B0A72" w14:textId="77777777" w:rsidR="00D263B1" w:rsidRDefault="00D263B1" w:rsidP="00C6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42F4" w14:textId="77777777" w:rsidR="00E5342C" w:rsidRDefault="00E5342C" w:rsidP="00F7171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A9CFDB8" w14:textId="77777777" w:rsidR="00E5342C" w:rsidRDefault="00E5342C" w:rsidP="007E2E6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4D54" w14:textId="4DBD15BC" w:rsidR="00E5342C" w:rsidRDefault="00E5342C" w:rsidP="00F7171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F2A14">
      <w:rPr>
        <w:rStyle w:val="PageNumber"/>
        <w:noProof/>
      </w:rPr>
      <w:t>2</w:t>
    </w:r>
    <w:r>
      <w:rPr>
        <w:rStyle w:val="PageNumber"/>
      </w:rPr>
      <w:fldChar w:fldCharType="end"/>
    </w:r>
  </w:p>
  <w:p w14:paraId="23559D9D" w14:textId="77777777" w:rsidR="00E5342C" w:rsidRDefault="00E5342C" w:rsidP="007E2E6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6043" w14:textId="77777777" w:rsidR="00D263B1" w:rsidRDefault="00D263B1" w:rsidP="00C65C5C">
      <w:r>
        <w:separator/>
      </w:r>
    </w:p>
  </w:footnote>
  <w:footnote w:type="continuationSeparator" w:id="0">
    <w:p w14:paraId="422F7963" w14:textId="77777777" w:rsidR="00D263B1" w:rsidRDefault="00D263B1" w:rsidP="00C6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64C"/>
    <w:multiLevelType w:val="hybridMultilevel"/>
    <w:tmpl w:val="B2F29D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05C15"/>
    <w:multiLevelType w:val="hybridMultilevel"/>
    <w:tmpl w:val="92729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44B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6B7BE4"/>
    <w:multiLevelType w:val="multilevel"/>
    <w:tmpl w:val="698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41104"/>
    <w:multiLevelType w:val="hybridMultilevel"/>
    <w:tmpl w:val="170C8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E1090"/>
    <w:multiLevelType w:val="hybridMultilevel"/>
    <w:tmpl w:val="5CACA3EC"/>
    <w:lvl w:ilvl="0" w:tplc="042EADC2">
      <w:start w:val="7"/>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41127"/>
    <w:multiLevelType w:val="hybridMultilevel"/>
    <w:tmpl w:val="6070076C"/>
    <w:lvl w:ilvl="0" w:tplc="0DD641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D3EE4"/>
    <w:multiLevelType w:val="hybridMultilevel"/>
    <w:tmpl w:val="C512DE0C"/>
    <w:lvl w:ilvl="0" w:tplc="0DD641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A37"/>
    <w:multiLevelType w:val="multilevel"/>
    <w:tmpl w:val="4314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A27D7"/>
    <w:multiLevelType w:val="hybridMultilevel"/>
    <w:tmpl w:val="3A040E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E56058"/>
    <w:multiLevelType w:val="hybridMultilevel"/>
    <w:tmpl w:val="126C3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4C00D8"/>
    <w:multiLevelType w:val="hybridMultilevel"/>
    <w:tmpl w:val="F6884592"/>
    <w:lvl w:ilvl="0" w:tplc="1D604E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56099"/>
    <w:multiLevelType w:val="multilevel"/>
    <w:tmpl w:val="09DCBAEA"/>
    <w:lvl w:ilvl="0">
      <w:start w:val="1"/>
      <w:numFmt w:val="decimal"/>
      <w:pStyle w:val="Heading1"/>
      <w:lvlText w:val="%1."/>
      <w:lvlJc w:val="left"/>
      <w:pPr>
        <w:ind w:left="0" w:firstLine="0"/>
      </w:pPr>
      <w:rPr>
        <w:rFonts w:hint="default"/>
      </w:rPr>
    </w:lvl>
    <w:lvl w:ilvl="1">
      <w:start w:val="1"/>
      <w:numFmt w:val="decimalZero"/>
      <w:pStyle w:val="Heading2"/>
      <w:isLgl/>
      <w:lvlText w:val="%1.%2"/>
      <w:lvlJc w:val="left"/>
      <w:pPr>
        <w:ind w:left="0" w:firstLine="0"/>
      </w:pPr>
      <w:rPr>
        <w:rFonts w:hint="default"/>
        <w:color w:val="auto"/>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63546BDC"/>
    <w:multiLevelType w:val="hybridMultilevel"/>
    <w:tmpl w:val="2564D6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F47DFE"/>
    <w:multiLevelType w:val="hybridMultilevel"/>
    <w:tmpl w:val="77BA8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4090013">
      <w:start w:val="1"/>
      <w:numFmt w:val="upp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75713"/>
    <w:multiLevelType w:val="hybridMultilevel"/>
    <w:tmpl w:val="71240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0A4347"/>
    <w:multiLevelType w:val="hybridMultilevel"/>
    <w:tmpl w:val="26BEB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C36E4"/>
    <w:multiLevelType w:val="hybridMultilevel"/>
    <w:tmpl w:val="34B2DCB4"/>
    <w:lvl w:ilvl="0" w:tplc="0DD641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C38B5"/>
    <w:multiLevelType w:val="hybridMultilevel"/>
    <w:tmpl w:val="4F5C0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9D22CA"/>
    <w:multiLevelType w:val="hybridMultilevel"/>
    <w:tmpl w:val="3BF4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C192B"/>
    <w:multiLevelType w:val="hybridMultilevel"/>
    <w:tmpl w:val="86921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1EE0"/>
    <w:multiLevelType w:val="hybridMultilevel"/>
    <w:tmpl w:val="B74A27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331AD7"/>
    <w:multiLevelType w:val="hybridMultilevel"/>
    <w:tmpl w:val="C9484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14FFA"/>
    <w:multiLevelType w:val="hybridMultilevel"/>
    <w:tmpl w:val="C1B83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EE1F59"/>
    <w:multiLevelType w:val="hybridMultilevel"/>
    <w:tmpl w:val="6D84DD20"/>
    <w:lvl w:ilvl="0" w:tplc="8A401C84">
      <w:start w:val="1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2"/>
  </w:num>
  <w:num w:numId="4">
    <w:abstractNumId w:val="24"/>
  </w:num>
  <w:num w:numId="5">
    <w:abstractNumId w:val="1"/>
  </w:num>
  <w:num w:numId="6">
    <w:abstractNumId w:val="22"/>
  </w:num>
  <w:num w:numId="7">
    <w:abstractNumId w:val="19"/>
  </w:num>
  <w:num w:numId="8">
    <w:abstractNumId w:val="20"/>
  </w:num>
  <w:num w:numId="9">
    <w:abstractNumId w:val="5"/>
  </w:num>
  <w:num w:numId="10">
    <w:abstractNumId w:val="11"/>
  </w:num>
  <w:num w:numId="11">
    <w:abstractNumId w:val="15"/>
  </w:num>
  <w:num w:numId="12">
    <w:abstractNumId w:val="6"/>
  </w:num>
  <w:num w:numId="13">
    <w:abstractNumId w:val="7"/>
  </w:num>
  <w:num w:numId="14">
    <w:abstractNumId w:val="0"/>
  </w:num>
  <w:num w:numId="15">
    <w:abstractNumId w:val="21"/>
  </w:num>
  <w:num w:numId="16">
    <w:abstractNumId w:val="12"/>
  </w:num>
  <w:num w:numId="17">
    <w:abstractNumId w:val="10"/>
  </w:num>
  <w:num w:numId="18">
    <w:abstractNumId w:val="14"/>
  </w:num>
  <w:num w:numId="19">
    <w:abstractNumId w:val="13"/>
  </w:num>
  <w:num w:numId="20">
    <w:abstractNumId w:val="9"/>
  </w:num>
  <w:num w:numId="21">
    <w:abstractNumId w:val="17"/>
  </w:num>
  <w:num w:numId="22">
    <w:abstractNumId w:val="18"/>
  </w:num>
  <w:num w:numId="23">
    <w:abstractNumId w:val="16"/>
  </w:num>
  <w:num w:numId="24">
    <w:abstractNumId w:val="23"/>
  </w:num>
  <w:num w:numId="25">
    <w:abstractNumId w:val="8"/>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94"/>
    <w:rsid w:val="00007799"/>
    <w:rsid w:val="00007A58"/>
    <w:rsid w:val="00007A5A"/>
    <w:rsid w:val="00012FB3"/>
    <w:rsid w:val="00013846"/>
    <w:rsid w:val="00013D7C"/>
    <w:rsid w:val="00013E44"/>
    <w:rsid w:val="000142DD"/>
    <w:rsid w:val="00014C79"/>
    <w:rsid w:val="00015370"/>
    <w:rsid w:val="000171B1"/>
    <w:rsid w:val="000204BF"/>
    <w:rsid w:val="000240B8"/>
    <w:rsid w:val="00024977"/>
    <w:rsid w:val="00025B8F"/>
    <w:rsid w:val="000262BA"/>
    <w:rsid w:val="00026DC7"/>
    <w:rsid w:val="000271A2"/>
    <w:rsid w:val="00027568"/>
    <w:rsid w:val="00031C59"/>
    <w:rsid w:val="00031CC8"/>
    <w:rsid w:val="0003290D"/>
    <w:rsid w:val="000348B7"/>
    <w:rsid w:val="00035324"/>
    <w:rsid w:val="000355D5"/>
    <w:rsid w:val="00035738"/>
    <w:rsid w:val="000373C1"/>
    <w:rsid w:val="000374D0"/>
    <w:rsid w:val="0004322B"/>
    <w:rsid w:val="00045738"/>
    <w:rsid w:val="00045C46"/>
    <w:rsid w:val="00046A3C"/>
    <w:rsid w:val="000504CA"/>
    <w:rsid w:val="00050E12"/>
    <w:rsid w:val="000534AC"/>
    <w:rsid w:val="00056947"/>
    <w:rsid w:val="000570CE"/>
    <w:rsid w:val="00057FDA"/>
    <w:rsid w:val="00060DC2"/>
    <w:rsid w:val="00062C3C"/>
    <w:rsid w:val="00063AF0"/>
    <w:rsid w:val="00063EE2"/>
    <w:rsid w:val="000643DC"/>
    <w:rsid w:val="0006493B"/>
    <w:rsid w:val="00064B26"/>
    <w:rsid w:val="0006550F"/>
    <w:rsid w:val="0007006E"/>
    <w:rsid w:val="000704DF"/>
    <w:rsid w:val="00071279"/>
    <w:rsid w:val="00071608"/>
    <w:rsid w:val="000733DA"/>
    <w:rsid w:val="00073A75"/>
    <w:rsid w:val="00074481"/>
    <w:rsid w:val="00080764"/>
    <w:rsid w:val="00081A83"/>
    <w:rsid w:val="000821EC"/>
    <w:rsid w:val="000832C4"/>
    <w:rsid w:val="00083327"/>
    <w:rsid w:val="00086FF2"/>
    <w:rsid w:val="0009137F"/>
    <w:rsid w:val="000928B5"/>
    <w:rsid w:val="000929F9"/>
    <w:rsid w:val="00096769"/>
    <w:rsid w:val="00096BBA"/>
    <w:rsid w:val="000971DD"/>
    <w:rsid w:val="000976D2"/>
    <w:rsid w:val="000A1EDC"/>
    <w:rsid w:val="000A3295"/>
    <w:rsid w:val="000A4BAE"/>
    <w:rsid w:val="000A78B3"/>
    <w:rsid w:val="000B037C"/>
    <w:rsid w:val="000B1701"/>
    <w:rsid w:val="000B210A"/>
    <w:rsid w:val="000B21D1"/>
    <w:rsid w:val="000B287A"/>
    <w:rsid w:val="000B299E"/>
    <w:rsid w:val="000B4990"/>
    <w:rsid w:val="000B7CFC"/>
    <w:rsid w:val="000C039A"/>
    <w:rsid w:val="000C101A"/>
    <w:rsid w:val="000C173F"/>
    <w:rsid w:val="000C1B9A"/>
    <w:rsid w:val="000C1C00"/>
    <w:rsid w:val="000C32BC"/>
    <w:rsid w:val="000C5A2C"/>
    <w:rsid w:val="000C7B05"/>
    <w:rsid w:val="000D15C1"/>
    <w:rsid w:val="000D1E38"/>
    <w:rsid w:val="000D3E8A"/>
    <w:rsid w:val="000D5407"/>
    <w:rsid w:val="000D56C5"/>
    <w:rsid w:val="000D592A"/>
    <w:rsid w:val="000D6229"/>
    <w:rsid w:val="000D695A"/>
    <w:rsid w:val="000D6C9E"/>
    <w:rsid w:val="000D7277"/>
    <w:rsid w:val="000D7326"/>
    <w:rsid w:val="000E064C"/>
    <w:rsid w:val="000E1547"/>
    <w:rsid w:val="000E2322"/>
    <w:rsid w:val="000E2999"/>
    <w:rsid w:val="000E3E1F"/>
    <w:rsid w:val="000E5586"/>
    <w:rsid w:val="000E5D1C"/>
    <w:rsid w:val="000E7506"/>
    <w:rsid w:val="000E77BF"/>
    <w:rsid w:val="000F1527"/>
    <w:rsid w:val="000F17CD"/>
    <w:rsid w:val="000F1ABA"/>
    <w:rsid w:val="000F2834"/>
    <w:rsid w:val="000F681A"/>
    <w:rsid w:val="0010042E"/>
    <w:rsid w:val="00100FF6"/>
    <w:rsid w:val="0010158E"/>
    <w:rsid w:val="0010189E"/>
    <w:rsid w:val="00101F4B"/>
    <w:rsid w:val="001028CB"/>
    <w:rsid w:val="00102A20"/>
    <w:rsid w:val="00103FD9"/>
    <w:rsid w:val="0010570E"/>
    <w:rsid w:val="00106D67"/>
    <w:rsid w:val="00106D8A"/>
    <w:rsid w:val="00110655"/>
    <w:rsid w:val="00111469"/>
    <w:rsid w:val="00111D05"/>
    <w:rsid w:val="00112C86"/>
    <w:rsid w:val="00114305"/>
    <w:rsid w:val="001143C3"/>
    <w:rsid w:val="00114915"/>
    <w:rsid w:val="00115092"/>
    <w:rsid w:val="00125594"/>
    <w:rsid w:val="001278B7"/>
    <w:rsid w:val="0013320C"/>
    <w:rsid w:val="00133664"/>
    <w:rsid w:val="00133BF5"/>
    <w:rsid w:val="00135DCD"/>
    <w:rsid w:val="00136B84"/>
    <w:rsid w:val="001378A0"/>
    <w:rsid w:val="001408F5"/>
    <w:rsid w:val="00140E5F"/>
    <w:rsid w:val="0014131F"/>
    <w:rsid w:val="0014274A"/>
    <w:rsid w:val="001436C1"/>
    <w:rsid w:val="00144352"/>
    <w:rsid w:val="00144A5B"/>
    <w:rsid w:val="001461A6"/>
    <w:rsid w:val="001506F1"/>
    <w:rsid w:val="0015073D"/>
    <w:rsid w:val="00150F6B"/>
    <w:rsid w:val="00151B00"/>
    <w:rsid w:val="0015268A"/>
    <w:rsid w:val="001536C4"/>
    <w:rsid w:val="001539BD"/>
    <w:rsid w:val="001546C3"/>
    <w:rsid w:val="00154E33"/>
    <w:rsid w:val="00154E3D"/>
    <w:rsid w:val="001559E8"/>
    <w:rsid w:val="001563DC"/>
    <w:rsid w:val="00156B9F"/>
    <w:rsid w:val="00160612"/>
    <w:rsid w:val="00160E1D"/>
    <w:rsid w:val="00161796"/>
    <w:rsid w:val="00166580"/>
    <w:rsid w:val="0016787F"/>
    <w:rsid w:val="001719DD"/>
    <w:rsid w:val="00180FAE"/>
    <w:rsid w:val="00181A36"/>
    <w:rsid w:val="00184A11"/>
    <w:rsid w:val="00185F98"/>
    <w:rsid w:val="0018604C"/>
    <w:rsid w:val="00186B06"/>
    <w:rsid w:val="00186F14"/>
    <w:rsid w:val="001901B1"/>
    <w:rsid w:val="00192132"/>
    <w:rsid w:val="00193BE1"/>
    <w:rsid w:val="00193FE9"/>
    <w:rsid w:val="00194FA3"/>
    <w:rsid w:val="00195F56"/>
    <w:rsid w:val="00197379"/>
    <w:rsid w:val="00197994"/>
    <w:rsid w:val="001A048E"/>
    <w:rsid w:val="001A0FDE"/>
    <w:rsid w:val="001A1B39"/>
    <w:rsid w:val="001A2503"/>
    <w:rsid w:val="001A393B"/>
    <w:rsid w:val="001A3AC1"/>
    <w:rsid w:val="001A3DEC"/>
    <w:rsid w:val="001A456C"/>
    <w:rsid w:val="001A61F4"/>
    <w:rsid w:val="001A760A"/>
    <w:rsid w:val="001B1291"/>
    <w:rsid w:val="001B27DF"/>
    <w:rsid w:val="001B3717"/>
    <w:rsid w:val="001B3763"/>
    <w:rsid w:val="001B3B0F"/>
    <w:rsid w:val="001B582E"/>
    <w:rsid w:val="001B5906"/>
    <w:rsid w:val="001B5C63"/>
    <w:rsid w:val="001B6731"/>
    <w:rsid w:val="001B6EC2"/>
    <w:rsid w:val="001B7B77"/>
    <w:rsid w:val="001C103B"/>
    <w:rsid w:val="001C1786"/>
    <w:rsid w:val="001C26B1"/>
    <w:rsid w:val="001C2C09"/>
    <w:rsid w:val="001C3298"/>
    <w:rsid w:val="001C5905"/>
    <w:rsid w:val="001C5A2F"/>
    <w:rsid w:val="001C6992"/>
    <w:rsid w:val="001C74CB"/>
    <w:rsid w:val="001C7610"/>
    <w:rsid w:val="001C79D4"/>
    <w:rsid w:val="001D07F3"/>
    <w:rsid w:val="001D3465"/>
    <w:rsid w:val="001D4001"/>
    <w:rsid w:val="001D4012"/>
    <w:rsid w:val="001D53DA"/>
    <w:rsid w:val="001D5530"/>
    <w:rsid w:val="001D714E"/>
    <w:rsid w:val="001D71A8"/>
    <w:rsid w:val="001E0812"/>
    <w:rsid w:val="001E1452"/>
    <w:rsid w:val="001E28DA"/>
    <w:rsid w:val="001E2E63"/>
    <w:rsid w:val="001E35A3"/>
    <w:rsid w:val="001E37B8"/>
    <w:rsid w:val="001E3960"/>
    <w:rsid w:val="001E4032"/>
    <w:rsid w:val="001E4868"/>
    <w:rsid w:val="001E4AEA"/>
    <w:rsid w:val="001E6077"/>
    <w:rsid w:val="001E620A"/>
    <w:rsid w:val="001E6763"/>
    <w:rsid w:val="001E6B57"/>
    <w:rsid w:val="001F2296"/>
    <w:rsid w:val="001F259E"/>
    <w:rsid w:val="001F321D"/>
    <w:rsid w:val="001F324A"/>
    <w:rsid w:val="001F3F0D"/>
    <w:rsid w:val="001F43AB"/>
    <w:rsid w:val="001F4B2F"/>
    <w:rsid w:val="001F5E70"/>
    <w:rsid w:val="00200B88"/>
    <w:rsid w:val="00201E2D"/>
    <w:rsid w:val="00203CBB"/>
    <w:rsid w:val="002058F7"/>
    <w:rsid w:val="00206A27"/>
    <w:rsid w:val="00211C1D"/>
    <w:rsid w:val="00212187"/>
    <w:rsid w:val="00213252"/>
    <w:rsid w:val="002141A3"/>
    <w:rsid w:val="00214768"/>
    <w:rsid w:val="002160CC"/>
    <w:rsid w:val="00216CDE"/>
    <w:rsid w:val="00220151"/>
    <w:rsid w:val="00220540"/>
    <w:rsid w:val="0022086B"/>
    <w:rsid w:val="00221748"/>
    <w:rsid w:val="00221A50"/>
    <w:rsid w:val="0022517A"/>
    <w:rsid w:val="00225B81"/>
    <w:rsid w:val="00225E2D"/>
    <w:rsid w:val="002271AB"/>
    <w:rsid w:val="002272D0"/>
    <w:rsid w:val="0022732B"/>
    <w:rsid w:val="00230048"/>
    <w:rsid w:val="002303C1"/>
    <w:rsid w:val="00231896"/>
    <w:rsid w:val="00231C74"/>
    <w:rsid w:val="00231D95"/>
    <w:rsid w:val="00232948"/>
    <w:rsid w:val="0023368B"/>
    <w:rsid w:val="0023500C"/>
    <w:rsid w:val="0023644B"/>
    <w:rsid w:val="0023663D"/>
    <w:rsid w:val="00236969"/>
    <w:rsid w:val="00236A0D"/>
    <w:rsid w:val="00240778"/>
    <w:rsid w:val="00240F64"/>
    <w:rsid w:val="00241C27"/>
    <w:rsid w:val="002422DF"/>
    <w:rsid w:val="002429E5"/>
    <w:rsid w:val="00243070"/>
    <w:rsid w:val="00243CDF"/>
    <w:rsid w:val="00243F07"/>
    <w:rsid w:val="0024446A"/>
    <w:rsid w:val="00244B00"/>
    <w:rsid w:val="00245EE1"/>
    <w:rsid w:val="002472EA"/>
    <w:rsid w:val="0025111A"/>
    <w:rsid w:val="002514FB"/>
    <w:rsid w:val="002515BC"/>
    <w:rsid w:val="002534EE"/>
    <w:rsid w:val="002542FA"/>
    <w:rsid w:val="00261C94"/>
    <w:rsid w:val="00262D42"/>
    <w:rsid w:val="002637F9"/>
    <w:rsid w:val="00263EC6"/>
    <w:rsid w:val="00263EDE"/>
    <w:rsid w:val="002645B8"/>
    <w:rsid w:val="002657AA"/>
    <w:rsid w:val="00267311"/>
    <w:rsid w:val="00267A70"/>
    <w:rsid w:val="00267F8B"/>
    <w:rsid w:val="00273CA7"/>
    <w:rsid w:val="0027458D"/>
    <w:rsid w:val="00274950"/>
    <w:rsid w:val="0027556C"/>
    <w:rsid w:val="00276372"/>
    <w:rsid w:val="0027640E"/>
    <w:rsid w:val="002808AB"/>
    <w:rsid w:val="00281A6E"/>
    <w:rsid w:val="00281FA5"/>
    <w:rsid w:val="0028237C"/>
    <w:rsid w:val="002828CD"/>
    <w:rsid w:val="0028416E"/>
    <w:rsid w:val="00284CC7"/>
    <w:rsid w:val="00286052"/>
    <w:rsid w:val="002877C8"/>
    <w:rsid w:val="00287853"/>
    <w:rsid w:val="00292BC3"/>
    <w:rsid w:val="00295130"/>
    <w:rsid w:val="002957FC"/>
    <w:rsid w:val="00296804"/>
    <w:rsid w:val="00296B48"/>
    <w:rsid w:val="00297E52"/>
    <w:rsid w:val="002A02BC"/>
    <w:rsid w:val="002A0ADF"/>
    <w:rsid w:val="002A1B0D"/>
    <w:rsid w:val="002A20D9"/>
    <w:rsid w:val="002A23B1"/>
    <w:rsid w:val="002A277D"/>
    <w:rsid w:val="002A3F16"/>
    <w:rsid w:val="002A42D6"/>
    <w:rsid w:val="002A441E"/>
    <w:rsid w:val="002A49EC"/>
    <w:rsid w:val="002A5446"/>
    <w:rsid w:val="002A6A5A"/>
    <w:rsid w:val="002A7DE0"/>
    <w:rsid w:val="002B0624"/>
    <w:rsid w:val="002B06A6"/>
    <w:rsid w:val="002B0BFE"/>
    <w:rsid w:val="002B1D67"/>
    <w:rsid w:val="002B1F62"/>
    <w:rsid w:val="002B2814"/>
    <w:rsid w:val="002B2FC8"/>
    <w:rsid w:val="002B4392"/>
    <w:rsid w:val="002B4DD4"/>
    <w:rsid w:val="002B5142"/>
    <w:rsid w:val="002B621F"/>
    <w:rsid w:val="002B71A2"/>
    <w:rsid w:val="002C052A"/>
    <w:rsid w:val="002C2C65"/>
    <w:rsid w:val="002C3A5A"/>
    <w:rsid w:val="002C4D43"/>
    <w:rsid w:val="002C4DBE"/>
    <w:rsid w:val="002C6D49"/>
    <w:rsid w:val="002D159D"/>
    <w:rsid w:val="002D2304"/>
    <w:rsid w:val="002D27E8"/>
    <w:rsid w:val="002D3653"/>
    <w:rsid w:val="002D556F"/>
    <w:rsid w:val="002D57A1"/>
    <w:rsid w:val="002D7BFA"/>
    <w:rsid w:val="002D7C9E"/>
    <w:rsid w:val="002E199A"/>
    <w:rsid w:val="002E47FD"/>
    <w:rsid w:val="002E628F"/>
    <w:rsid w:val="002E7F17"/>
    <w:rsid w:val="002F0654"/>
    <w:rsid w:val="002F08D1"/>
    <w:rsid w:val="002F0E00"/>
    <w:rsid w:val="002F1E5C"/>
    <w:rsid w:val="002F2255"/>
    <w:rsid w:val="002F730E"/>
    <w:rsid w:val="002F7FA2"/>
    <w:rsid w:val="0030042D"/>
    <w:rsid w:val="0030339A"/>
    <w:rsid w:val="00303473"/>
    <w:rsid w:val="003034BB"/>
    <w:rsid w:val="00304174"/>
    <w:rsid w:val="00306532"/>
    <w:rsid w:val="00306BA8"/>
    <w:rsid w:val="0031017B"/>
    <w:rsid w:val="00310A19"/>
    <w:rsid w:val="00310F9F"/>
    <w:rsid w:val="003111FF"/>
    <w:rsid w:val="00311872"/>
    <w:rsid w:val="003130D1"/>
    <w:rsid w:val="00314909"/>
    <w:rsid w:val="00314C66"/>
    <w:rsid w:val="003164EA"/>
    <w:rsid w:val="00316E0B"/>
    <w:rsid w:val="00317555"/>
    <w:rsid w:val="00321C41"/>
    <w:rsid w:val="00322EC8"/>
    <w:rsid w:val="00323D1D"/>
    <w:rsid w:val="00324CCE"/>
    <w:rsid w:val="003268E7"/>
    <w:rsid w:val="0032709B"/>
    <w:rsid w:val="00327653"/>
    <w:rsid w:val="003277C6"/>
    <w:rsid w:val="003278AF"/>
    <w:rsid w:val="00327E2C"/>
    <w:rsid w:val="00330625"/>
    <w:rsid w:val="00330AA6"/>
    <w:rsid w:val="003313BD"/>
    <w:rsid w:val="00332108"/>
    <w:rsid w:val="00332674"/>
    <w:rsid w:val="00334820"/>
    <w:rsid w:val="00335CEB"/>
    <w:rsid w:val="0033786D"/>
    <w:rsid w:val="003411BE"/>
    <w:rsid w:val="00343CBA"/>
    <w:rsid w:val="0034444D"/>
    <w:rsid w:val="00344F2D"/>
    <w:rsid w:val="003506C2"/>
    <w:rsid w:val="003512F9"/>
    <w:rsid w:val="003517ED"/>
    <w:rsid w:val="00353223"/>
    <w:rsid w:val="00355827"/>
    <w:rsid w:val="00356E6C"/>
    <w:rsid w:val="003614A4"/>
    <w:rsid w:val="0036337C"/>
    <w:rsid w:val="0036349D"/>
    <w:rsid w:val="003651E7"/>
    <w:rsid w:val="003659A2"/>
    <w:rsid w:val="0036623D"/>
    <w:rsid w:val="0036648E"/>
    <w:rsid w:val="003664A6"/>
    <w:rsid w:val="00366E1B"/>
    <w:rsid w:val="00370685"/>
    <w:rsid w:val="00372DF8"/>
    <w:rsid w:val="0037411D"/>
    <w:rsid w:val="00374216"/>
    <w:rsid w:val="003773D0"/>
    <w:rsid w:val="00381122"/>
    <w:rsid w:val="00382B30"/>
    <w:rsid w:val="00382E32"/>
    <w:rsid w:val="00382E69"/>
    <w:rsid w:val="0038316C"/>
    <w:rsid w:val="00383F8E"/>
    <w:rsid w:val="00384159"/>
    <w:rsid w:val="0038569D"/>
    <w:rsid w:val="00386E94"/>
    <w:rsid w:val="00393795"/>
    <w:rsid w:val="00394438"/>
    <w:rsid w:val="00395AA8"/>
    <w:rsid w:val="00397DA8"/>
    <w:rsid w:val="003A10B6"/>
    <w:rsid w:val="003A4063"/>
    <w:rsid w:val="003A5970"/>
    <w:rsid w:val="003A61E8"/>
    <w:rsid w:val="003A797E"/>
    <w:rsid w:val="003B0CB2"/>
    <w:rsid w:val="003B144E"/>
    <w:rsid w:val="003B1DC9"/>
    <w:rsid w:val="003B3250"/>
    <w:rsid w:val="003B3B91"/>
    <w:rsid w:val="003B3E48"/>
    <w:rsid w:val="003C0AC4"/>
    <w:rsid w:val="003C2B5A"/>
    <w:rsid w:val="003C2CA8"/>
    <w:rsid w:val="003C2F34"/>
    <w:rsid w:val="003C3617"/>
    <w:rsid w:val="003C3D76"/>
    <w:rsid w:val="003D0613"/>
    <w:rsid w:val="003D341A"/>
    <w:rsid w:val="003D495E"/>
    <w:rsid w:val="003D5521"/>
    <w:rsid w:val="003D6815"/>
    <w:rsid w:val="003E1199"/>
    <w:rsid w:val="003E1F83"/>
    <w:rsid w:val="003E25CD"/>
    <w:rsid w:val="003E2CF4"/>
    <w:rsid w:val="003E2F2D"/>
    <w:rsid w:val="003E35A7"/>
    <w:rsid w:val="003E3CE1"/>
    <w:rsid w:val="003E6091"/>
    <w:rsid w:val="003E7584"/>
    <w:rsid w:val="003F29FA"/>
    <w:rsid w:val="003F341E"/>
    <w:rsid w:val="003F6C3D"/>
    <w:rsid w:val="00400D1E"/>
    <w:rsid w:val="00401FD4"/>
    <w:rsid w:val="00403F5D"/>
    <w:rsid w:val="00405013"/>
    <w:rsid w:val="0040503F"/>
    <w:rsid w:val="004061BE"/>
    <w:rsid w:val="00406CAE"/>
    <w:rsid w:val="00407BFB"/>
    <w:rsid w:val="00412819"/>
    <w:rsid w:val="00412A78"/>
    <w:rsid w:val="0041361C"/>
    <w:rsid w:val="004151BD"/>
    <w:rsid w:val="00415EDE"/>
    <w:rsid w:val="00417D24"/>
    <w:rsid w:val="00420B69"/>
    <w:rsid w:val="00423111"/>
    <w:rsid w:val="00423732"/>
    <w:rsid w:val="00423C81"/>
    <w:rsid w:val="00424A05"/>
    <w:rsid w:val="004253D5"/>
    <w:rsid w:val="004258E5"/>
    <w:rsid w:val="00426C5C"/>
    <w:rsid w:val="0042763E"/>
    <w:rsid w:val="00431335"/>
    <w:rsid w:val="0043226A"/>
    <w:rsid w:val="00433A66"/>
    <w:rsid w:val="00435180"/>
    <w:rsid w:val="00435408"/>
    <w:rsid w:val="0043751F"/>
    <w:rsid w:val="00437C64"/>
    <w:rsid w:val="00444AB6"/>
    <w:rsid w:val="0044502E"/>
    <w:rsid w:val="004455AA"/>
    <w:rsid w:val="00445CA7"/>
    <w:rsid w:val="00446016"/>
    <w:rsid w:val="00446AA5"/>
    <w:rsid w:val="004470FC"/>
    <w:rsid w:val="0044779E"/>
    <w:rsid w:val="00451307"/>
    <w:rsid w:val="00451F1B"/>
    <w:rsid w:val="00453CAF"/>
    <w:rsid w:val="0045418F"/>
    <w:rsid w:val="004541FB"/>
    <w:rsid w:val="00454217"/>
    <w:rsid w:val="00454F53"/>
    <w:rsid w:val="00456EFC"/>
    <w:rsid w:val="00460034"/>
    <w:rsid w:val="004604C7"/>
    <w:rsid w:val="004619C0"/>
    <w:rsid w:val="00462737"/>
    <w:rsid w:val="00463B7F"/>
    <w:rsid w:val="00463FCB"/>
    <w:rsid w:val="0046422D"/>
    <w:rsid w:val="00464411"/>
    <w:rsid w:val="0046534B"/>
    <w:rsid w:val="00465A8F"/>
    <w:rsid w:val="00465E5F"/>
    <w:rsid w:val="0046673E"/>
    <w:rsid w:val="00472A25"/>
    <w:rsid w:val="004752D7"/>
    <w:rsid w:val="004760EB"/>
    <w:rsid w:val="00476B83"/>
    <w:rsid w:val="00477046"/>
    <w:rsid w:val="00482129"/>
    <w:rsid w:val="00482349"/>
    <w:rsid w:val="004827E7"/>
    <w:rsid w:val="00482FFC"/>
    <w:rsid w:val="004839DB"/>
    <w:rsid w:val="004846F9"/>
    <w:rsid w:val="00484BD3"/>
    <w:rsid w:val="00491060"/>
    <w:rsid w:val="00492A2C"/>
    <w:rsid w:val="00492E5F"/>
    <w:rsid w:val="00495681"/>
    <w:rsid w:val="00496108"/>
    <w:rsid w:val="00496E86"/>
    <w:rsid w:val="00496FBC"/>
    <w:rsid w:val="00497456"/>
    <w:rsid w:val="0049777C"/>
    <w:rsid w:val="004A0FEB"/>
    <w:rsid w:val="004A216E"/>
    <w:rsid w:val="004A297A"/>
    <w:rsid w:val="004A364F"/>
    <w:rsid w:val="004A373A"/>
    <w:rsid w:val="004A3FDD"/>
    <w:rsid w:val="004A7323"/>
    <w:rsid w:val="004B00E3"/>
    <w:rsid w:val="004B035D"/>
    <w:rsid w:val="004B0BB7"/>
    <w:rsid w:val="004B1215"/>
    <w:rsid w:val="004B2278"/>
    <w:rsid w:val="004B2305"/>
    <w:rsid w:val="004B4303"/>
    <w:rsid w:val="004B4714"/>
    <w:rsid w:val="004B49C4"/>
    <w:rsid w:val="004B6623"/>
    <w:rsid w:val="004B6B12"/>
    <w:rsid w:val="004B6E1B"/>
    <w:rsid w:val="004C071E"/>
    <w:rsid w:val="004C242E"/>
    <w:rsid w:val="004C2D73"/>
    <w:rsid w:val="004C4057"/>
    <w:rsid w:val="004C6565"/>
    <w:rsid w:val="004C74BD"/>
    <w:rsid w:val="004D0383"/>
    <w:rsid w:val="004D13DA"/>
    <w:rsid w:val="004D306B"/>
    <w:rsid w:val="004D3630"/>
    <w:rsid w:val="004D7412"/>
    <w:rsid w:val="004E15B8"/>
    <w:rsid w:val="004E2B28"/>
    <w:rsid w:val="004E47B8"/>
    <w:rsid w:val="004E4EC3"/>
    <w:rsid w:val="004E5385"/>
    <w:rsid w:val="004E5C9F"/>
    <w:rsid w:val="004E63E1"/>
    <w:rsid w:val="004E7DC9"/>
    <w:rsid w:val="004F2B27"/>
    <w:rsid w:val="004F2E02"/>
    <w:rsid w:val="004F2EB7"/>
    <w:rsid w:val="004F32F9"/>
    <w:rsid w:val="004F36B2"/>
    <w:rsid w:val="004F3E6C"/>
    <w:rsid w:val="004F44AA"/>
    <w:rsid w:val="004F6429"/>
    <w:rsid w:val="005007D7"/>
    <w:rsid w:val="00500A68"/>
    <w:rsid w:val="0050150C"/>
    <w:rsid w:val="005020B7"/>
    <w:rsid w:val="0050288F"/>
    <w:rsid w:val="00504138"/>
    <w:rsid w:val="005042D1"/>
    <w:rsid w:val="00505C8E"/>
    <w:rsid w:val="00513036"/>
    <w:rsid w:val="00513724"/>
    <w:rsid w:val="00513BD6"/>
    <w:rsid w:val="005146F9"/>
    <w:rsid w:val="005147FD"/>
    <w:rsid w:val="00514D94"/>
    <w:rsid w:val="0051542C"/>
    <w:rsid w:val="005164B6"/>
    <w:rsid w:val="00516B48"/>
    <w:rsid w:val="005176E8"/>
    <w:rsid w:val="00517F11"/>
    <w:rsid w:val="00520D6E"/>
    <w:rsid w:val="00520DE5"/>
    <w:rsid w:val="0052108A"/>
    <w:rsid w:val="00522671"/>
    <w:rsid w:val="005230B3"/>
    <w:rsid w:val="00523130"/>
    <w:rsid w:val="00523916"/>
    <w:rsid w:val="00525C0F"/>
    <w:rsid w:val="005267E4"/>
    <w:rsid w:val="00527B72"/>
    <w:rsid w:val="00532E68"/>
    <w:rsid w:val="00534F24"/>
    <w:rsid w:val="00534F41"/>
    <w:rsid w:val="00535855"/>
    <w:rsid w:val="0053702F"/>
    <w:rsid w:val="0054188E"/>
    <w:rsid w:val="00542CB9"/>
    <w:rsid w:val="00542DFC"/>
    <w:rsid w:val="0054351E"/>
    <w:rsid w:val="005441D9"/>
    <w:rsid w:val="00544A19"/>
    <w:rsid w:val="005450DB"/>
    <w:rsid w:val="0054561B"/>
    <w:rsid w:val="00545999"/>
    <w:rsid w:val="005479C0"/>
    <w:rsid w:val="00550357"/>
    <w:rsid w:val="005530E7"/>
    <w:rsid w:val="00553EBF"/>
    <w:rsid w:val="00554416"/>
    <w:rsid w:val="00555816"/>
    <w:rsid w:val="00555A51"/>
    <w:rsid w:val="00560E24"/>
    <w:rsid w:val="00560F54"/>
    <w:rsid w:val="005613FC"/>
    <w:rsid w:val="00561E9A"/>
    <w:rsid w:val="005627CE"/>
    <w:rsid w:val="00563047"/>
    <w:rsid w:val="0056470F"/>
    <w:rsid w:val="005649BF"/>
    <w:rsid w:val="005651F2"/>
    <w:rsid w:val="0056611A"/>
    <w:rsid w:val="0056735E"/>
    <w:rsid w:val="005678A3"/>
    <w:rsid w:val="005702F5"/>
    <w:rsid w:val="00571605"/>
    <w:rsid w:val="005716EA"/>
    <w:rsid w:val="00571D5B"/>
    <w:rsid w:val="00571FA6"/>
    <w:rsid w:val="00572644"/>
    <w:rsid w:val="00573CEC"/>
    <w:rsid w:val="00574349"/>
    <w:rsid w:val="005758C9"/>
    <w:rsid w:val="005774EF"/>
    <w:rsid w:val="0057754B"/>
    <w:rsid w:val="005778BE"/>
    <w:rsid w:val="00580330"/>
    <w:rsid w:val="005807EC"/>
    <w:rsid w:val="005825A5"/>
    <w:rsid w:val="005864E6"/>
    <w:rsid w:val="005868B3"/>
    <w:rsid w:val="00590B0D"/>
    <w:rsid w:val="005915D7"/>
    <w:rsid w:val="0059260A"/>
    <w:rsid w:val="005936CA"/>
    <w:rsid w:val="005941F4"/>
    <w:rsid w:val="005971DA"/>
    <w:rsid w:val="00597AA2"/>
    <w:rsid w:val="005A1301"/>
    <w:rsid w:val="005A1782"/>
    <w:rsid w:val="005A24E0"/>
    <w:rsid w:val="005A4CD6"/>
    <w:rsid w:val="005A58D2"/>
    <w:rsid w:val="005A66F6"/>
    <w:rsid w:val="005A6985"/>
    <w:rsid w:val="005A7072"/>
    <w:rsid w:val="005B28C7"/>
    <w:rsid w:val="005B3599"/>
    <w:rsid w:val="005B64AA"/>
    <w:rsid w:val="005B6C10"/>
    <w:rsid w:val="005B731D"/>
    <w:rsid w:val="005B7868"/>
    <w:rsid w:val="005B7B9F"/>
    <w:rsid w:val="005B7C6E"/>
    <w:rsid w:val="005B7CDE"/>
    <w:rsid w:val="005C0D7B"/>
    <w:rsid w:val="005C1946"/>
    <w:rsid w:val="005C2395"/>
    <w:rsid w:val="005C50B9"/>
    <w:rsid w:val="005C5696"/>
    <w:rsid w:val="005C6A29"/>
    <w:rsid w:val="005C6A32"/>
    <w:rsid w:val="005C72DA"/>
    <w:rsid w:val="005D006F"/>
    <w:rsid w:val="005D2940"/>
    <w:rsid w:val="005D3987"/>
    <w:rsid w:val="005D4A39"/>
    <w:rsid w:val="005D5AD1"/>
    <w:rsid w:val="005D6DDA"/>
    <w:rsid w:val="005E023C"/>
    <w:rsid w:val="005E17AC"/>
    <w:rsid w:val="005E23A3"/>
    <w:rsid w:val="005E259C"/>
    <w:rsid w:val="005E36A6"/>
    <w:rsid w:val="005E47C6"/>
    <w:rsid w:val="005E4F28"/>
    <w:rsid w:val="005E6B4F"/>
    <w:rsid w:val="005E74B7"/>
    <w:rsid w:val="005E765F"/>
    <w:rsid w:val="005E7C83"/>
    <w:rsid w:val="005F2F74"/>
    <w:rsid w:val="005F502E"/>
    <w:rsid w:val="005F555C"/>
    <w:rsid w:val="005F6658"/>
    <w:rsid w:val="005F68BB"/>
    <w:rsid w:val="005F7DAD"/>
    <w:rsid w:val="00600717"/>
    <w:rsid w:val="0060170F"/>
    <w:rsid w:val="00601E66"/>
    <w:rsid w:val="006020EB"/>
    <w:rsid w:val="0060210A"/>
    <w:rsid w:val="0060275C"/>
    <w:rsid w:val="00604621"/>
    <w:rsid w:val="006063AD"/>
    <w:rsid w:val="006119E5"/>
    <w:rsid w:val="0061434A"/>
    <w:rsid w:val="00614ED3"/>
    <w:rsid w:val="00617171"/>
    <w:rsid w:val="00617BAD"/>
    <w:rsid w:val="00620521"/>
    <w:rsid w:val="00624FCA"/>
    <w:rsid w:val="0062784E"/>
    <w:rsid w:val="0063047E"/>
    <w:rsid w:val="0063072A"/>
    <w:rsid w:val="0063098F"/>
    <w:rsid w:val="006311E6"/>
    <w:rsid w:val="00634682"/>
    <w:rsid w:val="00634DC8"/>
    <w:rsid w:val="0063571A"/>
    <w:rsid w:val="00636197"/>
    <w:rsid w:val="0063751B"/>
    <w:rsid w:val="006376D9"/>
    <w:rsid w:val="00637B54"/>
    <w:rsid w:val="0064042C"/>
    <w:rsid w:val="00640E3F"/>
    <w:rsid w:val="00644D0B"/>
    <w:rsid w:val="006466F9"/>
    <w:rsid w:val="00646878"/>
    <w:rsid w:val="00646E29"/>
    <w:rsid w:val="006479D6"/>
    <w:rsid w:val="00647C1F"/>
    <w:rsid w:val="00650001"/>
    <w:rsid w:val="0065064C"/>
    <w:rsid w:val="00650909"/>
    <w:rsid w:val="00656666"/>
    <w:rsid w:val="006573C4"/>
    <w:rsid w:val="006614CE"/>
    <w:rsid w:val="0066172E"/>
    <w:rsid w:val="00661A27"/>
    <w:rsid w:val="00661EE4"/>
    <w:rsid w:val="006621AE"/>
    <w:rsid w:val="0066319C"/>
    <w:rsid w:val="0066378F"/>
    <w:rsid w:val="006638EA"/>
    <w:rsid w:val="00663C0D"/>
    <w:rsid w:val="00666755"/>
    <w:rsid w:val="00666D3B"/>
    <w:rsid w:val="006670E1"/>
    <w:rsid w:val="0067110B"/>
    <w:rsid w:val="0067119F"/>
    <w:rsid w:val="006715B5"/>
    <w:rsid w:val="00672133"/>
    <w:rsid w:val="00673C61"/>
    <w:rsid w:val="00674214"/>
    <w:rsid w:val="00674FC7"/>
    <w:rsid w:val="0067555A"/>
    <w:rsid w:val="00675C63"/>
    <w:rsid w:val="0067672F"/>
    <w:rsid w:val="0068147D"/>
    <w:rsid w:val="006819EE"/>
    <w:rsid w:val="00681F60"/>
    <w:rsid w:val="006824DB"/>
    <w:rsid w:val="00683029"/>
    <w:rsid w:val="006842DB"/>
    <w:rsid w:val="0068474C"/>
    <w:rsid w:val="00687576"/>
    <w:rsid w:val="006A066A"/>
    <w:rsid w:val="006A1114"/>
    <w:rsid w:val="006A2FE2"/>
    <w:rsid w:val="006A35E7"/>
    <w:rsid w:val="006A6AF8"/>
    <w:rsid w:val="006A716B"/>
    <w:rsid w:val="006B053D"/>
    <w:rsid w:val="006B07DC"/>
    <w:rsid w:val="006B1D1D"/>
    <w:rsid w:val="006B30CE"/>
    <w:rsid w:val="006B4B4D"/>
    <w:rsid w:val="006B524E"/>
    <w:rsid w:val="006B5508"/>
    <w:rsid w:val="006B555C"/>
    <w:rsid w:val="006B5C15"/>
    <w:rsid w:val="006B64F8"/>
    <w:rsid w:val="006B7FB6"/>
    <w:rsid w:val="006C044B"/>
    <w:rsid w:val="006C11B7"/>
    <w:rsid w:val="006C2D98"/>
    <w:rsid w:val="006C5560"/>
    <w:rsid w:val="006C56A7"/>
    <w:rsid w:val="006C5AD7"/>
    <w:rsid w:val="006C5D31"/>
    <w:rsid w:val="006C614B"/>
    <w:rsid w:val="006C61CC"/>
    <w:rsid w:val="006C6AA8"/>
    <w:rsid w:val="006D1AE5"/>
    <w:rsid w:val="006D1E51"/>
    <w:rsid w:val="006D4653"/>
    <w:rsid w:val="006D4C33"/>
    <w:rsid w:val="006D5EA6"/>
    <w:rsid w:val="006D6047"/>
    <w:rsid w:val="006D79DD"/>
    <w:rsid w:val="006D7E10"/>
    <w:rsid w:val="006E08A6"/>
    <w:rsid w:val="006E2017"/>
    <w:rsid w:val="006E436D"/>
    <w:rsid w:val="006E4BFC"/>
    <w:rsid w:val="006F0C3B"/>
    <w:rsid w:val="006F0F58"/>
    <w:rsid w:val="006F3221"/>
    <w:rsid w:val="006F68A1"/>
    <w:rsid w:val="006F6B5F"/>
    <w:rsid w:val="006F7A6A"/>
    <w:rsid w:val="006F7F29"/>
    <w:rsid w:val="007004E3"/>
    <w:rsid w:val="00701230"/>
    <w:rsid w:val="00703EBA"/>
    <w:rsid w:val="00703EF8"/>
    <w:rsid w:val="007041E0"/>
    <w:rsid w:val="00704FCA"/>
    <w:rsid w:val="00706A78"/>
    <w:rsid w:val="007075FA"/>
    <w:rsid w:val="0071054E"/>
    <w:rsid w:val="00711B6F"/>
    <w:rsid w:val="00712D41"/>
    <w:rsid w:val="00714CFE"/>
    <w:rsid w:val="0071592D"/>
    <w:rsid w:val="00715F97"/>
    <w:rsid w:val="007164C7"/>
    <w:rsid w:val="00716697"/>
    <w:rsid w:val="00717033"/>
    <w:rsid w:val="00717B0B"/>
    <w:rsid w:val="00717F83"/>
    <w:rsid w:val="00717FC5"/>
    <w:rsid w:val="00720401"/>
    <w:rsid w:val="00720882"/>
    <w:rsid w:val="00720B1C"/>
    <w:rsid w:val="0072210F"/>
    <w:rsid w:val="007237AA"/>
    <w:rsid w:val="00724C73"/>
    <w:rsid w:val="007265FE"/>
    <w:rsid w:val="0072744C"/>
    <w:rsid w:val="00727A8B"/>
    <w:rsid w:val="00731058"/>
    <w:rsid w:val="00732284"/>
    <w:rsid w:val="007361E8"/>
    <w:rsid w:val="007374E0"/>
    <w:rsid w:val="00737E80"/>
    <w:rsid w:val="00740CAF"/>
    <w:rsid w:val="00742FDA"/>
    <w:rsid w:val="007438DB"/>
    <w:rsid w:val="00744797"/>
    <w:rsid w:val="0074578D"/>
    <w:rsid w:val="00746540"/>
    <w:rsid w:val="00746859"/>
    <w:rsid w:val="00746A11"/>
    <w:rsid w:val="00746B1A"/>
    <w:rsid w:val="00750966"/>
    <w:rsid w:val="0075124D"/>
    <w:rsid w:val="00754660"/>
    <w:rsid w:val="0075540B"/>
    <w:rsid w:val="007564FB"/>
    <w:rsid w:val="007602BB"/>
    <w:rsid w:val="00763B16"/>
    <w:rsid w:val="0076598F"/>
    <w:rsid w:val="00766022"/>
    <w:rsid w:val="00766063"/>
    <w:rsid w:val="00767696"/>
    <w:rsid w:val="00767E26"/>
    <w:rsid w:val="007700C1"/>
    <w:rsid w:val="00772135"/>
    <w:rsid w:val="00772661"/>
    <w:rsid w:val="00774993"/>
    <w:rsid w:val="00775AB0"/>
    <w:rsid w:val="00775B37"/>
    <w:rsid w:val="00775BD5"/>
    <w:rsid w:val="00775D4F"/>
    <w:rsid w:val="00775D92"/>
    <w:rsid w:val="007764C7"/>
    <w:rsid w:val="00776725"/>
    <w:rsid w:val="00780533"/>
    <w:rsid w:val="0078123C"/>
    <w:rsid w:val="00783841"/>
    <w:rsid w:val="00783A34"/>
    <w:rsid w:val="00783C5D"/>
    <w:rsid w:val="00783FA3"/>
    <w:rsid w:val="00784BDE"/>
    <w:rsid w:val="00785063"/>
    <w:rsid w:val="00787A12"/>
    <w:rsid w:val="00790C49"/>
    <w:rsid w:val="0079140C"/>
    <w:rsid w:val="0079189D"/>
    <w:rsid w:val="007918DF"/>
    <w:rsid w:val="007933C8"/>
    <w:rsid w:val="0079385E"/>
    <w:rsid w:val="00795427"/>
    <w:rsid w:val="007967EF"/>
    <w:rsid w:val="00796988"/>
    <w:rsid w:val="007970FE"/>
    <w:rsid w:val="007A0DF7"/>
    <w:rsid w:val="007A1920"/>
    <w:rsid w:val="007A26F8"/>
    <w:rsid w:val="007A291D"/>
    <w:rsid w:val="007A2CD9"/>
    <w:rsid w:val="007A3626"/>
    <w:rsid w:val="007A3627"/>
    <w:rsid w:val="007A6DFA"/>
    <w:rsid w:val="007B051D"/>
    <w:rsid w:val="007B13BA"/>
    <w:rsid w:val="007B1A87"/>
    <w:rsid w:val="007B3141"/>
    <w:rsid w:val="007B5BD0"/>
    <w:rsid w:val="007B60EE"/>
    <w:rsid w:val="007B7E6B"/>
    <w:rsid w:val="007C03EC"/>
    <w:rsid w:val="007C0B32"/>
    <w:rsid w:val="007C0FFD"/>
    <w:rsid w:val="007C1782"/>
    <w:rsid w:val="007C1988"/>
    <w:rsid w:val="007C55FA"/>
    <w:rsid w:val="007C6920"/>
    <w:rsid w:val="007C7D5B"/>
    <w:rsid w:val="007D274C"/>
    <w:rsid w:val="007D39FB"/>
    <w:rsid w:val="007D47E1"/>
    <w:rsid w:val="007D5FF3"/>
    <w:rsid w:val="007D7252"/>
    <w:rsid w:val="007D7AA3"/>
    <w:rsid w:val="007D7C5C"/>
    <w:rsid w:val="007D7DAC"/>
    <w:rsid w:val="007E1F0D"/>
    <w:rsid w:val="007E2E64"/>
    <w:rsid w:val="007E33F8"/>
    <w:rsid w:val="007E3712"/>
    <w:rsid w:val="007E457C"/>
    <w:rsid w:val="007E5531"/>
    <w:rsid w:val="007E58F4"/>
    <w:rsid w:val="007E5A76"/>
    <w:rsid w:val="007E5EBC"/>
    <w:rsid w:val="007E6B03"/>
    <w:rsid w:val="007E6CD6"/>
    <w:rsid w:val="007E6D0C"/>
    <w:rsid w:val="007E6E94"/>
    <w:rsid w:val="007F086D"/>
    <w:rsid w:val="007F0C40"/>
    <w:rsid w:val="007F214E"/>
    <w:rsid w:val="007F2487"/>
    <w:rsid w:val="007F471E"/>
    <w:rsid w:val="007F4B4B"/>
    <w:rsid w:val="007F571A"/>
    <w:rsid w:val="007F5835"/>
    <w:rsid w:val="007F5B1A"/>
    <w:rsid w:val="007F5D8C"/>
    <w:rsid w:val="007F5E67"/>
    <w:rsid w:val="007F7550"/>
    <w:rsid w:val="00801DEB"/>
    <w:rsid w:val="008026B6"/>
    <w:rsid w:val="00802700"/>
    <w:rsid w:val="00802AFA"/>
    <w:rsid w:val="00802C55"/>
    <w:rsid w:val="00804705"/>
    <w:rsid w:val="00806699"/>
    <w:rsid w:val="00806EA9"/>
    <w:rsid w:val="0080787B"/>
    <w:rsid w:val="008079D1"/>
    <w:rsid w:val="00810045"/>
    <w:rsid w:val="00810F10"/>
    <w:rsid w:val="00811846"/>
    <w:rsid w:val="00812824"/>
    <w:rsid w:val="00812C29"/>
    <w:rsid w:val="008139A2"/>
    <w:rsid w:val="00813E2C"/>
    <w:rsid w:val="0081402E"/>
    <w:rsid w:val="00814D62"/>
    <w:rsid w:val="008151BF"/>
    <w:rsid w:val="0081678D"/>
    <w:rsid w:val="00817056"/>
    <w:rsid w:val="008170B0"/>
    <w:rsid w:val="00817BA1"/>
    <w:rsid w:val="00817FA3"/>
    <w:rsid w:val="00821C88"/>
    <w:rsid w:val="00822E52"/>
    <w:rsid w:val="00823EC3"/>
    <w:rsid w:val="00823F7B"/>
    <w:rsid w:val="0082553E"/>
    <w:rsid w:val="00825760"/>
    <w:rsid w:val="00825767"/>
    <w:rsid w:val="0082737F"/>
    <w:rsid w:val="00830710"/>
    <w:rsid w:val="0083086D"/>
    <w:rsid w:val="00830DD7"/>
    <w:rsid w:val="00831D13"/>
    <w:rsid w:val="008324F9"/>
    <w:rsid w:val="00832BA1"/>
    <w:rsid w:val="0083510C"/>
    <w:rsid w:val="00835320"/>
    <w:rsid w:val="00835ED3"/>
    <w:rsid w:val="008409DA"/>
    <w:rsid w:val="00841A6A"/>
    <w:rsid w:val="00841A7B"/>
    <w:rsid w:val="0084202A"/>
    <w:rsid w:val="00842528"/>
    <w:rsid w:val="008475F1"/>
    <w:rsid w:val="00850449"/>
    <w:rsid w:val="0085484C"/>
    <w:rsid w:val="00854ADE"/>
    <w:rsid w:val="00854C3E"/>
    <w:rsid w:val="0085644A"/>
    <w:rsid w:val="0086178C"/>
    <w:rsid w:val="008619FC"/>
    <w:rsid w:val="00863584"/>
    <w:rsid w:val="00865883"/>
    <w:rsid w:val="0086645B"/>
    <w:rsid w:val="00867400"/>
    <w:rsid w:val="008675CB"/>
    <w:rsid w:val="0087096F"/>
    <w:rsid w:val="00870EA3"/>
    <w:rsid w:val="00871643"/>
    <w:rsid w:val="00871CF2"/>
    <w:rsid w:val="00874C24"/>
    <w:rsid w:val="00874D5B"/>
    <w:rsid w:val="00877B10"/>
    <w:rsid w:val="00880B11"/>
    <w:rsid w:val="00881D47"/>
    <w:rsid w:val="008821DB"/>
    <w:rsid w:val="0088312B"/>
    <w:rsid w:val="0088363A"/>
    <w:rsid w:val="008843AB"/>
    <w:rsid w:val="00884ECA"/>
    <w:rsid w:val="00884F65"/>
    <w:rsid w:val="0088599F"/>
    <w:rsid w:val="00887AB2"/>
    <w:rsid w:val="00890BE5"/>
    <w:rsid w:val="008915FD"/>
    <w:rsid w:val="008918BE"/>
    <w:rsid w:val="00891EF7"/>
    <w:rsid w:val="008943CF"/>
    <w:rsid w:val="00894EDB"/>
    <w:rsid w:val="0089605A"/>
    <w:rsid w:val="00896BE2"/>
    <w:rsid w:val="00897180"/>
    <w:rsid w:val="008A05CF"/>
    <w:rsid w:val="008A07C9"/>
    <w:rsid w:val="008A14C5"/>
    <w:rsid w:val="008A28B7"/>
    <w:rsid w:val="008A3437"/>
    <w:rsid w:val="008A3CA7"/>
    <w:rsid w:val="008A409D"/>
    <w:rsid w:val="008A6024"/>
    <w:rsid w:val="008A792D"/>
    <w:rsid w:val="008B1523"/>
    <w:rsid w:val="008B191C"/>
    <w:rsid w:val="008B1FBD"/>
    <w:rsid w:val="008B501C"/>
    <w:rsid w:val="008B50C6"/>
    <w:rsid w:val="008B5745"/>
    <w:rsid w:val="008B6673"/>
    <w:rsid w:val="008C1B64"/>
    <w:rsid w:val="008D07A6"/>
    <w:rsid w:val="008D1489"/>
    <w:rsid w:val="008D16EA"/>
    <w:rsid w:val="008D179E"/>
    <w:rsid w:val="008D1ACC"/>
    <w:rsid w:val="008D4353"/>
    <w:rsid w:val="008D561E"/>
    <w:rsid w:val="008D64EB"/>
    <w:rsid w:val="008D6609"/>
    <w:rsid w:val="008E0261"/>
    <w:rsid w:val="008E1A3F"/>
    <w:rsid w:val="008E24AB"/>
    <w:rsid w:val="008E275C"/>
    <w:rsid w:val="008E2C2F"/>
    <w:rsid w:val="008E3A1A"/>
    <w:rsid w:val="008E50AA"/>
    <w:rsid w:val="008E6031"/>
    <w:rsid w:val="008E6C2F"/>
    <w:rsid w:val="008F06E5"/>
    <w:rsid w:val="008F089B"/>
    <w:rsid w:val="008F1582"/>
    <w:rsid w:val="008F202D"/>
    <w:rsid w:val="008F3CFD"/>
    <w:rsid w:val="008F6A7F"/>
    <w:rsid w:val="008F6B1C"/>
    <w:rsid w:val="008F79FF"/>
    <w:rsid w:val="009005EF"/>
    <w:rsid w:val="00900957"/>
    <w:rsid w:val="00900C9A"/>
    <w:rsid w:val="0090158C"/>
    <w:rsid w:val="0090297A"/>
    <w:rsid w:val="00904359"/>
    <w:rsid w:val="00910B6D"/>
    <w:rsid w:val="009116F3"/>
    <w:rsid w:val="00911B8B"/>
    <w:rsid w:val="00912CFC"/>
    <w:rsid w:val="009140ED"/>
    <w:rsid w:val="00914709"/>
    <w:rsid w:val="00915199"/>
    <w:rsid w:val="00915A4E"/>
    <w:rsid w:val="00916F13"/>
    <w:rsid w:val="00917387"/>
    <w:rsid w:val="00917E28"/>
    <w:rsid w:val="00920F8C"/>
    <w:rsid w:val="00921A66"/>
    <w:rsid w:val="00921FC4"/>
    <w:rsid w:val="0092209F"/>
    <w:rsid w:val="00922627"/>
    <w:rsid w:val="009235DA"/>
    <w:rsid w:val="009248D0"/>
    <w:rsid w:val="00924CF4"/>
    <w:rsid w:val="00926426"/>
    <w:rsid w:val="00927854"/>
    <w:rsid w:val="00927A56"/>
    <w:rsid w:val="00930CDE"/>
    <w:rsid w:val="00934576"/>
    <w:rsid w:val="00934BF0"/>
    <w:rsid w:val="00935E2D"/>
    <w:rsid w:val="00941824"/>
    <w:rsid w:val="0094319B"/>
    <w:rsid w:val="009431B1"/>
    <w:rsid w:val="0094381B"/>
    <w:rsid w:val="00944AAA"/>
    <w:rsid w:val="0094531B"/>
    <w:rsid w:val="0094614E"/>
    <w:rsid w:val="009470C9"/>
    <w:rsid w:val="00947F80"/>
    <w:rsid w:val="00950B2B"/>
    <w:rsid w:val="00951C97"/>
    <w:rsid w:val="009520BF"/>
    <w:rsid w:val="00952D94"/>
    <w:rsid w:val="009544C2"/>
    <w:rsid w:val="009555A6"/>
    <w:rsid w:val="00956A0B"/>
    <w:rsid w:val="00956DB2"/>
    <w:rsid w:val="00956F38"/>
    <w:rsid w:val="00957ABA"/>
    <w:rsid w:val="00957BAE"/>
    <w:rsid w:val="00961B1C"/>
    <w:rsid w:val="009636DD"/>
    <w:rsid w:val="00963A98"/>
    <w:rsid w:val="00965C79"/>
    <w:rsid w:val="009664DD"/>
    <w:rsid w:val="009725A2"/>
    <w:rsid w:val="00973F62"/>
    <w:rsid w:val="00976798"/>
    <w:rsid w:val="00976C1B"/>
    <w:rsid w:val="00977882"/>
    <w:rsid w:val="00980303"/>
    <w:rsid w:val="0098092F"/>
    <w:rsid w:val="00980D72"/>
    <w:rsid w:val="00980EAD"/>
    <w:rsid w:val="0098200A"/>
    <w:rsid w:val="0098298E"/>
    <w:rsid w:val="00983904"/>
    <w:rsid w:val="00985E22"/>
    <w:rsid w:val="00986D91"/>
    <w:rsid w:val="00991C48"/>
    <w:rsid w:val="00992263"/>
    <w:rsid w:val="009922CE"/>
    <w:rsid w:val="00994454"/>
    <w:rsid w:val="00994D66"/>
    <w:rsid w:val="009952BA"/>
    <w:rsid w:val="00995336"/>
    <w:rsid w:val="00995F07"/>
    <w:rsid w:val="009A16F9"/>
    <w:rsid w:val="009A1DF9"/>
    <w:rsid w:val="009A27F2"/>
    <w:rsid w:val="009A33AD"/>
    <w:rsid w:val="009A3B1B"/>
    <w:rsid w:val="009A3C8C"/>
    <w:rsid w:val="009A4D1A"/>
    <w:rsid w:val="009A5239"/>
    <w:rsid w:val="009A6807"/>
    <w:rsid w:val="009A6BF0"/>
    <w:rsid w:val="009B138D"/>
    <w:rsid w:val="009B442C"/>
    <w:rsid w:val="009B57B2"/>
    <w:rsid w:val="009B5951"/>
    <w:rsid w:val="009B621F"/>
    <w:rsid w:val="009B7977"/>
    <w:rsid w:val="009C3B69"/>
    <w:rsid w:val="009C4C18"/>
    <w:rsid w:val="009C4F72"/>
    <w:rsid w:val="009C6D64"/>
    <w:rsid w:val="009C762B"/>
    <w:rsid w:val="009D2BE6"/>
    <w:rsid w:val="009D3075"/>
    <w:rsid w:val="009D34E9"/>
    <w:rsid w:val="009D439A"/>
    <w:rsid w:val="009D75E6"/>
    <w:rsid w:val="009E1A9B"/>
    <w:rsid w:val="009E35F7"/>
    <w:rsid w:val="009E3BBA"/>
    <w:rsid w:val="009E3CCF"/>
    <w:rsid w:val="009E5096"/>
    <w:rsid w:val="009E762A"/>
    <w:rsid w:val="009F065B"/>
    <w:rsid w:val="009F0E96"/>
    <w:rsid w:val="009F1DCD"/>
    <w:rsid w:val="009F2355"/>
    <w:rsid w:val="009F38F6"/>
    <w:rsid w:val="009F3FB7"/>
    <w:rsid w:val="009F58E7"/>
    <w:rsid w:val="009F6F39"/>
    <w:rsid w:val="009F7439"/>
    <w:rsid w:val="00A0058F"/>
    <w:rsid w:val="00A00C80"/>
    <w:rsid w:val="00A00F75"/>
    <w:rsid w:val="00A01D31"/>
    <w:rsid w:val="00A034DE"/>
    <w:rsid w:val="00A0650A"/>
    <w:rsid w:val="00A06593"/>
    <w:rsid w:val="00A06DB1"/>
    <w:rsid w:val="00A06E92"/>
    <w:rsid w:val="00A07908"/>
    <w:rsid w:val="00A11446"/>
    <w:rsid w:val="00A1198F"/>
    <w:rsid w:val="00A13E52"/>
    <w:rsid w:val="00A1505D"/>
    <w:rsid w:val="00A151FA"/>
    <w:rsid w:val="00A16586"/>
    <w:rsid w:val="00A16656"/>
    <w:rsid w:val="00A176B7"/>
    <w:rsid w:val="00A24A40"/>
    <w:rsid w:val="00A25569"/>
    <w:rsid w:val="00A300CD"/>
    <w:rsid w:val="00A31939"/>
    <w:rsid w:val="00A3267E"/>
    <w:rsid w:val="00A34502"/>
    <w:rsid w:val="00A35961"/>
    <w:rsid w:val="00A3673A"/>
    <w:rsid w:val="00A36E91"/>
    <w:rsid w:val="00A37713"/>
    <w:rsid w:val="00A3784E"/>
    <w:rsid w:val="00A37C0B"/>
    <w:rsid w:val="00A37D41"/>
    <w:rsid w:val="00A41A13"/>
    <w:rsid w:val="00A477AE"/>
    <w:rsid w:val="00A50337"/>
    <w:rsid w:val="00A5046B"/>
    <w:rsid w:val="00A50E47"/>
    <w:rsid w:val="00A51C10"/>
    <w:rsid w:val="00A5367A"/>
    <w:rsid w:val="00A545CB"/>
    <w:rsid w:val="00A547C6"/>
    <w:rsid w:val="00A54A33"/>
    <w:rsid w:val="00A55203"/>
    <w:rsid w:val="00A55729"/>
    <w:rsid w:val="00A55D6B"/>
    <w:rsid w:val="00A561F5"/>
    <w:rsid w:val="00A5760C"/>
    <w:rsid w:val="00A5767A"/>
    <w:rsid w:val="00A60490"/>
    <w:rsid w:val="00A60674"/>
    <w:rsid w:val="00A61EEF"/>
    <w:rsid w:val="00A61FC5"/>
    <w:rsid w:val="00A626FA"/>
    <w:rsid w:val="00A62891"/>
    <w:rsid w:val="00A6458A"/>
    <w:rsid w:val="00A64C9F"/>
    <w:rsid w:val="00A64DC3"/>
    <w:rsid w:val="00A67417"/>
    <w:rsid w:val="00A73D59"/>
    <w:rsid w:val="00A759A4"/>
    <w:rsid w:val="00A760D7"/>
    <w:rsid w:val="00A76982"/>
    <w:rsid w:val="00A8440A"/>
    <w:rsid w:val="00A8489E"/>
    <w:rsid w:val="00A84F40"/>
    <w:rsid w:val="00A852B6"/>
    <w:rsid w:val="00A856AB"/>
    <w:rsid w:val="00A875BA"/>
    <w:rsid w:val="00A911FA"/>
    <w:rsid w:val="00A91552"/>
    <w:rsid w:val="00A940F2"/>
    <w:rsid w:val="00A94547"/>
    <w:rsid w:val="00A94E5E"/>
    <w:rsid w:val="00A961A7"/>
    <w:rsid w:val="00A96781"/>
    <w:rsid w:val="00A96B7F"/>
    <w:rsid w:val="00A97240"/>
    <w:rsid w:val="00AA0615"/>
    <w:rsid w:val="00AA25E8"/>
    <w:rsid w:val="00AA4E73"/>
    <w:rsid w:val="00AA5708"/>
    <w:rsid w:val="00AA7D86"/>
    <w:rsid w:val="00AB1FAC"/>
    <w:rsid w:val="00AB3EDD"/>
    <w:rsid w:val="00AB476D"/>
    <w:rsid w:val="00AB5030"/>
    <w:rsid w:val="00AB5529"/>
    <w:rsid w:val="00AB7200"/>
    <w:rsid w:val="00AC1116"/>
    <w:rsid w:val="00AC2BB8"/>
    <w:rsid w:val="00AC54E7"/>
    <w:rsid w:val="00AC699F"/>
    <w:rsid w:val="00AC6CB9"/>
    <w:rsid w:val="00AC7A3E"/>
    <w:rsid w:val="00AD0919"/>
    <w:rsid w:val="00AD09F8"/>
    <w:rsid w:val="00AD0D7E"/>
    <w:rsid w:val="00AD24C5"/>
    <w:rsid w:val="00AD2D08"/>
    <w:rsid w:val="00AD3403"/>
    <w:rsid w:val="00AD34FF"/>
    <w:rsid w:val="00AD401F"/>
    <w:rsid w:val="00AD6FB8"/>
    <w:rsid w:val="00AD7ABA"/>
    <w:rsid w:val="00AE07FD"/>
    <w:rsid w:val="00AE0C03"/>
    <w:rsid w:val="00AE468E"/>
    <w:rsid w:val="00AE48F1"/>
    <w:rsid w:val="00AE4958"/>
    <w:rsid w:val="00AE5D95"/>
    <w:rsid w:val="00AF40D3"/>
    <w:rsid w:val="00AF6958"/>
    <w:rsid w:val="00AF7C91"/>
    <w:rsid w:val="00B02FFF"/>
    <w:rsid w:val="00B040E2"/>
    <w:rsid w:val="00B050B5"/>
    <w:rsid w:val="00B06C18"/>
    <w:rsid w:val="00B079C3"/>
    <w:rsid w:val="00B109CA"/>
    <w:rsid w:val="00B117D7"/>
    <w:rsid w:val="00B121EF"/>
    <w:rsid w:val="00B12787"/>
    <w:rsid w:val="00B1444B"/>
    <w:rsid w:val="00B21911"/>
    <w:rsid w:val="00B226CE"/>
    <w:rsid w:val="00B227D2"/>
    <w:rsid w:val="00B2381C"/>
    <w:rsid w:val="00B24DC0"/>
    <w:rsid w:val="00B300A1"/>
    <w:rsid w:val="00B30323"/>
    <w:rsid w:val="00B32FEC"/>
    <w:rsid w:val="00B336A7"/>
    <w:rsid w:val="00B34E22"/>
    <w:rsid w:val="00B3649C"/>
    <w:rsid w:val="00B364F4"/>
    <w:rsid w:val="00B37C9A"/>
    <w:rsid w:val="00B40864"/>
    <w:rsid w:val="00B41B2C"/>
    <w:rsid w:val="00B4231B"/>
    <w:rsid w:val="00B42815"/>
    <w:rsid w:val="00B43BFB"/>
    <w:rsid w:val="00B45A67"/>
    <w:rsid w:val="00B461C6"/>
    <w:rsid w:val="00B467A7"/>
    <w:rsid w:val="00B476B6"/>
    <w:rsid w:val="00B50A50"/>
    <w:rsid w:val="00B51437"/>
    <w:rsid w:val="00B51627"/>
    <w:rsid w:val="00B52A16"/>
    <w:rsid w:val="00B54A84"/>
    <w:rsid w:val="00B55EFA"/>
    <w:rsid w:val="00B60C5A"/>
    <w:rsid w:val="00B65AEE"/>
    <w:rsid w:val="00B66BE9"/>
    <w:rsid w:val="00B70C4D"/>
    <w:rsid w:val="00B70FD3"/>
    <w:rsid w:val="00B71462"/>
    <w:rsid w:val="00B755A9"/>
    <w:rsid w:val="00B7647E"/>
    <w:rsid w:val="00B8316F"/>
    <w:rsid w:val="00B8393A"/>
    <w:rsid w:val="00B83E57"/>
    <w:rsid w:val="00B84E0B"/>
    <w:rsid w:val="00B856B8"/>
    <w:rsid w:val="00B87531"/>
    <w:rsid w:val="00B87AA3"/>
    <w:rsid w:val="00B90202"/>
    <w:rsid w:val="00B91FC5"/>
    <w:rsid w:val="00B9233F"/>
    <w:rsid w:val="00B93F52"/>
    <w:rsid w:val="00B961C4"/>
    <w:rsid w:val="00BA07BB"/>
    <w:rsid w:val="00BA0AF9"/>
    <w:rsid w:val="00BA1D1F"/>
    <w:rsid w:val="00BA1F5F"/>
    <w:rsid w:val="00BA53EE"/>
    <w:rsid w:val="00BA6137"/>
    <w:rsid w:val="00BA655F"/>
    <w:rsid w:val="00BA6D60"/>
    <w:rsid w:val="00BA7E9F"/>
    <w:rsid w:val="00BA7F38"/>
    <w:rsid w:val="00BB0086"/>
    <w:rsid w:val="00BB1093"/>
    <w:rsid w:val="00BB1600"/>
    <w:rsid w:val="00BB1954"/>
    <w:rsid w:val="00BB1B2F"/>
    <w:rsid w:val="00BB25D6"/>
    <w:rsid w:val="00BB425A"/>
    <w:rsid w:val="00BB4850"/>
    <w:rsid w:val="00BB487C"/>
    <w:rsid w:val="00BB5B33"/>
    <w:rsid w:val="00BB636A"/>
    <w:rsid w:val="00BB7174"/>
    <w:rsid w:val="00BB71ED"/>
    <w:rsid w:val="00BC09FA"/>
    <w:rsid w:val="00BC170E"/>
    <w:rsid w:val="00BC3BDE"/>
    <w:rsid w:val="00BC3EBB"/>
    <w:rsid w:val="00BC6F28"/>
    <w:rsid w:val="00BC7C49"/>
    <w:rsid w:val="00BD0803"/>
    <w:rsid w:val="00BD243E"/>
    <w:rsid w:val="00BD3125"/>
    <w:rsid w:val="00BD3EF0"/>
    <w:rsid w:val="00BD4262"/>
    <w:rsid w:val="00BD4CD5"/>
    <w:rsid w:val="00BD531D"/>
    <w:rsid w:val="00BD55C5"/>
    <w:rsid w:val="00BD58E5"/>
    <w:rsid w:val="00BD62B5"/>
    <w:rsid w:val="00BD68B0"/>
    <w:rsid w:val="00BD6F17"/>
    <w:rsid w:val="00BE0E1B"/>
    <w:rsid w:val="00BE390F"/>
    <w:rsid w:val="00BE41B5"/>
    <w:rsid w:val="00BE502E"/>
    <w:rsid w:val="00BE762E"/>
    <w:rsid w:val="00BE7E27"/>
    <w:rsid w:val="00BF059E"/>
    <w:rsid w:val="00BF0B69"/>
    <w:rsid w:val="00BF0B7A"/>
    <w:rsid w:val="00BF1170"/>
    <w:rsid w:val="00BF1BB4"/>
    <w:rsid w:val="00BF3FD3"/>
    <w:rsid w:val="00BF52E1"/>
    <w:rsid w:val="00BF541C"/>
    <w:rsid w:val="00BF7376"/>
    <w:rsid w:val="00BF7FDB"/>
    <w:rsid w:val="00BF7FF8"/>
    <w:rsid w:val="00C0050B"/>
    <w:rsid w:val="00C0320E"/>
    <w:rsid w:val="00C039B1"/>
    <w:rsid w:val="00C04584"/>
    <w:rsid w:val="00C047C7"/>
    <w:rsid w:val="00C04BDE"/>
    <w:rsid w:val="00C058D1"/>
    <w:rsid w:val="00C06C57"/>
    <w:rsid w:val="00C07A6B"/>
    <w:rsid w:val="00C10E94"/>
    <w:rsid w:val="00C116A6"/>
    <w:rsid w:val="00C12B24"/>
    <w:rsid w:val="00C13473"/>
    <w:rsid w:val="00C13656"/>
    <w:rsid w:val="00C15A0B"/>
    <w:rsid w:val="00C165C8"/>
    <w:rsid w:val="00C20814"/>
    <w:rsid w:val="00C20FAF"/>
    <w:rsid w:val="00C2126A"/>
    <w:rsid w:val="00C21BF3"/>
    <w:rsid w:val="00C22A16"/>
    <w:rsid w:val="00C230D6"/>
    <w:rsid w:val="00C245D7"/>
    <w:rsid w:val="00C2522F"/>
    <w:rsid w:val="00C269E1"/>
    <w:rsid w:val="00C3034A"/>
    <w:rsid w:val="00C306F8"/>
    <w:rsid w:val="00C3085E"/>
    <w:rsid w:val="00C30EAB"/>
    <w:rsid w:val="00C31A2E"/>
    <w:rsid w:val="00C31B4B"/>
    <w:rsid w:val="00C31E17"/>
    <w:rsid w:val="00C3395C"/>
    <w:rsid w:val="00C33C4D"/>
    <w:rsid w:val="00C34428"/>
    <w:rsid w:val="00C344BE"/>
    <w:rsid w:val="00C34E0D"/>
    <w:rsid w:val="00C3533B"/>
    <w:rsid w:val="00C3779D"/>
    <w:rsid w:val="00C378F2"/>
    <w:rsid w:val="00C40724"/>
    <w:rsid w:val="00C418C8"/>
    <w:rsid w:val="00C4266F"/>
    <w:rsid w:val="00C42E08"/>
    <w:rsid w:val="00C447C7"/>
    <w:rsid w:val="00C44F71"/>
    <w:rsid w:val="00C451AC"/>
    <w:rsid w:val="00C464A5"/>
    <w:rsid w:val="00C476D3"/>
    <w:rsid w:val="00C507A0"/>
    <w:rsid w:val="00C53743"/>
    <w:rsid w:val="00C53A12"/>
    <w:rsid w:val="00C53D18"/>
    <w:rsid w:val="00C60367"/>
    <w:rsid w:val="00C612F2"/>
    <w:rsid w:val="00C61864"/>
    <w:rsid w:val="00C62D20"/>
    <w:rsid w:val="00C631FF"/>
    <w:rsid w:val="00C65B8C"/>
    <w:rsid w:val="00C65C5C"/>
    <w:rsid w:val="00C66219"/>
    <w:rsid w:val="00C703B0"/>
    <w:rsid w:val="00C70B7C"/>
    <w:rsid w:val="00C70D6D"/>
    <w:rsid w:val="00C716D0"/>
    <w:rsid w:val="00C719FE"/>
    <w:rsid w:val="00C724A3"/>
    <w:rsid w:val="00C7250C"/>
    <w:rsid w:val="00C74C0B"/>
    <w:rsid w:val="00C75928"/>
    <w:rsid w:val="00C80A6C"/>
    <w:rsid w:val="00C81CB6"/>
    <w:rsid w:val="00C83110"/>
    <w:rsid w:val="00C8371D"/>
    <w:rsid w:val="00C83F1D"/>
    <w:rsid w:val="00C84C55"/>
    <w:rsid w:val="00C85524"/>
    <w:rsid w:val="00C85997"/>
    <w:rsid w:val="00C85AE6"/>
    <w:rsid w:val="00C85BDD"/>
    <w:rsid w:val="00C8699D"/>
    <w:rsid w:val="00C90219"/>
    <w:rsid w:val="00C90F62"/>
    <w:rsid w:val="00C9246C"/>
    <w:rsid w:val="00C9246F"/>
    <w:rsid w:val="00C93918"/>
    <w:rsid w:val="00C940B5"/>
    <w:rsid w:val="00C9503B"/>
    <w:rsid w:val="00C96002"/>
    <w:rsid w:val="00CA0294"/>
    <w:rsid w:val="00CA16C6"/>
    <w:rsid w:val="00CA18D7"/>
    <w:rsid w:val="00CA1F20"/>
    <w:rsid w:val="00CA2184"/>
    <w:rsid w:val="00CA29EA"/>
    <w:rsid w:val="00CA2E51"/>
    <w:rsid w:val="00CA32F3"/>
    <w:rsid w:val="00CA35DB"/>
    <w:rsid w:val="00CA3607"/>
    <w:rsid w:val="00CA3982"/>
    <w:rsid w:val="00CA3DF7"/>
    <w:rsid w:val="00CA48E8"/>
    <w:rsid w:val="00CA6018"/>
    <w:rsid w:val="00CA6F57"/>
    <w:rsid w:val="00CA7088"/>
    <w:rsid w:val="00CB1755"/>
    <w:rsid w:val="00CB2D02"/>
    <w:rsid w:val="00CB4183"/>
    <w:rsid w:val="00CB60BF"/>
    <w:rsid w:val="00CB7453"/>
    <w:rsid w:val="00CB7923"/>
    <w:rsid w:val="00CC0541"/>
    <w:rsid w:val="00CC056F"/>
    <w:rsid w:val="00CC2B09"/>
    <w:rsid w:val="00CC33C5"/>
    <w:rsid w:val="00CC52CD"/>
    <w:rsid w:val="00CC6ED3"/>
    <w:rsid w:val="00CD2980"/>
    <w:rsid w:val="00CD29D2"/>
    <w:rsid w:val="00CD42EC"/>
    <w:rsid w:val="00CD56AC"/>
    <w:rsid w:val="00CD75C5"/>
    <w:rsid w:val="00CE00CE"/>
    <w:rsid w:val="00CE011B"/>
    <w:rsid w:val="00CE2311"/>
    <w:rsid w:val="00CE3475"/>
    <w:rsid w:val="00CE393E"/>
    <w:rsid w:val="00CE4FFA"/>
    <w:rsid w:val="00CE56F5"/>
    <w:rsid w:val="00CE5C2E"/>
    <w:rsid w:val="00CE61A4"/>
    <w:rsid w:val="00CE6808"/>
    <w:rsid w:val="00CF0A60"/>
    <w:rsid w:val="00CF1236"/>
    <w:rsid w:val="00CF150E"/>
    <w:rsid w:val="00CF24F4"/>
    <w:rsid w:val="00CF3622"/>
    <w:rsid w:val="00CF3821"/>
    <w:rsid w:val="00CF5EB8"/>
    <w:rsid w:val="00CF73E5"/>
    <w:rsid w:val="00D00124"/>
    <w:rsid w:val="00D00130"/>
    <w:rsid w:val="00D00EBE"/>
    <w:rsid w:val="00D0151B"/>
    <w:rsid w:val="00D01B25"/>
    <w:rsid w:val="00D04318"/>
    <w:rsid w:val="00D06048"/>
    <w:rsid w:val="00D06BCE"/>
    <w:rsid w:val="00D06E44"/>
    <w:rsid w:val="00D076D0"/>
    <w:rsid w:val="00D07D1F"/>
    <w:rsid w:val="00D10AF4"/>
    <w:rsid w:val="00D10C63"/>
    <w:rsid w:val="00D117CD"/>
    <w:rsid w:val="00D12807"/>
    <w:rsid w:val="00D137C9"/>
    <w:rsid w:val="00D13BBC"/>
    <w:rsid w:val="00D14629"/>
    <w:rsid w:val="00D15477"/>
    <w:rsid w:val="00D15CE6"/>
    <w:rsid w:val="00D17BC4"/>
    <w:rsid w:val="00D217A6"/>
    <w:rsid w:val="00D22280"/>
    <w:rsid w:val="00D22766"/>
    <w:rsid w:val="00D2367E"/>
    <w:rsid w:val="00D25BB2"/>
    <w:rsid w:val="00D263B1"/>
    <w:rsid w:val="00D2663B"/>
    <w:rsid w:val="00D27594"/>
    <w:rsid w:val="00D31D3E"/>
    <w:rsid w:val="00D3272A"/>
    <w:rsid w:val="00D32D09"/>
    <w:rsid w:val="00D32D0D"/>
    <w:rsid w:val="00D33590"/>
    <w:rsid w:val="00D343F5"/>
    <w:rsid w:val="00D34D6B"/>
    <w:rsid w:val="00D35A62"/>
    <w:rsid w:val="00D362E4"/>
    <w:rsid w:val="00D3661B"/>
    <w:rsid w:val="00D37192"/>
    <w:rsid w:val="00D37D04"/>
    <w:rsid w:val="00D402F9"/>
    <w:rsid w:val="00D40385"/>
    <w:rsid w:val="00D404AA"/>
    <w:rsid w:val="00D4057A"/>
    <w:rsid w:val="00D41650"/>
    <w:rsid w:val="00D42DC5"/>
    <w:rsid w:val="00D44E94"/>
    <w:rsid w:val="00D464B8"/>
    <w:rsid w:val="00D47956"/>
    <w:rsid w:val="00D51C09"/>
    <w:rsid w:val="00D52439"/>
    <w:rsid w:val="00D525FF"/>
    <w:rsid w:val="00D53F28"/>
    <w:rsid w:val="00D5426D"/>
    <w:rsid w:val="00D54EAE"/>
    <w:rsid w:val="00D550C9"/>
    <w:rsid w:val="00D6000D"/>
    <w:rsid w:val="00D6173D"/>
    <w:rsid w:val="00D619E0"/>
    <w:rsid w:val="00D61F53"/>
    <w:rsid w:val="00D6450E"/>
    <w:rsid w:val="00D6466C"/>
    <w:rsid w:val="00D64DFF"/>
    <w:rsid w:val="00D6646B"/>
    <w:rsid w:val="00D678B2"/>
    <w:rsid w:val="00D714B9"/>
    <w:rsid w:val="00D7290A"/>
    <w:rsid w:val="00D72E4A"/>
    <w:rsid w:val="00D73991"/>
    <w:rsid w:val="00D740DB"/>
    <w:rsid w:val="00D74CE9"/>
    <w:rsid w:val="00D7653C"/>
    <w:rsid w:val="00D775ED"/>
    <w:rsid w:val="00D80A05"/>
    <w:rsid w:val="00D8181F"/>
    <w:rsid w:val="00D81EF8"/>
    <w:rsid w:val="00D82251"/>
    <w:rsid w:val="00D83C7C"/>
    <w:rsid w:val="00D84C02"/>
    <w:rsid w:val="00D85032"/>
    <w:rsid w:val="00D8534B"/>
    <w:rsid w:val="00D8680F"/>
    <w:rsid w:val="00D90504"/>
    <w:rsid w:val="00D92755"/>
    <w:rsid w:val="00D93B3E"/>
    <w:rsid w:val="00D940A3"/>
    <w:rsid w:val="00D976F6"/>
    <w:rsid w:val="00D9797B"/>
    <w:rsid w:val="00DA2919"/>
    <w:rsid w:val="00DA2FBD"/>
    <w:rsid w:val="00DA3522"/>
    <w:rsid w:val="00DA3E30"/>
    <w:rsid w:val="00DA416A"/>
    <w:rsid w:val="00DA448C"/>
    <w:rsid w:val="00DA5917"/>
    <w:rsid w:val="00DA68F4"/>
    <w:rsid w:val="00DA72AC"/>
    <w:rsid w:val="00DA7715"/>
    <w:rsid w:val="00DB0683"/>
    <w:rsid w:val="00DB07B5"/>
    <w:rsid w:val="00DB20A0"/>
    <w:rsid w:val="00DB385E"/>
    <w:rsid w:val="00DB3A5D"/>
    <w:rsid w:val="00DB3F9C"/>
    <w:rsid w:val="00DB4626"/>
    <w:rsid w:val="00DB5A16"/>
    <w:rsid w:val="00DB6922"/>
    <w:rsid w:val="00DB6AE8"/>
    <w:rsid w:val="00DB72BB"/>
    <w:rsid w:val="00DC0CA0"/>
    <w:rsid w:val="00DC1304"/>
    <w:rsid w:val="00DC2B46"/>
    <w:rsid w:val="00DC4C28"/>
    <w:rsid w:val="00DC4C86"/>
    <w:rsid w:val="00DC4D9C"/>
    <w:rsid w:val="00DC50AD"/>
    <w:rsid w:val="00DC7514"/>
    <w:rsid w:val="00DD24EE"/>
    <w:rsid w:val="00DD38F5"/>
    <w:rsid w:val="00DD4226"/>
    <w:rsid w:val="00DD4BFD"/>
    <w:rsid w:val="00DD4CDA"/>
    <w:rsid w:val="00DD6549"/>
    <w:rsid w:val="00DE1582"/>
    <w:rsid w:val="00DE4710"/>
    <w:rsid w:val="00DE68C4"/>
    <w:rsid w:val="00DF0588"/>
    <w:rsid w:val="00DF0A51"/>
    <w:rsid w:val="00DF6FB7"/>
    <w:rsid w:val="00DF7943"/>
    <w:rsid w:val="00E0013D"/>
    <w:rsid w:val="00E00611"/>
    <w:rsid w:val="00E01951"/>
    <w:rsid w:val="00E05884"/>
    <w:rsid w:val="00E07559"/>
    <w:rsid w:val="00E07FD1"/>
    <w:rsid w:val="00E113E7"/>
    <w:rsid w:val="00E1229D"/>
    <w:rsid w:val="00E12B08"/>
    <w:rsid w:val="00E14885"/>
    <w:rsid w:val="00E1491F"/>
    <w:rsid w:val="00E16CF1"/>
    <w:rsid w:val="00E2168B"/>
    <w:rsid w:val="00E21DB9"/>
    <w:rsid w:val="00E21DFD"/>
    <w:rsid w:val="00E22F32"/>
    <w:rsid w:val="00E25581"/>
    <w:rsid w:val="00E25984"/>
    <w:rsid w:val="00E2604D"/>
    <w:rsid w:val="00E27D85"/>
    <w:rsid w:val="00E33A40"/>
    <w:rsid w:val="00E35101"/>
    <w:rsid w:val="00E35B23"/>
    <w:rsid w:val="00E35DF5"/>
    <w:rsid w:val="00E36A63"/>
    <w:rsid w:val="00E3762E"/>
    <w:rsid w:val="00E37997"/>
    <w:rsid w:val="00E4098E"/>
    <w:rsid w:val="00E41516"/>
    <w:rsid w:val="00E43EC0"/>
    <w:rsid w:val="00E44B93"/>
    <w:rsid w:val="00E45941"/>
    <w:rsid w:val="00E4665D"/>
    <w:rsid w:val="00E46F15"/>
    <w:rsid w:val="00E50D3E"/>
    <w:rsid w:val="00E50E12"/>
    <w:rsid w:val="00E510A7"/>
    <w:rsid w:val="00E529F1"/>
    <w:rsid w:val="00E52FF3"/>
    <w:rsid w:val="00E531CF"/>
    <w:rsid w:val="00E5342C"/>
    <w:rsid w:val="00E55806"/>
    <w:rsid w:val="00E55BCD"/>
    <w:rsid w:val="00E57492"/>
    <w:rsid w:val="00E605CD"/>
    <w:rsid w:val="00E63B27"/>
    <w:rsid w:val="00E6473A"/>
    <w:rsid w:val="00E65A7F"/>
    <w:rsid w:val="00E65B36"/>
    <w:rsid w:val="00E65EDA"/>
    <w:rsid w:val="00E701C7"/>
    <w:rsid w:val="00E704C0"/>
    <w:rsid w:val="00E704E0"/>
    <w:rsid w:val="00E7376F"/>
    <w:rsid w:val="00E80A0F"/>
    <w:rsid w:val="00E83200"/>
    <w:rsid w:val="00E8417F"/>
    <w:rsid w:val="00E85C16"/>
    <w:rsid w:val="00E8617D"/>
    <w:rsid w:val="00E87154"/>
    <w:rsid w:val="00E9319D"/>
    <w:rsid w:val="00E9436E"/>
    <w:rsid w:val="00E950E7"/>
    <w:rsid w:val="00E9537D"/>
    <w:rsid w:val="00E9581E"/>
    <w:rsid w:val="00E95ABD"/>
    <w:rsid w:val="00E95C8C"/>
    <w:rsid w:val="00EA0E3C"/>
    <w:rsid w:val="00EA1257"/>
    <w:rsid w:val="00EA27B8"/>
    <w:rsid w:val="00EA2A0B"/>
    <w:rsid w:val="00EA3241"/>
    <w:rsid w:val="00EA35FC"/>
    <w:rsid w:val="00EA4746"/>
    <w:rsid w:val="00EA5870"/>
    <w:rsid w:val="00EA5E99"/>
    <w:rsid w:val="00EB19A1"/>
    <w:rsid w:val="00EB3ADD"/>
    <w:rsid w:val="00EB43F8"/>
    <w:rsid w:val="00EB4803"/>
    <w:rsid w:val="00EB7968"/>
    <w:rsid w:val="00EC01E1"/>
    <w:rsid w:val="00EC21C4"/>
    <w:rsid w:val="00EC2CFA"/>
    <w:rsid w:val="00EC61E7"/>
    <w:rsid w:val="00EC6868"/>
    <w:rsid w:val="00ED0712"/>
    <w:rsid w:val="00ED0FA2"/>
    <w:rsid w:val="00ED181F"/>
    <w:rsid w:val="00ED3239"/>
    <w:rsid w:val="00ED32DB"/>
    <w:rsid w:val="00ED508E"/>
    <w:rsid w:val="00ED54CB"/>
    <w:rsid w:val="00ED5B6D"/>
    <w:rsid w:val="00ED66B4"/>
    <w:rsid w:val="00ED7563"/>
    <w:rsid w:val="00ED7842"/>
    <w:rsid w:val="00EE048C"/>
    <w:rsid w:val="00EE13EB"/>
    <w:rsid w:val="00EE184A"/>
    <w:rsid w:val="00EE1B83"/>
    <w:rsid w:val="00EE1CBF"/>
    <w:rsid w:val="00EE2124"/>
    <w:rsid w:val="00EE37B8"/>
    <w:rsid w:val="00EE3B2F"/>
    <w:rsid w:val="00EE5DB6"/>
    <w:rsid w:val="00EE5F2B"/>
    <w:rsid w:val="00EE7537"/>
    <w:rsid w:val="00EF0841"/>
    <w:rsid w:val="00EF0906"/>
    <w:rsid w:val="00EF1CCC"/>
    <w:rsid w:val="00EF1F4B"/>
    <w:rsid w:val="00EF2E14"/>
    <w:rsid w:val="00EF4ED1"/>
    <w:rsid w:val="00EF5638"/>
    <w:rsid w:val="00EF5765"/>
    <w:rsid w:val="00EF6732"/>
    <w:rsid w:val="00EF6F05"/>
    <w:rsid w:val="00EF7C3C"/>
    <w:rsid w:val="00EF7E8D"/>
    <w:rsid w:val="00F006C5"/>
    <w:rsid w:val="00F006D7"/>
    <w:rsid w:val="00F00BB6"/>
    <w:rsid w:val="00F01D44"/>
    <w:rsid w:val="00F02139"/>
    <w:rsid w:val="00F02FB7"/>
    <w:rsid w:val="00F03D39"/>
    <w:rsid w:val="00F0461C"/>
    <w:rsid w:val="00F04D63"/>
    <w:rsid w:val="00F04F78"/>
    <w:rsid w:val="00F06439"/>
    <w:rsid w:val="00F07420"/>
    <w:rsid w:val="00F10F06"/>
    <w:rsid w:val="00F11033"/>
    <w:rsid w:val="00F11C2B"/>
    <w:rsid w:val="00F11D00"/>
    <w:rsid w:val="00F12652"/>
    <w:rsid w:val="00F13822"/>
    <w:rsid w:val="00F15AB7"/>
    <w:rsid w:val="00F16124"/>
    <w:rsid w:val="00F16A43"/>
    <w:rsid w:val="00F176F7"/>
    <w:rsid w:val="00F179D3"/>
    <w:rsid w:val="00F21937"/>
    <w:rsid w:val="00F22802"/>
    <w:rsid w:val="00F25A95"/>
    <w:rsid w:val="00F25F6D"/>
    <w:rsid w:val="00F30355"/>
    <w:rsid w:val="00F30536"/>
    <w:rsid w:val="00F30951"/>
    <w:rsid w:val="00F30B9F"/>
    <w:rsid w:val="00F32D06"/>
    <w:rsid w:val="00F3337E"/>
    <w:rsid w:val="00F344ED"/>
    <w:rsid w:val="00F347F2"/>
    <w:rsid w:val="00F349A2"/>
    <w:rsid w:val="00F34EA2"/>
    <w:rsid w:val="00F36293"/>
    <w:rsid w:val="00F40978"/>
    <w:rsid w:val="00F40FAA"/>
    <w:rsid w:val="00F4132A"/>
    <w:rsid w:val="00F41A44"/>
    <w:rsid w:val="00F437C4"/>
    <w:rsid w:val="00F43B7D"/>
    <w:rsid w:val="00F4493C"/>
    <w:rsid w:val="00F45CB8"/>
    <w:rsid w:val="00F46553"/>
    <w:rsid w:val="00F46C8A"/>
    <w:rsid w:val="00F474EA"/>
    <w:rsid w:val="00F47A35"/>
    <w:rsid w:val="00F502FB"/>
    <w:rsid w:val="00F505EE"/>
    <w:rsid w:val="00F50E07"/>
    <w:rsid w:val="00F50E8E"/>
    <w:rsid w:val="00F514A3"/>
    <w:rsid w:val="00F51D48"/>
    <w:rsid w:val="00F529F7"/>
    <w:rsid w:val="00F5388C"/>
    <w:rsid w:val="00F54B6B"/>
    <w:rsid w:val="00F568B2"/>
    <w:rsid w:val="00F5731F"/>
    <w:rsid w:val="00F579BC"/>
    <w:rsid w:val="00F61C22"/>
    <w:rsid w:val="00F623E4"/>
    <w:rsid w:val="00F64071"/>
    <w:rsid w:val="00F64941"/>
    <w:rsid w:val="00F65B2F"/>
    <w:rsid w:val="00F66CB9"/>
    <w:rsid w:val="00F7171C"/>
    <w:rsid w:val="00F71970"/>
    <w:rsid w:val="00F72D00"/>
    <w:rsid w:val="00F75CC6"/>
    <w:rsid w:val="00F801B0"/>
    <w:rsid w:val="00F81496"/>
    <w:rsid w:val="00F8156F"/>
    <w:rsid w:val="00F816B0"/>
    <w:rsid w:val="00F83761"/>
    <w:rsid w:val="00F8417B"/>
    <w:rsid w:val="00F84BE5"/>
    <w:rsid w:val="00F90D43"/>
    <w:rsid w:val="00F9194D"/>
    <w:rsid w:val="00F91F38"/>
    <w:rsid w:val="00F92868"/>
    <w:rsid w:val="00F94A3B"/>
    <w:rsid w:val="00F95E94"/>
    <w:rsid w:val="00F964D8"/>
    <w:rsid w:val="00F965BC"/>
    <w:rsid w:val="00F96B49"/>
    <w:rsid w:val="00FA0D0C"/>
    <w:rsid w:val="00FA1483"/>
    <w:rsid w:val="00FA26E6"/>
    <w:rsid w:val="00FA2C8D"/>
    <w:rsid w:val="00FA377F"/>
    <w:rsid w:val="00FA39D0"/>
    <w:rsid w:val="00FA4CF4"/>
    <w:rsid w:val="00FA5D95"/>
    <w:rsid w:val="00FA5F3C"/>
    <w:rsid w:val="00FA6028"/>
    <w:rsid w:val="00FA6B9F"/>
    <w:rsid w:val="00FA6E06"/>
    <w:rsid w:val="00FA740B"/>
    <w:rsid w:val="00FB002D"/>
    <w:rsid w:val="00FB07E2"/>
    <w:rsid w:val="00FB0AB0"/>
    <w:rsid w:val="00FB10CB"/>
    <w:rsid w:val="00FB1392"/>
    <w:rsid w:val="00FB2D58"/>
    <w:rsid w:val="00FB47A0"/>
    <w:rsid w:val="00FB4D1A"/>
    <w:rsid w:val="00FB5950"/>
    <w:rsid w:val="00FB6512"/>
    <w:rsid w:val="00FB6C5C"/>
    <w:rsid w:val="00FB7403"/>
    <w:rsid w:val="00FB771B"/>
    <w:rsid w:val="00FC102F"/>
    <w:rsid w:val="00FC44CC"/>
    <w:rsid w:val="00FC45D2"/>
    <w:rsid w:val="00FC5311"/>
    <w:rsid w:val="00FC56F1"/>
    <w:rsid w:val="00FC6363"/>
    <w:rsid w:val="00FC7C45"/>
    <w:rsid w:val="00FD16EB"/>
    <w:rsid w:val="00FD16FB"/>
    <w:rsid w:val="00FD1795"/>
    <w:rsid w:val="00FD3AAE"/>
    <w:rsid w:val="00FD7AE8"/>
    <w:rsid w:val="00FE0961"/>
    <w:rsid w:val="00FE09EF"/>
    <w:rsid w:val="00FE0A12"/>
    <w:rsid w:val="00FE1270"/>
    <w:rsid w:val="00FE18AC"/>
    <w:rsid w:val="00FE23C2"/>
    <w:rsid w:val="00FE58D8"/>
    <w:rsid w:val="00FE6B2B"/>
    <w:rsid w:val="00FF05A4"/>
    <w:rsid w:val="00FF2A14"/>
    <w:rsid w:val="00FF3F00"/>
    <w:rsid w:val="00FF500A"/>
    <w:rsid w:val="00FF5686"/>
    <w:rsid w:val="00FF57F6"/>
    <w:rsid w:val="00FF66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A17311"/>
  <w14:defaultImageDpi w14:val="300"/>
  <w15:docId w15:val="{B20DBEAD-50BE-40D3-B624-4C48BFE8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E94"/>
  </w:style>
  <w:style w:type="paragraph" w:styleId="Heading1">
    <w:name w:val="heading 1"/>
    <w:aliases w:val="Titol 1,Outline1"/>
    <w:basedOn w:val="Normal"/>
    <w:next w:val="Normal"/>
    <w:link w:val="Heading1Char"/>
    <w:qFormat/>
    <w:rsid w:val="00C10E94"/>
    <w:pPr>
      <w:keepNext/>
      <w:numPr>
        <w:numId w:val="16"/>
      </w:numPr>
      <w:spacing w:before="120" w:after="120"/>
      <w:outlineLvl w:val="0"/>
    </w:pPr>
    <w:rPr>
      <w:rFonts w:ascii="Times New Roman" w:eastAsia="Times New Roman" w:hAnsi="Times New Roman" w:cs="Times New Roman"/>
      <w:b/>
      <w:caps/>
      <w:color w:val="000000"/>
      <w:sz w:val="28"/>
      <w:szCs w:val="20"/>
    </w:rPr>
  </w:style>
  <w:style w:type="paragraph" w:styleId="Heading2">
    <w:name w:val="heading 2"/>
    <w:basedOn w:val="Normal"/>
    <w:next w:val="Normal"/>
    <w:link w:val="Heading2Char"/>
    <w:uiPriority w:val="9"/>
    <w:unhideWhenUsed/>
    <w:qFormat/>
    <w:rsid w:val="00125594"/>
    <w:pPr>
      <w:keepNext/>
      <w:keepLines/>
      <w:numPr>
        <w:ilvl w:val="1"/>
        <w:numId w:val="16"/>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25594"/>
    <w:pPr>
      <w:keepNext/>
      <w:keepLines/>
      <w:spacing w:before="200"/>
      <w:outlineLvl w:val="2"/>
    </w:pPr>
    <w:rPr>
      <w:rFonts w:ascii="Arial" w:eastAsiaTheme="majorEastAsia" w:hAnsi="Arial" w:cstheme="majorBidi"/>
      <w:b/>
      <w:bCs/>
      <w:i/>
      <w:sz w:val="22"/>
      <w:u w:val="single"/>
    </w:rPr>
  </w:style>
  <w:style w:type="paragraph" w:styleId="Heading4">
    <w:name w:val="heading 4"/>
    <w:basedOn w:val="Normal"/>
    <w:next w:val="Normal"/>
    <w:link w:val="Heading4Char"/>
    <w:uiPriority w:val="9"/>
    <w:unhideWhenUsed/>
    <w:qFormat/>
    <w:rsid w:val="00125594"/>
    <w:pPr>
      <w:keepNext/>
      <w:keepLines/>
      <w:spacing w:before="200"/>
      <w:outlineLvl w:val="3"/>
    </w:pPr>
    <w:rPr>
      <w:rFonts w:ascii="Arial" w:eastAsiaTheme="majorEastAsia" w:hAnsi="Arial" w:cstheme="majorBidi"/>
      <w:bCs/>
      <w:i/>
      <w:iCs/>
      <w:sz w:val="22"/>
    </w:rPr>
  </w:style>
  <w:style w:type="paragraph" w:styleId="Heading5">
    <w:name w:val="heading 5"/>
    <w:basedOn w:val="Normal"/>
    <w:next w:val="Normal"/>
    <w:link w:val="Heading5Char"/>
    <w:uiPriority w:val="9"/>
    <w:semiHidden/>
    <w:unhideWhenUsed/>
    <w:qFormat/>
    <w:rsid w:val="00125594"/>
    <w:pPr>
      <w:keepNext/>
      <w:keepLines/>
      <w:spacing w:before="200"/>
      <w:outlineLvl w:val="4"/>
    </w:pPr>
    <w:rPr>
      <w:rFonts w:ascii="Arial" w:eastAsiaTheme="majorEastAsia" w:hAnsi="Arial"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 1 Char,Outline1 Char"/>
    <w:basedOn w:val="DefaultParagraphFont"/>
    <w:link w:val="Heading1"/>
    <w:rsid w:val="00C10E94"/>
    <w:rPr>
      <w:rFonts w:ascii="Times New Roman" w:eastAsia="Times New Roman" w:hAnsi="Times New Roman" w:cs="Times New Roman"/>
      <w:b/>
      <w:caps/>
      <w:color w:val="000000"/>
      <w:sz w:val="28"/>
      <w:szCs w:val="20"/>
    </w:rPr>
  </w:style>
  <w:style w:type="character" w:customStyle="1" w:styleId="Heading2Char">
    <w:name w:val="Heading 2 Char"/>
    <w:basedOn w:val="DefaultParagraphFont"/>
    <w:link w:val="Heading2"/>
    <w:uiPriority w:val="9"/>
    <w:rsid w:val="00125594"/>
    <w:rPr>
      <w:rFonts w:ascii="Arial" w:eastAsiaTheme="majorEastAsia" w:hAnsi="Arial" w:cstheme="majorBidi"/>
      <w:b/>
      <w:bCs/>
      <w:szCs w:val="26"/>
    </w:rPr>
  </w:style>
  <w:style w:type="paragraph" w:styleId="ListParagraph">
    <w:name w:val="List Paragraph"/>
    <w:basedOn w:val="Normal"/>
    <w:uiPriority w:val="34"/>
    <w:qFormat/>
    <w:rsid w:val="00C10E94"/>
    <w:pPr>
      <w:ind w:left="720"/>
      <w:contextualSpacing/>
    </w:pPr>
  </w:style>
  <w:style w:type="paragraph" w:styleId="NormalWeb">
    <w:name w:val="Normal (Web)"/>
    <w:basedOn w:val="Normal"/>
    <w:uiPriority w:val="99"/>
    <w:unhideWhenUsed/>
    <w:rsid w:val="00C10E9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10E94"/>
    <w:rPr>
      <w:color w:val="0000FF" w:themeColor="hyperlink"/>
      <w:u w:val="single"/>
    </w:rPr>
  </w:style>
  <w:style w:type="paragraph" w:customStyle="1" w:styleId="Default">
    <w:name w:val="Default"/>
    <w:rsid w:val="00C10E94"/>
    <w:pPr>
      <w:widowControl w:val="0"/>
      <w:autoSpaceDE w:val="0"/>
      <w:autoSpaceDN w:val="0"/>
      <w:adjustRightInd w:val="0"/>
    </w:pPr>
    <w:rPr>
      <w:rFonts w:ascii="Arial" w:hAnsi="Arial" w:cs="Arial"/>
      <w:color w:val="000000"/>
      <w:lang w:val="en-US"/>
    </w:rPr>
  </w:style>
  <w:style w:type="numbering" w:styleId="111111">
    <w:name w:val="Outline List 2"/>
    <w:basedOn w:val="NoList"/>
    <w:uiPriority w:val="99"/>
    <w:semiHidden/>
    <w:unhideWhenUsed/>
    <w:rsid w:val="00C10E94"/>
    <w:pPr>
      <w:numPr>
        <w:numId w:val="2"/>
      </w:numPr>
    </w:pPr>
  </w:style>
  <w:style w:type="character" w:customStyle="1" w:styleId="st">
    <w:name w:val="st"/>
    <w:basedOn w:val="DefaultParagraphFont"/>
    <w:rsid w:val="00C10E94"/>
  </w:style>
  <w:style w:type="table" w:styleId="TableGrid">
    <w:name w:val="Table Grid"/>
    <w:basedOn w:val="TableNormal"/>
    <w:uiPriority w:val="59"/>
    <w:rsid w:val="00C1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history-search-term">
    <w:name w:val="searchhistory-search-term"/>
    <w:basedOn w:val="DefaultParagraphFont"/>
    <w:rsid w:val="00C10E94"/>
  </w:style>
  <w:style w:type="paragraph" w:styleId="DocumentMap">
    <w:name w:val="Document Map"/>
    <w:basedOn w:val="Normal"/>
    <w:link w:val="DocumentMapChar"/>
    <w:uiPriority w:val="99"/>
    <w:semiHidden/>
    <w:unhideWhenUsed/>
    <w:rsid w:val="00C10E94"/>
    <w:rPr>
      <w:rFonts w:ascii="Lucida Grande" w:hAnsi="Lucida Grande" w:cs="Lucida Grande"/>
    </w:rPr>
  </w:style>
  <w:style w:type="character" w:customStyle="1" w:styleId="DocumentMapChar">
    <w:name w:val="Document Map Char"/>
    <w:basedOn w:val="DefaultParagraphFont"/>
    <w:link w:val="DocumentMap"/>
    <w:uiPriority w:val="99"/>
    <w:semiHidden/>
    <w:rsid w:val="00C10E94"/>
    <w:rPr>
      <w:rFonts w:ascii="Lucida Grande" w:hAnsi="Lucida Grande" w:cs="Lucida Grande"/>
    </w:rPr>
  </w:style>
  <w:style w:type="paragraph" w:styleId="BalloonText">
    <w:name w:val="Balloon Text"/>
    <w:basedOn w:val="Normal"/>
    <w:link w:val="BalloonTextChar"/>
    <w:uiPriority w:val="99"/>
    <w:semiHidden/>
    <w:unhideWhenUsed/>
    <w:rsid w:val="000B7C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CFC"/>
    <w:rPr>
      <w:rFonts w:ascii="Lucida Grande" w:hAnsi="Lucida Grande" w:cs="Lucida Grande"/>
      <w:sz w:val="18"/>
      <w:szCs w:val="18"/>
    </w:rPr>
  </w:style>
  <w:style w:type="paragraph" w:styleId="Header">
    <w:name w:val="header"/>
    <w:basedOn w:val="Normal"/>
    <w:link w:val="HeaderChar"/>
    <w:uiPriority w:val="99"/>
    <w:unhideWhenUsed/>
    <w:rsid w:val="00C65C5C"/>
    <w:pPr>
      <w:tabs>
        <w:tab w:val="center" w:pos="4320"/>
        <w:tab w:val="right" w:pos="8640"/>
      </w:tabs>
    </w:pPr>
  </w:style>
  <w:style w:type="character" w:customStyle="1" w:styleId="HeaderChar">
    <w:name w:val="Header Char"/>
    <w:basedOn w:val="DefaultParagraphFont"/>
    <w:link w:val="Header"/>
    <w:uiPriority w:val="99"/>
    <w:rsid w:val="00C65C5C"/>
  </w:style>
  <w:style w:type="paragraph" w:styleId="Footer">
    <w:name w:val="footer"/>
    <w:basedOn w:val="Normal"/>
    <w:link w:val="FooterChar"/>
    <w:uiPriority w:val="99"/>
    <w:unhideWhenUsed/>
    <w:rsid w:val="00C65C5C"/>
    <w:pPr>
      <w:tabs>
        <w:tab w:val="center" w:pos="4320"/>
        <w:tab w:val="right" w:pos="8640"/>
      </w:tabs>
    </w:pPr>
  </w:style>
  <w:style w:type="character" w:customStyle="1" w:styleId="FooterChar">
    <w:name w:val="Footer Char"/>
    <w:basedOn w:val="DefaultParagraphFont"/>
    <w:link w:val="Footer"/>
    <w:uiPriority w:val="99"/>
    <w:rsid w:val="00C65C5C"/>
  </w:style>
  <w:style w:type="paragraph" w:styleId="Caption">
    <w:name w:val="caption"/>
    <w:basedOn w:val="Normal"/>
    <w:next w:val="Normal"/>
    <w:uiPriority w:val="35"/>
    <w:unhideWhenUsed/>
    <w:qFormat/>
    <w:rsid w:val="00571FA6"/>
    <w:pPr>
      <w:spacing w:after="200"/>
    </w:pPr>
    <w:rPr>
      <w:b/>
      <w:bCs/>
      <w:color w:val="4F81BD" w:themeColor="accent1"/>
      <w:sz w:val="18"/>
      <w:szCs w:val="18"/>
    </w:rPr>
  </w:style>
  <w:style w:type="character" w:styleId="PageNumber">
    <w:name w:val="page number"/>
    <w:basedOn w:val="DefaultParagraphFont"/>
    <w:uiPriority w:val="99"/>
    <w:semiHidden/>
    <w:unhideWhenUsed/>
    <w:rsid w:val="007E2E64"/>
  </w:style>
  <w:style w:type="character" w:styleId="CommentReference">
    <w:name w:val="annotation reference"/>
    <w:basedOn w:val="DefaultParagraphFont"/>
    <w:uiPriority w:val="99"/>
    <w:semiHidden/>
    <w:unhideWhenUsed/>
    <w:rsid w:val="005774EF"/>
    <w:rPr>
      <w:sz w:val="18"/>
      <w:szCs w:val="18"/>
    </w:rPr>
  </w:style>
  <w:style w:type="paragraph" w:styleId="CommentText">
    <w:name w:val="annotation text"/>
    <w:basedOn w:val="Normal"/>
    <w:link w:val="CommentTextChar"/>
    <w:uiPriority w:val="99"/>
    <w:semiHidden/>
    <w:unhideWhenUsed/>
    <w:rsid w:val="005774EF"/>
  </w:style>
  <w:style w:type="character" w:customStyle="1" w:styleId="CommentTextChar">
    <w:name w:val="Comment Text Char"/>
    <w:basedOn w:val="DefaultParagraphFont"/>
    <w:link w:val="CommentText"/>
    <w:uiPriority w:val="99"/>
    <w:semiHidden/>
    <w:rsid w:val="005774EF"/>
  </w:style>
  <w:style w:type="paragraph" w:styleId="CommentSubject">
    <w:name w:val="annotation subject"/>
    <w:basedOn w:val="CommentText"/>
    <w:next w:val="CommentText"/>
    <w:link w:val="CommentSubjectChar"/>
    <w:uiPriority w:val="99"/>
    <w:semiHidden/>
    <w:unhideWhenUsed/>
    <w:rsid w:val="005774EF"/>
    <w:rPr>
      <w:b/>
      <w:bCs/>
      <w:sz w:val="20"/>
      <w:szCs w:val="20"/>
    </w:rPr>
  </w:style>
  <w:style w:type="character" w:customStyle="1" w:styleId="CommentSubjectChar">
    <w:name w:val="Comment Subject Char"/>
    <w:basedOn w:val="CommentTextChar"/>
    <w:link w:val="CommentSubject"/>
    <w:uiPriority w:val="99"/>
    <w:semiHidden/>
    <w:rsid w:val="005774EF"/>
    <w:rPr>
      <w:b/>
      <w:bCs/>
      <w:sz w:val="20"/>
      <w:szCs w:val="20"/>
    </w:rPr>
  </w:style>
  <w:style w:type="paragraph" w:styleId="TOCHeading">
    <w:name w:val="TOC Heading"/>
    <w:basedOn w:val="Heading1"/>
    <w:next w:val="Normal"/>
    <w:uiPriority w:val="39"/>
    <w:unhideWhenUsed/>
    <w:qFormat/>
    <w:rsid w:val="00DB20A0"/>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Cs w:val="28"/>
      <w:lang w:val="en-US"/>
    </w:rPr>
  </w:style>
  <w:style w:type="paragraph" w:styleId="TOC1">
    <w:name w:val="toc 1"/>
    <w:basedOn w:val="Normal"/>
    <w:next w:val="Normal"/>
    <w:autoRedefine/>
    <w:uiPriority w:val="39"/>
    <w:unhideWhenUsed/>
    <w:rsid w:val="00DB20A0"/>
    <w:pPr>
      <w:spacing w:before="120"/>
    </w:pPr>
    <w:rPr>
      <w:b/>
    </w:rPr>
  </w:style>
  <w:style w:type="paragraph" w:styleId="TOC2">
    <w:name w:val="toc 2"/>
    <w:basedOn w:val="Normal"/>
    <w:next w:val="Normal"/>
    <w:autoRedefine/>
    <w:uiPriority w:val="39"/>
    <w:unhideWhenUsed/>
    <w:rsid w:val="00DB20A0"/>
    <w:pPr>
      <w:ind w:left="240"/>
    </w:pPr>
    <w:rPr>
      <w:b/>
      <w:sz w:val="22"/>
      <w:szCs w:val="22"/>
    </w:rPr>
  </w:style>
  <w:style w:type="paragraph" w:styleId="TOC3">
    <w:name w:val="toc 3"/>
    <w:basedOn w:val="Normal"/>
    <w:next w:val="Normal"/>
    <w:autoRedefine/>
    <w:uiPriority w:val="39"/>
    <w:unhideWhenUsed/>
    <w:rsid w:val="00DB20A0"/>
    <w:pPr>
      <w:ind w:left="480"/>
    </w:pPr>
    <w:rPr>
      <w:sz w:val="22"/>
      <w:szCs w:val="22"/>
    </w:rPr>
  </w:style>
  <w:style w:type="paragraph" w:styleId="TOC4">
    <w:name w:val="toc 4"/>
    <w:basedOn w:val="Normal"/>
    <w:next w:val="Normal"/>
    <w:autoRedefine/>
    <w:uiPriority w:val="39"/>
    <w:semiHidden/>
    <w:unhideWhenUsed/>
    <w:rsid w:val="00DB20A0"/>
    <w:pPr>
      <w:ind w:left="720"/>
    </w:pPr>
    <w:rPr>
      <w:sz w:val="20"/>
      <w:szCs w:val="20"/>
    </w:rPr>
  </w:style>
  <w:style w:type="paragraph" w:styleId="TOC5">
    <w:name w:val="toc 5"/>
    <w:basedOn w:val="Normal"/>
    <w:next w:val="Normal"/>
    <w:autoRedefine/>
    <w:uiPriority w:val="39"/>
    <w:semiHidden/>
    <w:unhideWhenUsed/>
    <w:rsid w:val="00DB20A0"/>
    <w:pPr>
      <w:ind w:left="960"/>
    </w:pPr>
    <w:rPr>
      <w:sz w:val="20"/>
      <w:szCs w:val="20"/>
    </w:rPr>
  </w:style>
  <w:style w:type="paragraph" w:styleId="TOC6">
    <w:name w:val="toc 6"/>
    <w:basedOn w:val="Normal"/>
    <w:next w:val="Normal"/>
    <w:autoRedefine/>
    <w:uiPriority w:val="39"/>
    <w:semiHidden/>
    <w:unhideWhenUsed/>
    <w:rsid w:val="00DB20A0"/>
    <w:pPr>
      <w:ind w:left="1200"/>
    </w:pPr>
    <w:rPr>
      <w:sz w:val="20"/>
      <w:szCs w:val="20"/>
    </w:rPr>
  </w:style>
  <w:style w:type="paragraph" w:styleId="TOC7">
    <w:name w:val="toc 7"/>
    <w:basedOn w:val="Normal"/>
    <w:next w:val="Normal"/>
    <w:autoRedefine/>
    <w:uiPriority w:val="39"/>
    <w:semiHidden/>
    <w:unhideWhenUsed/>
    <w:rsid w:val="00DB20A0"/>
    <w:pPr>
      <w:ind w:left="1440"/>
    </w:pPr>
    <w:rPr>
      <w:sz w:val="20"/>
      <w:szCs w:val="20"/>
    </w:rPr>
  </w:style>
  <w:style w:type="paragraph" w:styleId="TOC8">
    <w:name w:val="toc 8"/>
    <w:basedOn w:val="Normal"/>
    <w:next w:val="Normal"/>
    <w:autoRedefine/>
    <w:uiPriority w:val="39"/>
    <w:semiHidden/>
    <w:unhideWhenUsed/>
    <w:rsid w:val="00DB20A0"/>
    <w:pPr>
      <w:ind w:left="1680"/>
    </w:pPr>
    <w:rPr>
      <w:sz w:val="20"/>
      <w:szCs w:val="20"/>
    </w:rPr>
  </w:style>
  <w:style w:type="paragraph" w:styleId="TOC9">
    <w:name w:val="toc 9"/>
    <w:basedOn w:val="Normal"/>
    <w:next w:val="Normal"/>
    <w:autoRedefine/>
    <w:uiPriority w:val="39"/>
    <w:semiHidden/>
    <w:unhideWhenUsed/>
    <w:rsid w:val="00DB20A0"/>
    <w:pPr>
      <w:ind w:left="1920"/>
    </w:pPr>
    <w:rPr>
      <w:sz w:val="20"/>
      <w:szCs w:val="20"/>
    </w:rPr>
  </w:style>
  <w:style w:type="character" w:customStyle="1" w:styleId="Heading3Char">
    <w:name w:val="Heading 3 Char"/>
    <w:basedOn w:val="DefaultParagraphFont"/>
    <w:link w:val="Heading3"/>
    <w:uiPriority w:val="9"/>
    <w:rsid w:val="00125594"/>
    <w:rPr>
      <w:rFonts w:ascii="Arial" w:eastAsiaTheme="majorEastAsia" w:hAnsi="Arial" w:cstheme="majorBidi"/>
      <w:b/>
      <w:bCs/>
      <w:i/>
      <w:sz w:val="22"/>
      <w:u w:val="single"/>
    </w:rPr>
  </w:style>
  <w:style w:type="character" w:customStyle="1" w:styleId="Heading4Char">
    <w:name w:val="Heading 4 Char"/>
    <w:basedOn w:val="DefaultParagraphFont"/>
    <w:link w:val="Heading4"/>
    <w:uiPriority w:val="9"/>
    <w:rsid w:val="00125594"/>
    <w:rPr>
      <w:rFonts w:ascii="Arial" w:eastAsiaTheme="majorEastAsia" w:hAnsi="Arial" w:cstheme="majorBidi"/>
      <w:bCs/>
      <w:i/>
      <w:iCs/>
      <w:sz w:val="22"/>
    </w:rPr>
  </w:style>
  <w:style w:type="character" w:customStyle="1" w:styleId="Heading5Char">
    <w:name w:val="Heading 5 Char"/>
    <w:basedOn w:val="DefaultParagraphFont"/>
    <w:link w:val="Heading5"/>
    <w:uiPriority w:val="9"/>
    <w:semiHidden/>
    <w:rsid w:val="00125594"/>
    <w:rPr>
      <w:rFonts w:ascii="Arial" w:eastAsiaTheme="majorEastAsia" w:hAnsi="Arial" w:cstheme="majorBidi"/>
      <w:sz w:val="22"/>
    </w:rPr>
  </w:style>
  <w:style w:type="paragraph" w:customStyle="1" w:styleId="TableNote">
    <w:name w:val="TableNote"/>
    <w:basedOn w:val="Normal"/>
    <w:rsid w:val="00FA740B"/>
    <w:pPr>
      <w:spacing w:line="300" w:lineRule="exact"/>
    </w:pPr>
    <w:rPr>
      <w:rFonts w:ascii="Times New Roman" w:eastAsia="Times New Roman" w:hAnsi="Times New Roman" w:cs="Times New Roman"/>
      <w:szCs w:val="20"/>
    </w:rPr>
  </w:style>
  <w:style w:type="paragraph" w:customStyle="1" w:styleId="TableTitle">
    <w:name w:val="TableTitle"/>
    <w:basedOn w:val="Normal"/>
    <w:rsid w:val="00FA740B"/>
    <w:pPr>
      <w:spacing w:line="300" w:lineRule="exact"/>
    </w:pPr>
    <w:rPr>
      <w:rFonts w:ascii="Times New Roman" w:eastAsia="Times New Roman" w:hAnsi="Times New Roman" w:cs="Times New Roman"/>
      <w:szCs w:val="20"/>
    </w:rPr>
  </w:style>
  <w:style w:type="paragraph" w:customStyle="1" w:styleId="TableHeader">
    <w:name w:val="TableHeader"/>
    <w:basedOn w:val="Normal"/>
    <w:rsid w:val="00FA740B"/>
    <w:pPr>
      <w:spacing w:before="120"/>
    </w:pPr>
    <w:rPr>
      <w:rFonts w:ascii="Times New Roman" w:eastAsia="Times New Roman" w:hAnsi="Times New Roman" w:cs="Times New Roman"/>
      <w:b/>
      <w:szCs w:val="20"/>
    </w:rPr>
  </w:style>
  <w:style w:type="paragraph" w:customStyle="1" w:styleId="TableSubHead">
    <w:name w:val="TableSubHead"/>
    <w:basedOn w:val="TableHeader"/>
    <w:rsid w:val="00FA740B"/>
  </w:style>
  <w:style w:type="character" w:styleId="Emphasis">
    <w:name w:val="Emphasis"/>
    <w:basedOn w:val="DefaultParagraphFont"/>
    <w:uiPriority w:val="20"/>
    <w:qFormat/>
    <w:rsid w:val="000F681A"/>
    <w:rPr>
      <w:i/>
      <w:iCs/>
    </w:rPr>
  </w:style>
  <w:style w:type="character" w:styleId="Strong">
    <w:name w:val="Strong"/>
    <w:basedOn w:val="DefaultParagraphFont"/>
    <w:uiPriority w:val="22"/>
    <w:qFormat/>
    <w:rsid w:val="00E14885"/>
    <w:rPr>
      <w:b/>
      <w:bCs/>
    </w:rPr>
  </w:style>
  <w:style w:type="paragraph" w:styleId="Revision">
    <w:name w:val="Revision"/>
    <w:hidden/>
    <w:uiPriority w:val="99"/>
    <w:semiHidden/>
    <w:rsid w:val="001A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48229">
      <w:bodyDiv w:val="1"/>
      <w:marLeft w:val="0"/>
      <w:marRight w:val="0"/>
      <w:marTop w:val="0"/>
      <w:marBottom w:val="0"/>
      <w:divBdr>
        <w:top w:val="none" w:sz="0" w:space="0" w:color="auto"/>
        <w:left w:val="none" w:sz="0" w:space="0" w:color="auto"/>
        <w:bottom w:val="none" w:sz="0" w:space="0" w:color="auto"/>
        <w:right w:val="none" w:sz="0" w:space="0" w:color="auto"/>
      </w:divBdr>
    </w:div>
    <w:div w:id="972297184">
      <w:bodyDiv w:val="1"/>
      <w:marLeft w:val="0"/>
      <w:marRight w:val="0"/>
      <w:marTop w:val="0"/>
      <w:marBottom w:val="0"/>
      <w:divBdr>
        <w:top w:val="none" w:sz="0" w:space="0" w:color="auto"/>
        <w:left w:val="none" w:sz="0" w:space="0" w:color="auto"/>
        <w:bottom w:val="none" w:sz="0" w:space="0" w:color="auto"/>
        <w:right w:val="none" w:sz="0" w:space="0" w:color="auto"/>
      </w:divBdr>
      <w:divsChild>
        <w:div w:id="243684119">
          <w:marLeft w:val="0"/>
          <w:marRight w:val="0"/>
          <w:marTop w:val="0"/>
          <w:marBottom w:val="0"/>
          <w:divBdr>
            <w:top w:val="none" w:sz="0" w:space="0" w:color="auto"/>
            <w:left w:val="none" w:sz="0" w:space="0" w:color="auto"/>
            <w:bottom w:val="none" w:sz="0" w:space="0" w:color="auto"/>
            <w:right w:val="none" w:sz="0" w:space="0" w:color="auto"/>
          </w:divBdr>
          <w:divsChild>
            <w:div w:id="458227842">
              <w:marLeft w:val="0"/>
              <w:marRight w:val="0"/>
              <w:marTop w:val="0"/>
              <w:marBottom w:val="0"/>
              <w:divBdr>
                <w:top w:val="none" w:sz="0" w:space="0" w:color="auto"/>
                <w:left w:val="none" w:sz="0" w:space="0" w:color="auto"/>
                <w:bottom w:val="none" w:sz="0" w:space="0" w:color="auto"/>
                <w:right w:val="none" w:sz="0" w:space="0" w:color="auto"/>
              </w:divBdr>
            </w:div>
            <w:div w:id="1960138595">
              <w:marLeft w:val="0"/>
              <w:marRight w:val="0"/>
              <w:marTop w:val="0"/>
              <w:marBottom w:val="0"/>
              <w:divBdr>
                <w:top w:val="none" w:sz="0" w:space="0" w:color="auto"/>
                <w:left w:val="none" w:sz="0" w:space="0" w:color="auto"/>
                <w:bottom w:val="none" w:sz="0" w:space="0" w:color="auto"/>
                <w:right w:val="none" w:sz="0" w:space="0" w:color="auto"/>
              </w:divBdr>
            </w:div>
            <w:div w:id="161092141">
              <w:marLeft w:val="0"/>
              <w:marRight w:val="0"/>
              <w:marTop w:val="0"/>
              <w:marBottom w:val="0"/>
              <w:divBdr>
                <w:top w:val="none" w:sz="0" w:space="0" w:color="auto"/>
                <w:left w:val="none" w:sz="0" w:space="0" w:color="auto"/>
                <w:bottom w:val="none" w:sz="0" w:space="0" w:color="auto"/>
                <w:right w:val="none" w:sz="0" w:space="0" w:color="auto"/>
              </w:divBdr>
            </w:div>
            <w:div w:id="1455295560">
              <w:marLeft w:val="0"/>
              <w:marRight w:val="0"/>
              <w:marTop w:val="0"/>
              <w:marBottom w:val="0"/>
              <w:divBdr>
                <w:top w:val="none" w:sz="0" w:space="0" w:color="auto"/>
                <w:left w:val="none" w:sz="0" w:space="0" w:color="auto"/>
                <w:bottom w:val="none" w:sz="0" w:space="0" w:color="auto"/>
                <w:right w:val="none" w:sz="0" w:space="0" w:color="auto"/>
              </w:divBdr>
            </w:div>
            <w:div w:id="913052940">
              <w:marLeft w:val="0"/>
              <w:marRight w:val="0"/>
              <w:marTop w:val="0"/>
              <w:marBottom w:val="0"/>
              <w:divBdr>
                <w:top w:val="none" w:sz="0" w:space="0" w:color="auto"/>
                <w:left w:val="none" w:sz="0" w:space="0" w:color="auto"/>
                <w:bottom w:val="none" w:sz="0" w:space="0" w:color="auto"/>
                <w:right w:val="none" w:sz="0" w:space="0" w:color="auto"/>
              </w:divBdr>
            </w:div>
            <w:div w:id="1852258598">
              <w:marLeft w:val="0"/>
              <w:marRight w:val="0"/>
              <w:marTop w:val="0"/>
              <w:marBottom w:val="0"/>
              <w:divBdr>
                <w:top w:val="none" w:sz="0" w:space="0" w:color="auto"/>
                <w:left w:val="none" w:sz="0" w:space="0" w:color="auto"/>
                <w:bottom w:val="none" w:sz="0" w:space="0" w:color="auto"/>
                <w:right w:val="none" w:sz="0" w:space="0" w:color="auto"/>
              </w:divBdr>
            </w:div>
            <w:div w:id="2010983864">
              <w:marLeft w:val="0"/>
              <w:marRight w:val="0"/>
              <w:marTop w:val="0"/>
              <w:marBottom w:val="0"/>
              <w:divBdr>
                <w:top w:val="none" w:sz="0" w:space="0" w:color="auto"/>
                <w:left w:val="none" w:sz="0" w:space="0" w:color="auto"/>
                <w:bottom w:val="none" w:sz="0" w:space="0" w:color="auto"/>
                <w:right w:val="none" w:sz="0" w:space="0" w:color="auto"/>
              </w:divBdr>
            </w:div>
            <w:div w:id="2023165404">
              <w:marLeft w:val="0"/>
              <w:marRight w:val="0"/>
              <w:marTop w:val="0"/>
              <w:marBottom w:val="0"/>
              <w:divBdr>
                <w:top w:val="none" w:sz="0" w:space="0" w:color="auto"/>
                <w:left w:val="none" w:sz="0" w:space="0" w:color="auto"/>
                <w:bottom w:val="none" w:sz="0" w:space="0" w:color="auto"/>
                <w:right w:val="none" w:sz="0" w:space="0" w:color="auto"/>
              </w:divBdr>
            </w:div>
            <w:div w:id="1017389915">
              <w:marLeft w:val="0"/>
              <w:marRight w:val="0"/>
              <w:marTop w:val="0"/>
              <w:marBottom w:val="0"/>
              <w:divBdr>
                <w:top w:val="none" w:sz="0" w:space="0" w:color="auto"/>
                <w:left w:val="none" w:sz="0" w:space="0" w:color="auto"/>
                <w:bottom w:val="none" w:sz="0" w:space="0" w:color="auto"/>
                <w:right w:val="none" w:sz="0" w:space="0" w:color="auto"/>
              </w:divBdr>
            </w:div>
            <w:div w:id="1843819006">
              <w:marLeft w:val="0"/>
              <w:marRight w:val="0"/>
              <w:marTop w:val="0"/>
              <w:marBottom w:val="0"/>
              <w:divBdr>
                <w:top w:val="none" w:sz="0" w:space="0" w:color="auto"/>
                <w:left w:val="none" w:sz="0" w:space="0" w:color="auto"/>
                <w:bottom w:val="none" w:sz="0" w:space="0" w:color="auto"/>
                <w:right w:val="none" w:sz="0" w:space="0" w:color="auto"/>
              </w:divBdr>
            </w:div>
            <w:div w:id="1513451110">
              <w:marLeft w:val="0"/>
              <w:marRight w:val="0"/>
              <w:marTop w:val="0"/>
              <w:marBottom w:val="0"/>
              <w:divBdr>
                <w:top w:val="none" w:sz="0" w:space="0" w:color="auto"/>
                <w:left w:val="none" w:sz="0" w:space="0" w:color="auto"/>
                <w:bottom w:val="none" w:sz="0" w:space="0" w:color="auto"/>
                <w:right w:val="none" w:sz="0" w:space="0" w:color="auto"/>
              </w:divBdr>
            </w:div>
            <w:div w:id="1618488136">
              <w:marLeft w:val="0"/>
              <w:marRight w:val="0"/>
              <w:marTop w:val="0"/>
              <w:marBottom w:val="0"/>
              <w:divBdr>
                <w:top w:val="none" w:sz="0" w:space="0" w:color="auto"/>
                <w:left w:val="none" w:sz="0" w:space="0" w:color="auto"/>
                <w:bottom w:val="none" w:sz="0" w:space="0" w:color="auto"/>
                <w:right w:val="none" w:sz="0" w:space="0" w:color="auto"/>
              </w:divBdr>
            </w:div>
            <w:div w:id="20403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54">
      <w:bodyDiv w:val="1"/>
      <w:marLeft w:val="0"/>
      <w:marRight w:val="0"/>
      <w:marTop w:val="0"/>
      <w:marBottom w:val="0"/>
      <w:divBdr>
        <w:top w:val="none" w:sz="0" w:space="0" w:color="auto"/>
        <w:left w:val="none" w:sz="0" w:space="0" w:color="auto"/>
        <w:bottom w:val="none" w:sz="0" w:space="0" w:color="auto"/>
        <w:right w:val="none" w:sz="0" w:space="0" w:color="auto"/>
      </w:divBdr>
      <w:divsChild>
        <w:div w:id="1918438869">
          <w:marLeft w:val="0"/>
          <w:marRight w:val="0"/>
          <w:marTop w:val="0"/>
          <w:marBottom w:val="0"/>
          <w:divBdr>
            <w:top w:val="none" w:sz="0" w:space="0" w:color="auto"/>
            <w:left w:val="none" w:sz="0" w:space="0" w:color="auto"/>
            <w:bottom w:val="none" w:sz="0" w:space="0" w:color="auto"/>
            <w:right w:val="none" w:sz="0" w:space="0" w:color="auto"/>
          </w:divBdr>
          <w:divsChild>
            <w:div w:id="276327968">
              <w:marLeft w:val="0"/>
              <w:marRight w:val="0"/>
              <w:marTop w:val="0"/>
              <w:marBottom w:val="0"/>
              <w:divBdr>
                <w:top w:val="none" w:sz="0" w:space="0" w:color="auto"/>
                <w:left w:val="none" w:sz="0" w:space="0" w:color="auto"/>
                <w:bottom w:val="none" w:sz="0" w:space="0" w:color="auto"/>
                <w:right w:val="none" w:sz="0" w:space="0" w:color="auto"/>
              </w:divBdr>
              <w:divsChild>
                <w:div w:id="1141726095">
                  <w:marLeft w:val="0"/>
                  <w:marRight w:val="0"/>
                  <w:marTop w:val="0"/>
                  <w:marBottom w:val="0"/>
                  <w:divBdr>
                    <w:top w:val="none" w:sz="0" w:space="0" w:color="auto"/>
                    <w:left w:val="none" w:sz="0" w:space="0" w:color="auto"/>
                    <w:bottom w:val="none" w:sz="0" w:space="0" w:color="auto"/>
                    <w:right w:val="none" w:sz="0" w:space="0" w:color="auto"/>
                  </w:divBdr>
                  <w:divsChild>
                    <w:div w:id="201064812">
                      <w:marLeft w:val="0"/>
                      <w:marRight w:val="0"/>
                      <w:marTop w:val="0"/>
                      <w:marBottom w:val="0"/>
                      <w:divBdr>
                        <w:top w:val="none" w:sz="0" w:space="0" w:color="auto"/>
                        <w:left w:val="none" w:sz="0" w:space="0" w:color="auto"/>
                        <w:bottom w:val="none" w:sz="0" w:space="0" w:color="auto"/>
                        <w:right w:val="none" w:sz="0" w:space="0" w:color="auto"/>
                      </w:divBdr>
                      <w:divsChild>
                        <w:div w:id="1947613833">
                          <w:marLeft w:val="0"/>
                          <w:marRight w:val="0"/>
                          <w:marTop w:val="0"/>
                          <w:marBottom w:val="0"/>
                          <w:divBdr>
                            <w:top w:val="none" w:sz="0" w:space="0" w:color="auto"/>
                            <w:left w:val="none" w:sz="0" w:space="0" w:color="auto"/>
                            <w:bottom w:val="none" w:sz="0" w:space="0" w:color="auto"/>
                            <w:right w:val="none" w:sz="0" w:space="0" w:color="auto"/>
                          </w:divBdr>
                          <w:divsChild>
                            <w:div w:id="1804226031">
                              <w:marLeft w:val="0"/>
                              <w:marRight w:val="0"/>
                              <w:marTop w:val="0"/>
                              <w:marBottom w:val="0"/>
                              <w:divBdr>
                                <w:top w:val="none" w:sz="0" w:space="0" w:color="auto"/>
                                <w:left w:val="none" w:sz="0" w:space="0" w:color="auto"/>
                                <w:bottom w:val="none" w:sz="0" w:space="0" w:color="auto"/>
                                <w:right w:val="none" w:sz="0" w:space="0" w:color="auto"/>
                              </w:divBdr>
                              <w:divsChild>
                                <w:div w:id="475342838">
                                  <w:marLeft w:val="0"/>
                                  <w:marRight w:val="0"/>
                                  <w:marTop w:val="0"/>
                                  <w:marBottom w:val="0"/>
                                  <w:divBdr>
                                    <w:top w:val="none" w:sz="0" w:space="0" w:color="auto"/>
                                    <w:left w:val="none" w:sz="0" w:space="0" w:color="auto"/>
                                    <w:bottom w:val="none" w:sz="0" w:space="0" w:color="auto"/>
                                    <w:right w:val="none" w:sz="0" w:space="0" w:color="auto"/>
                                  </w:divBdr>
                                  <w:divsChild>
                                    <w:div w:id="716467122">
                                      <w:marLeft w:val="0"/>
                                      <w:marRight w:val="0"/>
                                      <w:marTop w:val="0"/>
                                      <w:marBottom w:val="0"/>
                                      <w:divBdr>
                                        <w:top w:val="none" w:sz="0" w:space="0" w:color="auto"/>
                                        <w:left w:val="none" w:sz="0" w:space="0" w:color="auto"/>
                                        <w:bottom w:val="none" w:sz="0" w:space="0" w:color="auto"/>
                                        <w:right w:val="none" w:sz="0" w:space="0" w:color="auto"/>
                                      </w:divBdr>
                                      <w:divsChild>
                                        <w:div w:id="975718010">
                                          <w:marLeft w:val="0"/>
                                          <w:marRight w:val="0"/>
                                          <w:marTop w:val="0"/>
                                          <w:marBottom w:val="0"/>
                                          <w:divBdr>
                                            <w:top w:val="none" w:sz="0" w:space="0" w:color="auto"/>
                                            <w:left w:val="none" w:sz="0" w:space="0" w:color="auto"/>
                                            <w:bottom w:val="none" w:sz="0" w:space="0" w:color="auto"/>
                                            <w:right w:val="none" w:sz="0" w:space="0" w:color="auto"/>
                                          </w:divBdr>
                                          <w:divsChild>
                                            <w:div w:id="1528518386">
                                              <w:marLeft w:val="0"/>
                                              <w:marRight w:val="0"/>
                                              <w:marTop w:val="0"/>
                                              <w:marBottom w:val="0"/>
                                              <w:divBdr>
                                                <w:top w:val="none" w:sz="0" w:space="0" w:color="auto"/>
                                                <w:left w:val="none" w:sz="0" w:space="0" w:color="auto"/>
                                                <w:bottom w:val="none" w:sz="0" w:space="0" w:color="auto"/>
                                                <w:right w:val="none" w:sz="0" w:space="0" w:color="auto"/>
                                              </w:divBdr>
                                              <w:divsChild>
                                                <w:div w:id="1306547145">
                                                  <w:marLeft w:val="0"/>
                                                  <w:marRight w:val="0"/>
                                                  <w:marTop w:val="0"/>
                                                  <w:marBottom w:val="0"/>
                                                  <w:divBdr>
                                                    <w:top w:val="none" w:sz="0" w:space="0" w:color="auto"/>
                                                    <w:left w:val="none" w:sz="0" w:space="0" w:color="auto"/>
                                                    <w:bottom w:val="none" w:sz="0" w:space="0" w:color="auto"/>
                                                    <w:right w:val="none" w:sz="0" w:space="0" w:color="auto"/>
                                                  </w:divBdr>
                                                  <w:divsChild>
                                                    <w:div w:id="1632638918">
                                                      <w:marLeft w:val="0"/>
                                                      <w:marRight w:val="0"/>
                                                      <w:marTop w:val="0"/>
                                                      <w:marBottom w:val="0"/>
                                                      <w:divBdr>
                                                        <w:top w:val="none" w:sz="0" w:space="0" w:color="auto"/>
                                                        <w:left w:val="none" w:sz="0" w:space="0" w:color="auto"/>
                                                        <w:bottom w:val="none" w:sz="0" w:space="0" w:color="auto"/>
                                                        <w:right w:val="none" w:sz="0" w:space="0" w:color="auto"/>
                                                      </w:divBdr>
                                                      <w:divsChild>
                                                        <w:div w:id="1440220130">
                                                          <w:marLeft w:val="0"/>
                                                          <w:marRight w:val="0"/>
                                                          <w:marTop w:val="0"/>
                                                          <w:marBottom w:val="0"/>
                                                          <w:divBdr>
                                                            <w:top w:val="none" w:sz="0" w:space="0" w:color="auto"/>
                                                            <w:left w:val="none" w:sz="0" w:space="0" w:color="auto"/>
                                                            <w:bottom w:val="none" w:sz="0" w:space="0" w:color="auto"/>
                                                            <w:right w:val="none" w:sz="0" w:space="0" w:color="auto"/>
                                                          </w:divBdr>
                                                          <w:divsChild>
                                                            <w:div w:id="1310986765">
                                                              <w:marLeft w:val="0"/>
                                                              <w:marRight w:val="0"/>
                                                              <w:marTop w:val="0"/>
                                                              <w:marBottom w:val="0"/>
                                                              <w:divBdr>
                                                                <w:top w:val="none" w:sz="0" w:space="0" w:color="auto"/>
                                                                <w:left w:val="none" w:sz="0" w:space="0" w:color="auto"/>
                                                                <w:bottom w:val="none" w:sz="0" w:space="0" w:color="auto"/>
                                                                <w:right w:val="none" w:sz="0" w:space="0" w:color="auto"/>
                                                              </w:divBdr>
                                                              <w:divsChild>
                                                                <w:div w:id="574515107">
                                                                  <w:marLeft w:val="0"/>
                                                                  <w:marRight w:val="0"/>
                                                                  <w:marTop w:val="0"/>
                                                                  <w:marBottom w:val="0"/>
                                                                  <w:divBdr>
                                                                    <w:top w:val="none" w:sz="0" w:space="0" w:color="auto"/>
                                                                    <w:left w:val="none" w:sz="0" w:space="0" w:color="auto"/>
                                                                    <w:bottom w:val="none" w:sz="0" w:space="0" w:color="auto"/>
                                                                    <w:right w:val="none" w:sz="0" w:space="0" w:color="auto"/>
                                                                  </w:divBdr>
                                                                  <w:divsChild>
                                                                    <w:div w:id="1531450415">
                                                                      <w:marLeft w:val="0"/>
                                                                      <w:marRight w:val="0"/>
                                                                      <w:marTop w:val="0"/>
                                                                      <w:marBottom w:val="0"/>
                                                                      <w:divBdr>
                                                                        <w:top w:val="none" w:sz="0" w:space="0" w:color="auto"/>
                                                                        <w:left w:val="none" w:sz="0" w:space="0" w:color="auto"/>
                                                                        <w:bottom w:val="none" w:sz="0" w:space="0" w:color="auto"/>
                                                                        <w:right w:val="none" w:sz="0" w:space="0" w:color="auto"/>
                                                                      </w:divBdr>
                                                                      <w:divsChild>
                                                                        <w:div w:id="1487480566">
                                                                          <w:marLeft w:val="0"/>
                                                                          <w:marRight w:val="0"/>
                                                                          <w:marTop w:val="0"/>
                                                                          <w:marBottom w:val="0"/>
                                                                          <w:divBdr>
                                                                            <w:top w:val="none" w:sz="0" w:space="0" w:color="auto"/>
                                                                            <w:left w:val="none" w:sz="0" w:space="0" w:color="auto"/>
                                                                            <w:bottom w:val="none" w:sz="0" w:space="0" w:color="auto"/>
                                                                            <w:right w:val="none" w:sz="0" w:space="0" w:color="auto"/>
                                                                          </w:divBdr>
                                                                          <w:divsChild>
                                                                            <w:div w:id="996229426">
                                                                              <w:marLeft w:val="0"/>
                                                                              <w:marRight w:val="0"/>
                                                                              <w:marTop w:val="0"/>
                                                                              <w:marBottom w:val="0"/>
                                                                              <w:divBdr>
                                                                                <w:top w:val="none" w:sz="0" w:space="0" w:color="auto"/>
                                                                                <w:left w:val="none" w:sz="0" w:space="0" w:color="auto"/>
                                                                                <w:bottom w:val="none" w:sz="0" w:space="0" w:color="auto"/>
                                                                                <w:right w:val="none" w:sz="0" w:space="0" w:color="auto"/>
                                                                              </w:divBdr>
                                                                              <w:divsChild>
                                                                                <w:div w:id="1658613577">
                                                                                  <w:marLeft w:val="0"/>
                                                                                  <w:marRight w:val="0"/>
                                                                                  <w:marTop w:val="0"/>
                                                                                  <w:marBottom w:val="0"/>
                                                                                  <w:divBdr>
                                                                                    <w:top w:val="none" w:sz="0" w:space="0" w:color="auto"/>
                                                                                    <w:left w:val="none" w:sz="0" w:space="0" w:color="auto"/>
                                                                                    <w:bottom w:val="none" w:sz="0" w:space="0" w:color="auto"/>
                                                                                    <w:right w:val="none" w:sz="0" w:space="0" w:color="auto"/>
                                                                                  </w:divBdr>
                                                                                  <w:divsChild>
                                                                                    <w:div w:id="1306352660">
                                                                                      <w:marLeft w:val="0"/>
                                                                                      <w:marRight w:val="0"/>
                                                                                      <w:marTop w:val="0"/>
                                                                                      <w:marBottom w:val="0"/>
                                                                                      <w:divBdr>
                                                                                        <w:top w:val="none" w:sz="0" w:space="0" w:color="auto"/>
                                                                                        <w:left w:val="none" w:sz="0" w:space="0" w:color="auto"/>
                                                                                        <w:bottom w:val="none" w:sz="0" w:space="0" w:color="auto"/>
                                                                                        <w:right w:val="none" w:sz="0" w:space="0" w:color="auto"/>
                                                                                      </w:divBdr>
                                                                                      <w:divsChild>
                                                                                        <w:div w:id="1154369617">
                                                                                          <w:marLeft w:val="0"/>
                                                                                          <w:marRight w:val="0"/>
                                                                                          <w:marTop w:val="0"/>
                                                                                          <w:marBottom w:val="0"/>
                                                                                          <w:divBdr>
                                                                                            <w:top w:val="none" w:sz="0" w:space="0" w:color="auto"/>
                                                                                            <w:left w:val="none" w:sz="0" w:space="0" w:color="auto"/>
                                                                                            <w:bottom w:val="none" w:sz="0" w:space="0" w:color="auto"/>
                                                                                            <w:right w:val="none" w:sz="0" w:space="0" w:color="auto"/>
                                                                                          </w:divBdr>
                                                                                          <w:divsChild>
                                                                                            <w:div w:id="252712670">
                                                                                              <w:marLeft w:val="0"/>
                                                                                              <w:marRight w:val="0"/>
                                                                                              <w:marTop w:val="0"/>
                                                                                              <w:marBottom w:val="0"/>
                                                                                              <w:divBdr>
                                                                                                <w:top w:val="none" w:sz="0" w:space="0" w:color="auto"/>
                                                                                                <w:left w:val="none" w:sz="0" w:space="0" w:color="auto"/>
                                                                                                <w:bottom w:val="none" w:sz="0" w:space="0" w:color="auto"/>
                                                                                                <w:right w:val="none" w:sz="0" w:space="0" w:color="auto"/>
                                                                                              </w:divBdr>
                                                                                              <w:divsChild>
                                                                                                <w:div w:id="1225680346">
                                                                                                  <w:marLeft w:val="0"/>
                                                                                                  <w:marRight w:val="0"/>
                                                                                                  <w:marTop w:val="0"/>
                                                                                                  <w:marBottom w:val="0"/>
                                                                                                  <w:divBdr>
                                                                                                    <w:top w:val="none" w:sz="0" w:space="0" w:color="auto"/>
                                                                                                    <w:left w:val="none" w:sz="0" w:space="0" w:color="auto"/>
                                                                                                    <w:bottom w:val="none" w:sz="0" w:space="0" w:color="auto"/>
                                                                                                    <w:right w:val="none" w:sz="0" w:space="0" w:color="auto"/>
                                                                                                  </w:divBdr>
                                                                                                  <w:divsChild>
                                                                                                    <w:div w:id="1408652706">
                                                                                                      <w:marLeft w:val="0"/>
                                                                                                      <w:marRight w:val="0"/>
                                                                                                      <w:marTop w:val="0"/>
                                                                                                      <w:marBottom w:val="0"/>
                                                                                                      <w:divBdr>
                                                                                                        <w:top w:val="none" w:sz="0" w:space="0" w:color="auto"/>
                                                                                                        <w:left w:val="none" w:sz="0" w:space="0" w:color="auto"/>
                                                                                                        <w:bottom w:val="none" w:sz="0" w:space="0" w:color="auto"/>
                                                                                                        <w:right w:val="none" w:sz="0" w:space="0" w:color="auto"/>
                                                                                                      </w:divBdr>
                                                                                                      <w:divsChild>
                                                                                                        <w:div w:id="1134828476">
                                                                                                          <w:marLeft w:val="0"/>
                                                                                                          <w:marRight w:val="0"/>
                                                                                                          <w:marTop w:val="0"/>
                                                                                                          <w:marBottom w:val="0"/>
                                                                                                          <w:divBdr>
                                                                                                            <w:top w:val="none" w:sz="0" w:space="0" w:color="auto"/>
                                                                                                            <w:left w:val="none" w:sz="0" w:space="0" w:color="auto"/>
                                                                                                            <w:bottom w:val="none" w:sz="0" w:space="0" w:color="auto"/>
                                                                                                            <w:right w:val="none" w:sz="0" w:space="0" w:color="auto"/>
                                                                                                          </w:divBdr>
                                                                                                          <w:divsChild>
                                                                                                            <w:div w:id="1698383801">
                                                                                                              <w:marLeft w:val="0"/>
                                                                                                              <w:marRight w:val="0"/>
                                                                                                              <w:marTop w:val="0"/>
                                                                                                              <w:marBottom w:val="0"/>
                                                                                                              <w:divBdr>
                                                                                                                <w:top w:val="none" w:sz="0" w:space="0" w:color="auto"/>
                                                                                                                <w:left w:val="none" w:sz="0" w:space="0" w:color="auto"/>
                                                                                                                <w:bottom w:val="none" w:sz="0" w:space="0" w:color="auto"/>
                                                                                                                <w:right w:val="none" w:sz="0" w:space="0" w:color="auto"/>
                                                                                                              </w:divBdr>
                                                                                                              <w:divsChild>
                                                                                                                <w:div w:id="121122972">
                                                                                                                  <w:marLeft w:val="0"/>
                                                                                                                  <w:marRight w:val="0"/>
                                                                                                                  <w:marTop w:val="0"/>
                                                                                                                  <w:marBottom w:val="0"/>
                                                                                                                  <w:divBdr>
                                                                                                                    <w:top w:val="none" w:sz="0" w:space="0" w:color="auto"/>
                                                                                                                    <w:left w:val="none" w:sz="0" w:space="0" w:color="auto"/>
                                                                                                                    <w:bottom w:val="none" w:sz="0" w:space="0" w:color="auto"/>
                                                                                                                    <w:right w:val="none" w:sz="0" w:space="0" w:color="auto"/>
                                                                                                                  </w:divBdr>
                                                                                                                  <w:divsChild>
                                                                                                                    <w:div w:id="1225027225">
                                                                                                                      <w:marLeft w:val="0"/>
                                                                                                                      <w:marRight w:val="0"/>
                                                                                                                      <w:marTop w:val="0"/>
                                                                                                                      <w:marBottom w:val="0"/>
                                                                                                                      <w:divBdr>
                                                                                                                        <w:top w:val="none" w:sz="0" w:space="0" w:color="auto"/>
                                                                                                                        <w:left w:val="none" w:sz="0" w:space="0" w:color="auto"/>
                                                                                                                        <w:bottom w:val="none" w:sz="0" w:space="0" w:color="auto"/>
                                                                                                                        <w:right w:val="none" w:sz="0" w:space="0" w:color="auto"/>
                                                                                                                      </w:divBdr>
                                                                                                                      <w:divsChild>
                                                                                                                        <w:div w:id="923757725">
                                                                                                                          <w:marLeft w:val="0"/>
                                                                                                                          <w:marRight w:val="0"/>
                                                                                                                          <w:marTop w:val="0"/>
                                                                                                                          <w:marBottom w:val="0"/>
                                                                                                                          <w:divBdr>
                                                                                                                            <w:top w:val="none" w:sz="0" w:space="0" w:color="auto"/>
                                                                                                                            <w:left w:val="none" w:sz="0" w:space="0" w:color="auto"/>
                                                                                                                            <w:bottom w:val="none" w:sz="0" w:space="0" w:color="auto"/>
                                                                                                                            <w:right w:val="none" w:sz="0" w:space="0" w:color="auto"/>
                                                                                                                          </w:divBdr>
                                                                                                                          <w:divsChild>
                                                                                                                            <w:div w:id="1222790662">
                                                                                                                              <w:marLeft w:val="0"/>
                                                                                                                              <w:marRight w:val="0"/>
                                                                                                                              <w:marTop w:val="0"/>
                                                                                                                              <w:marBottom w:val="0"/>
                                                                                                                              <w:divBdr>
                                                                                                                                <w:top w:val="none" w:sz="0" w:space="0" w:color="auto"/>
                                                                                                                                <w:left w:val="none" w:sz="0" w:space="0" w:color="auto"/>
                                                                                                                                <w:bottom w:val="none" w:sz="0" w:space="0" w:color="auto"/>
                                                                                                                                <w:right w:val="none" w:sz="0" w:space="0" w:color="auto"/>
                                                                                                                              </w:divBdr>
                                                                                                                              <w:divsChild>
                                                                                                                                <w:div w:id="326833288">
                                                                                                                                  <w:marLeft w:val="0"/>
                                                                                                                                  <w:marRight w:val="0"/>
                                                                                                                                  <w:marTop w:val="0"/>
                                                                                                                                  <w:marBottom w:val="0"/>
                                                                                                                                  <w:divBdr>
                                                                                                                                    <w:top w:val="none" w:sz="0" w:space="0" w:color="auto"/>
                                                                                                                                    <w:left w:val="none" w:sz="0" w:space="0" w:color="auto"/>
                                                                                                                                    <w:bottom w:val="none" w:sz="0" w:space="0" w:color="auto"/>
                                                                                                                                    <w:right w:val="none" w:sz="0" w:space="0" w:color="auto"/>
                                                                                                                                  </w:divBdr>
                                                                                                                                  <w:divsChild>
                                                                                                                                    <w:div w:id="770665533">
                                                                                                                                      <w:marLeft w:val="0"/>
                                                                                                                                      <w:marRight w:val="0"/>
                                                                                                                                      <w:marTop w:val="0"/>
                                                                                                                                      <w:marBottom w:val="0"/>
                                                                                                                                      <w:divBdr>
                                                                                                                                        <w:top w:val="none" w:sz="0" w:space="0" w:color="auto"/>
                                                                                                                                        <w:left w:val="none" w:sz="0" w:space="0" w:color="auto"/>
                                                                                                                                        <w:bottom w:val="none" w:sz="0" w:space="0" w:color="auto"/>
                                                                                                                                        <w:right w:val="none" w:sz="0" w:space="0" w:color="auto"/>
                                                                                                                                      </w:divBdr>
                                                                                                                                      <w:divsChild>
                                                                                                                                        <w:div w:id="1407024252">
                                                                                                                                          <w:marLeft w:val="0"/>
                                                                                                                                          <w:marRight w:val="0"/>
                                                                                                                                          <w:marTop w:val="0"/>
                                                                                                                                          <w:marBottom w:val="0"/>
                                                                                                                                          <w:divBdr>
                                                                                                                                            <w:top w:val="none" w:sz="0" w:space="0" w:color="auto"/>
                                                                                                                                            <w:left w:val="none" w:sz="0" w:space="0" w:color="auto"/>
                                                                                                                                            <w:bottom w:val="none" w:sz="0" w:space="0" w:color="auto"/>
                                                                                                                                            <w:right w:val="none" w:sz="0" w:space="0" w:color="auto"/>
                                                                                                                                          </w:divBdr>
                                                                                                                                          <w:divsChild>
                                                                                                                                            <w:div w:id="1951012105">
                                                                                                                                              <w:marLeft w:val="0"/>
                                                                                                                                              <w:marRight w:val="0"/>
                                                                                                                                              <w:marTop w:val="0"/>
                                                                                                                                              <w:marBottom w:val="0"/>
                                                                                                                                              <w:divBdr>
                                                                                                                                                <w:top w:val="none" w:sz="0" w:space="0" w:color="auto"/>
                                                                                                                                                <w:left w:val="none" w:sz="0" w:space="0" w:color="auto"/>
                                                                                                                                                <w:bottom w:val="none" w:sz="0" w:space="0" w:color="auto"/>
                                                                                                                                                <w:right w:val="none" w:sz="0" w:space="0" w:color="auto"/>
                                                                                                                                              </w:divBdr>
                                                                                                                                              <w:divsChild>
                                                                                                                                                <w:div w:id="977688596">
                                                                                                                                                  <w:marLeft w:val="0"/>
                                                                                                                                                  <w:marRight w:val="0"/>
                                                                                                                                                  <w:marTop w:val="0"/>
                                                                                                                                                  <w:marBottom w:val="0"/>
                                                                                                                                                  <w:divBdr>
                                                                                                                                                    <w:top w:val="none" w:sz="0" w:space="0" w:color="auto"/>
                                                                                                                                                    <w:left w:val="none" w:sz="0" w:space="0" w:color="auto"/>
                                                                                                                                                    <w:bottom w:val="none" w:sz="0" w:space="0" w:color="auto"/>
                                                                                                                                                    <w:right w:val="none" w:sz="0" w:space="0" w:color="auto"/>
                                                                                                                                                  </w:divBdr>
                                                                                                                                                  <w:divsChild>
                                                                                                                                                    <w:div w:id="1751536441">
                                                                                                                                                      <w:marLeft w:val="0"/>
                                                                                                                                                      <w:marRight w:val="0"/>
                                                                                                                                                      <w:marTop w:val="0"/>
                                                                                                                                                      <w:marBottom w:val="0"/>
                                                                                                                                                      <w:divBdr>
                                                                                                                                                        <w:top w:val="none" w:sz="0" w:space="0" w:color="auto"/>
                                                                                                                                                        <w:left w:val="none" w:sz="0" w:space="0" w:color="auto"/>
                                                                                                                                                        <w:bottom w:val="none" w:sz="0" w:space="0" w:color="auto"/>
                                                                                                                                                        <w:right w:val="none" w:sz="0" w:space="0" w:color="auto"/>
                                                                                                                                                      </w:divBdr>
                                                                                                                                                      <w:divsChild>
                                                                                                                                                        <w:div w:id="965818722">
                                                                                                                                                          <w:marLeft w:val="0"/>
                                                                                                                                                          <w:marRight w:val="0"/>
                                                                                                                                                          <w:marTop w:val="0"/>
                                                                                                                                                          <w:marBottom w:val="0"/>
                                                                                                                                                          <w:divBdr>
                                                                                                                                                            <w:top w:val="none" w:sz="0" w:space="0" w:color="auto"/>
                                                                                                                                                            <w:left w:val="none" w:sz="0" w:space="0" w:color="auto"/>
                                                                                                                                                            <w:bottom w:val="none" w:sz="0" w:space="0" w:color="auto"/>
                                                                                                                                                            <w:right w:val="none" w:sz="0" w:space="0" w:color="auto"/>
                                                                                                                                                          </w:divBdr>
                                                                                                                                                          <w:divsChild>
                                                                                                                                                            <w:div w:id="921718314">
                                                                                                                                                              <w:marLeft w:val="0"/>
                                                                                                                                                              <w:marRight w:val="0"/>
                                                                                                                                                              <w:marTop w:val="0"/>
                                                                                                                                                              <w:marBottom w:val="0"/>
                                                                                                                                                              <w:divBdr>
                                                                                                                                                                <w:top w:val="none" w:sz="0" w:space="0" w:color="auto"/>
                                                                                                                                                                <w:left w:val="none" w:sz="0" w:space="0" w:color="auto"/>
                                                                                                                                                                <w:bottom w:val="none" w:sz="0" w:space="0" w:color="auto"/>
                                                                                                                                                                <w:right w:val="none" w:sz="0" w:space="0" w:color="auto"/>
                                                                                                                                                              </w:divBdr>
                                                                                                                                                              <w:divsChild>
                                                                                                                                                                <w:div w:id="2132550394">
                                                                                                                                                                  <w:marLeft w:val="0"/>
                                                                                                                                                                  <w:marRight w:val="0"/>
                                                                                                                                                                  <w:marTop w:val="0"/>
                                                                                                                                                                  <w:marBottom w:val="0"/>
                                                                                                                                                                  <w:divBdr>
                                                                                                                                                                    <w:top w:val="none" w:sz="0" w:space="0" w:color="auto"/>
                                                                                                                                                                    <w:left w:val="none" w:sz="0" w:space="0" w:color="auto"/>
                                                                                                                                                                    <w:bottom w:val="none" w:sz="0" w:space="0" w:color="auto"/>
                                                                                                                                                                    <w:right w:val="none" w:sz="0" w:space="0" w:color="auto"/>
                                                                                                                                                                  </w:divBdr>
                                                                                                                                                                  <w:divsChild>
                                                                                                                                                                    <w:div w:id="1398286770">
                                                                                                                                                                      <w:marLeft w:val="0"/>
                                                                                                                                                                      <w:marRight w:val="0"/>
                                                                                                                                                                      <w:marTop w:val="0"/>
                                                                                                                                                                      <w:marBottom w:val="0"/>
                                                                                                                                                                      <w:divBdr>
                                                                                                                                                                        <w:top w:val="none" w:sz="0" w:space="0" w:color="auto"/>
                                                                                                                                                                        <w:left w:val="none" w:sz="0" w:space="0" w:color="auto"/>
                                                                                                                                                                        <w:bottom w:val="none" w:sz="0" w:space="0" w:color="auto"/>
                                                                                                                                                                        <w:right w:val="none" w:sz="0" w:space="0" w:color="auto"/>
                                                                                                                                                                      </w:divBdr>
                                                                                                                                                                      <w:divsChild>
                                                                                                                                                                        <w:div w:id="1139763080">
                                                                                                                                                                          <w:marLeft w:val="0"/>
                                                                                                                                                                          <w:marRight w:val="0"/>
                                                                                                                                                                          <w:marTop w:val="0"/>
                                                                                                                                                                          <w:marBottom w:val="0"/>
                                                                                                                                                                          <w:divBdr>
                                                                                                                                                                            <w:top w:val="none" w:sz="0" w:space="0" w:color="auto"/>
                                                                                                                                                                            <w:left w:val="none" w:sz="0" w:space="0" w:color="auto"/>
                                                                                                                                                                            <w:bottom w:val="none" w:sz="0" w:space="0" w:color="auto"/>
                                                                                                                                                                            <w:right w:val="none" w:sz="0" w:space="0" w:color="auto"/>
                                                                                                                                                                          </w:divBdr>
                                                                                                                                                                          <w:divsChild>
                                                                                                                                                                            <w:div w:id="1544125579">
                                                                                                                                                                              <w:marLeft w:val="0"/>
                                                                                                                                                                              <w:marRight w:val="0"/>
                                                                                                                                                                              <w:marTop w:val="0"/>
                                                                                                                                                                              <w:marBottom w:val="0"/>
                                                                                                                                                                              <w:divBdr>
                                                                                                                                                                                <w:top w:val="none" w:sz="0" w:space="0" w:color="auto"/>
                                                                                                                                                                                <w:left w:val="none" w:sz="0" w:space="0" w:color="auto"/>
                                                                                                                                                                                <w:bottom w:val="none" w:sz="0" w:space="0" w:color="auto"/>
                                                                                                                                                                                <w:right w:val="none" w:sz="0" w:space="0" w:color="auto"/>
                                                                                                                                                                              </w:divBdr>
                                                                                                                                                                              <w:divsChild>
                                                                                                                                                                                <w:div w:id="915477933">
                                                                                                                                                                                  <w:marLeft w:val="0"/>
                                                                                                                                                                                  <w:marRight w:val="0"/>
                                                                                                                                                                                  <w:marTop w:val="0"/>
                                                                                                                                                                                  <w:marBottom w:val="0"/>
                                                                                                                                                                                  <w:divBdr>
                                                                                                                                                                                    <w:top w:val="none" w:sz="0" w:space="0" w:color="auto"/>
                                                                                                                                                                                    <w:left w:val="none" w:sz="0" w:space="0" w:color="auto"/>
                                                                                                                                                                                    <w:bottom w:val="none" w:sz="0" w:space="0" w:color="auto"/>
                                                                                                                                                                                    <w:right w:val="none" w:sz="0" w:space="0" w:color="auto"/>
                                                                                                                                                                                  </w:divBdr>
                                                                                                                                                                                  <w:divsChild>
                                                                                                                                                                                    <w:div w:id="684593873">
                                                                                                                                                                                      <w:marLeft w:val="0"/>
                                                                                                                                                                                      <w:marRight w:val="0"/>
                                                                                                                                                                                      <w:marTop w:val="0"/>
                                                                                                                                                                                      <w:marBottom w:val="0"/>
                                                                                                                                                                                      <w:divBdr>
                                                                                                                                                                                        <w:top w:val="none" w:sz="0" w:space="0" w:color="auto"/>
                                                                                                                                                                                        <w:left w:val="none" w:sz="0" w:space="0" w:color="auto"/>
                                                                                                                                                                                        <w:bottom w:val="none" w:sz="0" w:space="0" w:color="auto"/>
                                                                                                                                                                                        <w:right w:val="none" w:sz="0" w:space="0" w:color="auto"/>
                                                                                                                                                                                      </w:divBdr>
                                                                                                                                                                                      <w:divsChild>
                                                                                                                                                                                        <w:div w:id="2030913565">
                                                                                                                                                                                          <w:marLeft w:val="0"/>
                                                                                                                                                                                          <w:marRight w:val="0"/>
                                                                                                                                                                                          <w:marTop w:val="0"/>
                                                                                                                                                                                          <w:marBottom w:val="0"/>
                                                                                                                                                                                          <w:divBdr>
                                                                                                                                                                                            <w:top w:val="none" w:sz="0" w:space="0" w:color="auto"/>
                                                                                                                                                                                            <w:left w:val="none" w:sz="0" w:space="0" w:color="auto"/>
                                                                                                                                                                                            <w:bottom w:val="none" w:sz="0" w:space="0" w:color="auto"/>
                                                                                                                                                                                            <w:right w:val="none" w:sz="0" w:space="0" w:color="auto"/>
                                                                                                                                                                                          </w:divBdr>
                                                                                                                                                                                          <w:divsChild>
                                                                                                                                                                                            <w:div w:id="932006354">
                                                                                                                                                                                              <w:marLeft w:val="0"/>
                                                                                                                                                                                              <w:marRight w:val="0"/>
                                                                                                                                                                                              <w:marTop w:val="0"/>
                                                                                                                                                                                              <w:marBottom w:val="0"/>
                                                                                                                                                                                              <w:divBdr>
                                                                                                                                                                                                <w:top w:val="none" w:sz="0" w:space="0" w:color="auto"/>
                                                                                                                                                                                                <w:left w:val="none" w:sz="0" w:space="0" w:color="auto"/>
                                                                                                                                                                                                <w:bottom w:val="none" w:sz="0" w:space="0" w:color="auto"/>
                                                                                                                                                                                                <w:right w:val="none" w:sz="0" w:space="0" w:color="auto"/>
                                                                                                                                                                                              </w:divBdr>
                                                                                                                                                                                              <w:divsChild>
                                                                                                                                                                                                <w:div w:id="1423336325">
                                                                                                                                                                                                  <w:marLeft w:val="0"/>
                                                                                                                                                                                                  <w:marRight w:val="0"/>
                                                                                                                                                                                                  <w:marTop w:val="0"/>
                                                                                                                                                                                                  <w:marBottom w:val="0"/>
                                                                                                                                                                                                  <w:divBdr>
                                                                                                                                                                                                    <w:top w:val="none" w:sz="0" w:space="0" w:color="auto"/>
                                                                                                                                                                                                    <w:left w:val="none" w:sz="0" w:space="0" w:color="auto"/>
                                                                                                                                                                                                    <w:bottom w:val="none" w:sz="0" w:space="0" w:color="auto"/>
                                                                                                                                                                                                    <w:right w:val="none" w:sz="0" w:space="0" w:color="auto"/>
                                                                                                                                                                                                  </w:divBdr>
                                                                                                                                                                                                  <w:divsChild>
                                                                                                                                                                                                    <w:div w:id="821770714">
                                                                                                                                                                                                      <w:marLeft w:val="0"/>
                                                                                                                                                                                                      <w:marRight w:val="0"/>
                                                                                                                                                                                                      <w:marTop w:val="0"/>
                                                                                                                                                                                                      <w:marBottom w:val="0"/>
                                                                                                                                                                                                      <w:divBdr>
                                                                                                                                                                                                        <w:top w:val="none" w:sz="0" w:space="0" w:color="auto"/>
                                                                                                                                                                                                        <w:left w:val="none" w:sz="0" w:space="0" w:color="auto"/>
                                                                                                                                                                                                        <w:bottom w:val="none" w:sz="0" w:space="0" w:color="auto"/>
                                                                                                                                                                                                        <w:right w:val="none" w:sz="0" w:space="0" w:color="auto"/>
                                                                                                                                                                                                      </w:divBdr>
                                                                                                                                                                                                      <w:divsChild>
                                                                                                                                                                                                        <w:div w:id="354816930">
                                                                                                                                                                                                          <w:marLeft w:val="0"/>
                                                                                                                                                                                                          <w:marRight w:val="0"/>
                                                                                                                                                                                                          <w:marTop w:val="0"/>
                                                                                                                                                                                                          <w:marBottom w:val="0"/>
                                                                                                                                                                                                          <w:divBdr>
                                                                                                                                                                                                            <w:top w:val="none" w:sz="0" w:space="0" w:color="auto"/>
                                                                                                                                                                                                            <w:left w:val="none" w:sz="0" w:space="0" w:color="auto"/>
                                                                                                                                                                                                            <w:bottom w:val="none" w:sz="0" w:space="0" w:color="auto"/>
                                                                                                                                                                                                            <w:right w:val="none" w:sz="0" w:space="0" w:color="auto"/>
                                                                                                                                                                                                          </w:divBdr>
                                                                                                                                                                                                          <w:divsChild>
                                                                                                                                                                                                            <w:div w:id="1892761652">
                                                                                                                                                                                                              <w:marLeft w:val="0"/>
                                                                                                                                                                                                              <w:marRight w:val="0"/>
                                                                                                                                                                                                              <w:marTop w:val="0"/>
                                                                                                                                                                                                              <w:marBottom w:val="0"/>
                                                                                                                                                                                                              <w:divBdr>
                                                                                                                                                                                                                <w:top w:val="none" w:sz="0" w:space="0" w:color="auto"/>
                                                                                                                                                                                                                <w:left w:val="none" w:sz="0" w:space="0" w:color="auto"/>
                                                                                                                                                                                                                <w:bottom w:val="none" w:sz="0" w:space="0" w:color="auto"/>
                                                                                                                                                                                                                <w:right w:val="none" w:sz="0" w:space="0" w:color="auto"/>
                                                                                                                                                                                                              </w:divBdr>
                                                                                                                                                                                                              <w:divsChild>
                                                                                                                                                                                                                <w:div w:id="162359867">
                                                                                                                                                                                                                  <w:marLeft w:val="0"/>
                                                                                                                                                                                                                  <w:marRight w:val="0"/>
                                                                                                                                                                                                                  <w:marTop w:val="0"/>
                                                                                                                                                                                                                  <w:marBottom w:val="0"/>
                                                                                                                                                                                                                  <w:divBdr>
                                                                                                                                                                                                                    <w:top w:val="none" w:sz="0" w:space="0" w:color="auto"/>
                                                                                                                                                                                                                    <w:left w:val="none" w:sz="0" w:space="0" w:color="auto"/>
                                                                                                                                                                                                                    <w:bottom w:val="none" w:sz="0" w:space="0" w:color="auto"/>
                                                                                                                                                                                                                    <w:right w:val="none" w:sz="0" w:space="0" w:color="auto"/>
                                                                                                                                                                                                                  </w:divBdr>
                                                                                                                                                                                                                  <w:divsChild>
                                                                                                                                                                                                                    <w:div w:id="480580687">
                                                                                                                                                                                                                      <w:marLeft w:val="0"/>
                                                                                                                                                                                                                      <w:marRight w:val="0"/>
                                                                                                                                                                                                                      <w:marTop w:val="0"/>
                                                                                                                                                                                                                      <w:marBottom w:val="0"/>
                                                                                                                                                                                                                      <w:divBdr>
                                                                                                                                                                                                                        <w:top w:val="none" w:sz="0" w:space="0" w:color="auto"/>
                                                                                                                                                                                                                        <w:left w:val="none" w:sz="0" w:space="0" w:color="auto"/>
                                                                                                                                                                                                                        <w:bottom w:val="none" w:sz="0" w:space="0" w:color="auto"/>
                                                                                                                                                                                                                        <w:right w:val="none" w:sz="0" w:space="0" w:color="auto"/>
                                                                                                                                                                                                                      </w:divBdr>
                                                                                                                                                                                                                      <w:divsChild>
                                                                                                                                                                                                                        <w:div w:id="20471825">
                                                                                                                                                                                                                          <w:marLeft w:val="0"/>
                                                                                                                                                                                                                          <w:marRight w:val="0"/>
                                                                                                                                                                                                                          <w:marTop w:val="0"/>
                                                                                                                                                                                                                          <w:marBottom w:val="0"/>
                                                                                                                                                                                                                          <w:divBdr>
                                                                                                                                                                                                                            <w:top w:val="none" w:sz="0" w:space="0" w:color="auto"/>
                                                                                                                                                                                                                            <w:left w:val="none" w:sz="0" w:space="0" w:color="auto"/>
                                                                                                                                                                                                                            <w:bottom w:val="none" w:sz="0" w:space="0" w:color="auto"/>
                                                                                                                                                                                                                            <w:right w:val="none" w:sz="0" w:space="0" w:color="auto"/>
                                                                                                                                                                                                                          </w:divBdr>
                                                                                                                                                                                                                          <w:divsChild>
                                                                                                                                                                                                                            <w:div w:id="1545560092">
                                                                                                                                                                                                                              <w:marLeft w:val="0"/>
                                                                                                                                                                                                                              <w:marRight w:val="0"/>
                                                                                                                                                                                                                              <w:marTop w:val="0"/>
                                                                                                                                                                                                                              <w:marBottom w:val="0"/>
                                                                                                                                                                                                                              <w:divBdr>
                                                                                                                                                                                                                                <w:top w:val="none" w:sz="0" w:space="0" w:color="auto"/>
                                                                                                                                                                                                                                <w:left w:val="none" w:sz="0" w:space="0" w:color="auto"/>
                                                                                                                                                                                                                                <w:bottom w:val="none" w:sz="0" w:space="0" w:color="auto"/>
                                                                                                                                                                                                                                <w:right w:val="none" w:sz="0" w:space="0" w:color="auto"/>
                                                                                                                                                                                                                              </w:divBdr>
                                                                                                                                                                                                                              <w:divsChild>
                                                                                                                                                                                                                                <w:div w:id="909387705">
                                                                                                                                                                                                                                  <w:marLeft w:val="0"/>
                                                                                                                                                                                                                                  <w:marRight w:val="0"/>
                                                                                                                                                                                                                                  <w:marTop w:val="0"/>
                                                                                                                                                                                                                                  <w:marBottom w:val="0"/>
                                                                                                                                                                                                                                  <w:divBdr>
                                                                                                                                                                                                                                    <w:top w:val="none" w:sz="0" w:space="0" w:color="auto"/>
                                                                                                                                                                                                                                    <w:left w:val="none" w:sz="0" w:space="0" w:color="auto"/>
                                                                                                                                                                                                                                    <w:bottom w:val="none" w:sz="0" w:space="0" w:color="auto"/>
                                                                                                                                                                                                                                    <w:right w:val="none" w:sz="0" w:space="0" w:color="auto"/>
                                                                                                                                                                                                                                  </w:divBdr>
                                                                                                                                                                                                                                  <w:divsChild>
                                                                                                                                                                                                                                    <w:div w:id="1744722634">
                                                                                                                                                                                                                                      <w:marLeft w:val="0"/>
                                                                                                                                                                                                                                      <w:marRight w:val="0"/>
                                                                                                                                                                                                                                      <w:marTop w:val="0"/>
                                                                                                                                                                                                                                      <w:marBottom w:val="0"/>
                                                                                                                                                                                                                                      <w:divBdr>
                                                                                                                                                                                                                                        <w:top w:val="none" w:sz="0" w:space="0" w:color="auto"/>
                                                                                                                                                                                                                                        <w:left w:val="none" w:sz="0" w:space="0" w:color="auto"/>
                                                                                                                                                                                                                                        <w:bottom w:val="none" w:sz="0" w:space="0" w:color="auto"/>
                                                                                                                                                                                                                                        <w:right w:val="none" w:sz="0" w:space="0" w:color="auto"/>
                                                                                                                                                                                                                                      </w:divBdr>
                                                                                                                                                                                                                                      <w:divsChild>
                                                                                                                                                                                                                                        <w:div w:id="13254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118999">
      <w:bodyDiv w:val="1"/>
      <w:marLeft w:val="0"/>
      <w:marRight w:val="0"/>
      <w:marTop w:val="0"/>
      <w:marBottom w:val="0"/>
      <w:divBdr>
        <w:top w:val="none" w:sz="0" w:space="0" w:color="auto"/>
        <w:left w:val="none" w:sz="0" w:space="0" w:color="auto"/>
        <w:bottom w:val="none" w:sz="0" w:space="0" w:color="auto"/>
        <w:right w:val="none" w:sz="0" w:space="0" w:color="auto"/>
      </w:divBdr>
    </w:div>
    <w:div w:id="1606306926">
      <w:bodyDiv w:val="1"/>
      <w:marLeft w:val="0"/>
      <w:marRight w:val="0"/>
      <w:marTop w:val="0"/>
      <w:marBottom w:val="0"/>
      <w:divBdr>
        <w:top w:val="none" w:sz="0" w:space="0" w:color="auto"/>
        <w:left w:val="none" w:sz="0" w:space="0" w:color="auto"/>
        <w:bottom w:val="none" w:sz="0" w:space="0" w:color="auto"/>
        <w:right w:val="none" w:sz="0" w:space="0" w:color="auto"/>
      </w:divBdr>
      <w:divsChild>
        <w:div w:id="1716849887">
          <w:marLeft w:val="0"/>
          <w:marRight w:val="0"/>
          <w:marTop w:val="0"/>
          <w:marBottom w:val="0"/>
          <w:divBdr>
            <w:top w:val="none" w:sz="0" w:space="0" w:color="auto"/>
            <w:left w:val="none" w:sz="0" w:space="0" w:color="auto"/>
            <w:bottom w:val="none" w:sz="0" w:space="0" w:color="auto"/>
            <w:right w:val="none" w:sz="0" w:space="0" w:color="auto"/>
          </w:divBdr>
          <w:divsChild>
            <w:div w:id="12079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591">
      <w:bodyDiv w:val="1"/>
      <w:marLeft w:val="0"/>
      <w:marRight w:val="0"/>
      <w:marTop w:val="0"/>
      <w:marBottom w:val="0"/>
      <w:divBdr>
        <w:top w:val="none" w:sz="0" w:space="0" w:color="auto"/>
        <w:left w:val="none" w:sz="0" w:space="0" w:color="auto"/>
        <w:bottom w:val="none" w:sz="0" w:space="0" w:color="auto"/>
        <w:right w:val="none" w:sz="0" w:space="0" w:color="auto"/>
      </w:divBdr>
      <w:divsChild>
        <w:div w:id="1074821477">
          <w:marLeft w:val="0"/>
          <w:marRight w:val="0"/>
          <w:marTop w:val="0"/>
          <w:marBottom w:val="0"/>
          <w:divBdr>
            <w:top w:val="none" w:sz="0" w:space="0" w:color="auto"/>
            <w:left w:val="none" w:sz="0" w:space="0" w:color="auto"/>
            <w:bottom w:val="none" w:sz="0" w:space="0" w:color="auto"/>
            <w:right w:val="none" w:sz="0" w:space="0" w:color="auto"/>
          </w:divBdr>
          <w:divsChild>
            <w:div w:id="657685460">
              <w:marLeft w:val="0"/>
              <w:marRight w:val="0"/>
              <w:marTop w:val="0"/>
              <w:marBottom w:val="0"/>
              <w:divBdr>
                <w:top w:val="none" w:sz="0" w:space="0" w:color="auto"/>
                <w:left w:val="none" w:sz="0" w:space="0" w:color="auto"/>
                <w:bottom w:val="none" w:sz="0" w:space="0" w:color="auto"/>
                <w:right w:val="none" w:sz="0" w:space="0" w:color="auto"/>
              </w:divBdr>
              <w:divsChild>
                <w:div w:id="1741438923">
                  <w:marLeft w:val="0"/>
                  <w:marRight w:val="0"/>
                  <w:marTop w:val="0"/>
                  <w:marBottom w:val="0"/>
                  <w:divBdr>
                    <w:top w:val="none" w:sz="0" w:space="0" w:color="auto"/>
                    <w:left w:val="none" w:sz="0" w:space="0" w:color="auto"/>
                    <w:bottom w:val="none" w:sz="0" w:space="0" w:color="auto"/>
                    <w:right w:val="none" w:sz="0" w:space="0" w:color="auto"/>
                  </w:divBdr>
                  <w:divsChild>
                    <w:div w:id="17212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8786">
      <w:bodyDiv w:val="1"/>
      <w:marLeft w:val="0"/>
      <w:marRight w:val="0"/>
      <w:marTop w:val="0"/>
      <w:marBottom w:val="0"/>
      <w:divBdr>
        <w:top w:val="none" w:sz="0" w:space="0" w:color="auto"/>
        <w:left w:val="none" w:sz="0" w:space="0" w:color="auto"/>
        <w:bottom w:val="none" w:sz="0" w:space="0" w:color="auto"/>
        <w:right w:val="none" w:sz="0" w:space="0" w:color="auto"/>
      </w:divBdr>
    </w:div>
    <w:div w:id="2027826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ECF4-9EE6-46AF-8CBD-C966B819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30584</Words>
  <Characters>174330</Characters>
  <Application>Microsoft Office Word</Application>
  <DocSecurity>0</DocSecurity>
  <Lines>1452</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Lee</dc:creator>
  <cp:keywords/>
  <dc:description/>
  <cp:lastModifiedBy>Stacy Murtagh</cp:lastModifiedBy>
  <cp:revision>2</cp:revision>
  <cp:lastPrinted>2015-09-09T01:56:00Z</cp:lastPrinted>
  <dcterms:created xsi:type="dcterms:W3CDTF">2018-04-23T10:10:00Z</dcterms:created>
  <dcterms:modified xsi:type="dcterms:W3CDTF">2018-04-23T10:10:00Z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http://www.zotero.org/styles/american-sociological-association</vt:lpwstr>
  </property>
  <property fmtid="{D5CDD505-2E9C-101B-9397-08002B2CF9AE}" pid="4" name="Mendeley Recent Style Name 0_1">
    <vt:lpwstr>American Sociological Association</vt:lpwstr>
  </property>
  <property fmtid="{D5CDD505-2E9C-101B-9397-08002B2CF9AE}" pid="5" name="Mendeley Recent Style Id 1_1">
    <vt:lpwstr>http://www.zotero.org/styles/cell-numeric-superscript</vt:lpwstr>
  </property>
  <property fmtid="{D5CDD505-2E9C-101B-9397-08002B2CF9AE}" pid="6" name="Mendeley Recent Style Name 1_1">
    <vt:lpwstr>Cell journals (numeric, superscript)</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http://www.zotero.org/styles/modern-humanities-research-association</vt:lpwstr>
  </property>
  <property fmtid="{D5CDD505-2E9C-101B-9397-08002B2CF9AE}" pid="10" name="Mendeley Recent Style Name 3_1">
    <vt:lpwstr>Modern Humanities Research Association 3rd edition (note with bibliography)</vt:lpwstr>
  </property>
  <property fmtid="{D5CDD505-2E9C-101B-9397-08002B2CF9AE}" pid="11" name="Mendeley Recent Style Id 4_1">
    <vt:lpwstr>http://www.zotero.org/styles/modern-language-association</vt:lpwstr>
  </property>
  <property fmtid="{D5CDD505-2E9C-101B-9397-08002B2CF9AE}" pid="12" name="Mendeley Recent Style Name 4_1">
    <vt:lpwstr>Modern Language Association 7th edition</vt:lpwstr>
  </property>
  <property fmtid="{D5CDD505-2E9C-101B-9397-08002B2CF9AE}" pid="13" name="Mendeley Recent Style Id 5_1">
    <vt:lpwstr>http://www.zotero.org/styles/oxford-university-press-scimed-numeric</vt:lpwstr>
  </property>
  <property fmtid="{D5CDD505-2E9C-101B-9397-08002B2CF9AE}" pid="14" name="Mendeley Recent Style Name 5_1">
    <vt:lpwstr>Oxford University Press SciMed (numeric)</vt:lpwstr>
  </property>
  <property fmtid="{D5CDD505-2E9C-101B-9397-08002B2CF9AE}" pid="15" name="Mendeley Recent Style Id 6_1">
    <vt:lpwstr>http://www.zotero.org/styles/oxford-university-press-scimed-numeric_custom</vt:lpwstr>
  </property>
  <property fmtid="{D5CDD505-2E9C-101B-9397-08002B2CF9AE}" pid="16" name="Mendeley Recent Style Name 6_1">
    <vt:lpwstr>Oxford University Press SciMed_custom (numeric)</vt:lpwstr>
  </property>
  <property fmtid="{D5CDD505-2E9C-101B-9397-08002B2CF9AE}" pid="17" name="Mendeley Recent Style Id 7_1">
    <vt:lpwstr>http://www.zotero.org/styles/the-open-university-numeric-superscript</vt:lpwstr>
  </property>
  <property fmtid="{D5CDD505-2E9C-101B-9397-08002B2CF9AE}" pid="18" name="Mendeley Recent Style Name 7_1">
    <vt:lpwstr>The Open University (numeric, superscript)</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Unique User Id_1">
    <vt:lpwstr>f75e4777-2cc5-38c2-9db5-c898a2eea891</vt:lpwstr>
  </property>
  <property fmtid="{D5CDD505-2E9C-101B-9397-08002B2CF9AE}" pid="24" name="Mendeley Citation Style_1">
    <vt:lpwstr>http://www.zotero.org/styles/the-open-university-numeric-superscript</vt:lpwstr>
  </property>
</Properties>
</file>