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9F4207" w14:textId="77777777" w:rsidR="0082714D" w:rsidRPr="00FB2B1A" w:rsidRDefault="0082714D" w:rsidP="0082714D">
      <w:pPr>
        <w:spacing w:line="360" w:lineRule="auto"/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shd w:val="clear" w:color="auto" w:fill="FFFFFF"/>
        </w:rPr>
      </w:pPr>
      <w:bookmarkStart w:id="0" w:name="_GoBack"/>
      <w:bookmarkEnd w:id="0"/>
      <w:r w:rsidRPr="00DA6064"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shd w:val="clear" w:color="auto" w:fill="FFFFFF"/>
        </w:rPr>
        <w:t xml:space="preserve">Hepatitis B in a vaccinated </w:t>
      </w:r>
      <w:r>
        <w:rPr>
          <w:rFonts w:asciiTheme="majorHAnsi" w:eastAsia="Times New Roman" w:hAnsiTheme="majorHAnsi" w:cstheme="majorHAnsi"/>
          <w:b/>
          <w:bCs/>
          <w:color w:val="000000"/>
          <w:sz w:val="32"/>
          <w:szCs w:val="32"/>
          <w:shd w:val="clear" w:color="auto" w:fill="FFFFFF"/>
        </w:rPr>
        <w:t>soldier: A case report</w:t>
      </w:r>
    </w:p>
    <w:p w14:paraId="78B4A855" w14:textId="77777777" w:rsidR="0082714D" w:rsidRPr="00AD1B0E" w:rsidRDefault="0082714D" w:rsidP="0082714D">
      <w:pPr>
        <w:spacing w:line="360" w:lineRule="auto"/>
        <w:jc w:val="both"/>
        <w:rPr>
          <w:rFonts w:asciiTheme="majorHAnsi" w:eastAsia="Times New Roman" w:hAnsiTheme="majorHAnsi" w:cstheme="majorHAnsi"/>
          <w:i/>
          <w:color w:val="000000"/>
          <w:sz w:val="22"/>
          <w:szCs w:val="22"/>
          <w:shd w:val="clear" w:color="auto" w:fill="FFFFFF"/>
        </w:rPr>
      </w:pPr>
      <w:r w:rsidRPr="003A0261"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  <w:t xml:space="preserve">Co-Authors: </w:t>
      </w:r>
    </w:p>
    <w:p w14:paraId="45AAC203" w14:textId="77777777" w:rsidR="0082714D" w:rsidRDefault="0082714D" w:rsidP="0082714D">
      <w:pPr>
        <w:spacing w:line="36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Keri McLean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  <w:vertAlign w:val="superscript"/>
        </w:rPr>
        <w:t>1,2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, Timothy Brendan Elmer </w:t>
      </w:r>
      <w:r w:rsidRPr="003158B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  <w:vertAlign w:val="superscript"/>
        </w:rPr>
        <w:t>3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, Dennis Freshwater </w:t>
      </w:r>
      <w:r w:rsidRPr="003158B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  <w:vertAlign w:val="superscript"/>
        </w:rPr>
        <w:t>4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, Lucy Lamb</w:t>
      </w:r>
      <w:r w:rsidRPr="003158B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  <w:vertAlign w:val="superscript"/>
        </w:rPr>
        <w:t>5,6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, Stephen Derek Woolley</w:t>
      </w:r>
      <w:r w:rsidRPr="000D4037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  <w:vertAlign w:val="superscript"/>
        </w:rPr>
        <w:t>1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  <w:vertAlign w:val="superscript"/>
        </w:rPr>
        <w:t>,7,8</w:t>
      </w:r>
    </w:p>
    <w:p w14:paraId="42E1B924" w14:textId="77777777" w:rsidR="0082714D" w:rsidRDefault="0082714D" w:rsidP="0082714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Tropical and</w:t>
      </w:r>
      <w:r w:rsidRPr="00417E75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Infectious Diseases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Unit</w:t>
      </w:r>
      <w:r w:rsidRPr="00417E75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, Royal Liverpool University T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eaching Hospital, Liverpool, UK</w:t>
      </w:r>
    </w:p>
    <w:p w14:paraId="688881ED" w14:textId="77777777" w:rsidR="0082714D" w:rsidRDefault="0082714D" w:rsidP="0082714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I</w:t>
      </w:r>
      <w:r w:rsidRPr="00417E75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nstitute of Aging and Chronic Disease, University of Liverpool, Liverpool, UK </w:t>
      </w:r>
    </w:p>
    <w:p w14:paraId="57ED57DC" w14:textId="77777777" w:rsidR="0082714D" w:rsidRDefault="0082714D" w:rsidP="0082714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Defence Public Health Unit, DMS Whittington, Whittington, Staffordshire, UK</w:t>
      </w:r>
    </w:p>
    <w:p w14:paraId="475068F0" w14:textId="77777777" w:rsidR="0082714D" w:rsidRDefault="0082714D" w:rsidP="0082714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Royal Centre of Defence Medicine, </w:t>
      </w:r>
      <w:proofErr w:type="spellStart"/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Mindelsohn</w:t>
      </w:r>
      <w:proofErr w:type="spellEnd"/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Way, Birmingham, UK</w:t>
      </w:r>
    </w:p>
    <w:p w14:paraId="72D6AD1B" w14:textId="77777777" w:rsidR="0082714D" w:rsidRDefault="0082714D" w:rsidP="0082714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Department of Infection, Royal Free Hospital, London, UK</w:t>
      </w:r>
    </w:p>
    <w:p w14:paraId="30BBD08F" w14:textId="77777777" w:rsidR="0082714D" w:rsidRDefault="0082714D" w:rsidP="0082714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Academic Department of Military Medicine, Royal Centre of Defence Medicine, Birmingham, UK</w:t>
      </w:r>
    </w:p>
    <w:p w14:paraId="303CB938" w14:textId="04D4840A" w:rsidR="0082714D" w:rsidRDefault="0082714D" w:rsidP="0082714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Clinical Sciences, Liverpool </w:t>
      </w:r>
      <w:r w:rsidR="009C7AB7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S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chool of Tropical Medicine, Liverpool, UK</w:t>
      </w:r>
    </w:p>
    <w:p w14:paraId="249A66D2" w14:textId="77777777" w:rsidR="0082714D" w:rsidRPr="000D4037" w:rsidRDefault="0082714D" w:rsidP="0082714D">
      <w:pPr>
        <w:pStyle w:val="ListParagraph"/>
        <w:numPr>
          <w:ilvl w:val="0"/>
          <w:numId w:val="20"/>
        </w:numP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Institute of Naval Medicine, </w:t>
      </w:r>
      <w:proofErr w:type="spellStart"/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Alverstoke</w:t>
      </w:r>
      <w:proofErr w:type="spellEnd"/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, Hampshire, UK</w:t>
      </w:r>
    </w:p>
    <w:p w14:paraId="52675916" w14:textId="77777777" w:rsidR="0082714D" w:rsidRDefault="0082714D" w:rsidP="0082714D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61D16FD1" w14:textId="685123B6" w:rsidR="0082714D" w:rsidRDefault="0082714D" w:rsidP="0082714D">
      <w:pPr>
        <w:spacing w:after="100" w:afterAutospacing="1" w:line="360" w:lineRule="auto"/>
        <w:rPr>
          <w:rFonts w:asciiTheme="majorHAnsi" w:eastAsia="Times New Roman" w:hAnsiTheme="majorHAnsi" w:cstheme="majorHAnsi"/>
          <w:b/>
          <w:color w:val="000000"/>
          <w:sz w:val="22"/>
          <w:szCs w:val="22"/>
          <w:u w:val="single"/>
          <w:shd w:val="clear" w:color="auto" w:fill="FFFFFF"/>
        </w:rPr>
      </w:pPr>
      <w:r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  <w:t xml:space="preserve">Corresponding Author:  </w:t>
      </w:r>
      <w:r w:rsidR="00323A90">
        <w:rPr>
          <w:rFonts w:asciiTheme="majorHAnsi" w:eastAsia="Times New Roman" w:hAnsiTheme="majorHAnsi" w:cstheme="majorHAnsi"/>
          <w:i/>
          <w:color w:val="000000"/>
          <w:sz w:val="22"/>
          <w:szCs w:val="22"/>
          <w:shd w:val="clear" w:color="auto" w:fill="FFFFFF"/>
        </w:rPr>
        <w:t>Keri McLean</w:t>
      </w:r>
      <w:r>
        <w:rPr>
          <w:rFonts w:asciiTheme="majorHAnsi" w:eastAsia="Times New Roman" w:hAnsiTheme="majorHAnsi" w:cstheme="majorHAnsi"/>
          <w:i/>
          <w:color w:val="000000"/>
          <w:sz w:val="22"/>
          <w:szCs w:val="22"/>
          <w:shd w:val="clear" w:color="auto" w:fill="FFFFFF"/>
        </w:rPr>
        <w:t>, TIDU, Royal Liverpool Hospital, Prescot Street, Liverpool, L7 8XP</w:t>
      </w:r>
      <w:r w:rsidRPr="00476CAC">
        <w:rPr>
          <w:rFonts w:asciiTheme="majorHAnsi" w:eastAsia="Times New Roman" w:hAnsiTheme="majorHAnsi" w:cstheme="majorHAnsi"/>
          <w:b/>
          <w:color w:val="000000"/>
          <w:sz w:val="22"/>
          <w:szCs w:val="22"/>
          <w:u w:val="single"/>
          <w:shd w:val="clear" w:color="auto" w:fill="FFFFFF"/>
        </w:rPr>
        <w:t xml:space="preserve"> </w:t>
      </w:r>
    </w:p>
    <w:p w14:paraId="3ABB8210" w14:textId="77777777" w:rsidR="0082714D" w:rsidRDefault="0082714D" w:rsidP="0082714D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>
        <w:rPr>
          <w:rFonts w:asciiTheme="majorHAnsi" w:hAnsiTheme="majorHAnsi" w:cstheme="majorHAnsi"/>
          <w:b/>
          <w:sz w:val="22"/>
          <w:szCs w:val="22"/>
        </w:rPr>
        <w:t>Competing Interests:</w:t>
      </w:r>
    </w:p>
    <w:p w14:paraId="4679712F" w14:textId="77777777" w:rsidR="0082714D" w:rsidRPr="00FB2B1A" w:rsidRDefault="0082714D" w:rsidP="0082714D">
      <w:pPr>
        <w:spacing w:after="100" w:afterAutospacing="1" w:line="36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The authors have no competing interest to declare. </w:t>
      </w:r>
    </w:p>
    <w:p w14:paraId="3BF7FBF4" w14:textId="77777777" w:rsidR="0082714D" w:rsidRPr="003A0261" w:rsidRDefault="0082714D" w:rsidP="0082714D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  <w:r w:rsidRPr="003A0261"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  <w:t>Word count</w:t>
      </w:r>
      <w:r w:rsidRPr="003A0261">
        <w:rPr>
          <w:rFonts w:asciiTheme="majorHAnsi" w:eastAsia="Times New Roman" w:hAnsiTheme="majorHAnsi" w:cstheme="majorHAnsi"/>
          <w:i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eastAsia="Times New Roman" w:hAnsiTheme="majorHAnsi" w:cstheme="majorHAnsi"/>
          <w:i/>
          <w:color w:val="000000"/>
          <w:sz w:val="22"/>
          <w:szCs w:val="22"/>
          <w:shd w:val="clear" w:color="auto" w:fill="FFFFFF"/>
        </w:rPr>
        <w:t>(</w:t>
      </w:r>
      <w:r w:rsidRPr="003A0261">
        <w:rPr>
          <w:rFonts w:asciiTheme="majorHAnsi" w:eastAsia="Times New Roman" w:hAnsiTheme="majorHAnsi" w:cstheme="majorHAnsi"/>
          <w:i/>
          <w:color w:val="000000"/>
          <w:sz w:val="22"/>
          <w:szCs w:val="22"/>
          <w:shd w:val="clear" w:color="auto" w:fill="FFFFFF"/>
        </w:rPr>
        <w:t>excluding title page, abstract, references, figures and tables</w:t>
      </w:r>
      <w:r>
        <w:rPr>
          <w:rFonts w:asciiTheme="majorHAnsi" w:eastAsia="Times New Roman" w:hAnsiTheme="majorHAnsi" w:cstheme="majorHAnsi"/>
          <w:i/>
          <w:color w:val="000000"/>
          <w:sz w:val="22"/>
          <w:szCs w:val="22"/>
          <w:shd w:val="clear" w:color="auto" w:fill="FFFFFF"/>
        </w:rPr>
        <w:t>):</w:t>
      </w:r>
    </w:p>
    <w:p w14:paraId="33899E5A" w14:textId="77777777" w:rsidR="0082714D" w:rsidRDefault="0082714D" w:rsidP="0082714D">
      <w:pPr>
        <w:spacing w:line="36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1198 of 1200 limit</w:t>
      </w:r>
    </w:p>
    <w:p w14:paraId="418CACF3" w14:textId="77777777" w:rsidR="0082714D" w:rsidRDefault="0082714D" w:rsidP="0082714D">
      <w:pPr>
        <w:spacing w:line="36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</w:p>
    <w:p w14:paraId="4CD3C057" w14:textId="77777777" w:rsidR="0082714D" w:rsidRDefault="0082714D" w:rsidP="0082714D">
      <w:pPr>
        <w:spacing w:line="36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  <w:t xml:space="preserve">Keywords: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Hepatitis B, Hep B, Vaccine.  </w:t>
      </w:r>
    </w:p>
    <w:p w14:paraId="7286B02E" w14:textId="77777777" w:rsidR="0082714D" w:rsidRDefault="0082714D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3421C81A" w14:textId="77777777" w:rsidR="0082714D" w:rsidRDefault="0082714D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0F065CCC" w14:textId="77777777" w:rsidR="0082714D" w:rsidRDefault="0082714D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0222BF4D" w14:textId="77777777" w:rsidR="0082714D" w:rsidRDefault="0082714D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0A11A180" w14:textId="77777777" w:rsidR="0082714D" w:rsidRDefault="0082714D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616D6BA4" w14:textId="77777777" w:rsidR="0082714D" w:rsidRDefault="0082714D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3DC74FA1" w14:textId="77777777" w:rsidR="0082714D" w:rsidRDefault="0082714D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2246B4F9" w14:textId="77777777" w:rsidR="0082714D" w:rsidRDefault="0082714D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0D997400" w14:textId="77777777" w:rsidR="0082714D" w:rsidRDefault="0082714D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5303D8AC" w14:textId="77777777" w:rsidR="0082714D" w:rsidRDefault="0082714D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559C32EC" w14:textId="77777777" w:rsidR="0082714D" w:rsidRDefault="0082714D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645A6BE9" w14:textId="77777777" w:rsidR="0082714D" w:rsidRDefault="0082714D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1EBFB225" w14:textId="00E1F820" w:rsidR="000C6CA7" w:rsidRPr="00661A93" w:rsidRDefault="003158BF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  <w:lastRenderedPageBreak/>
        <w:t>ABSTRACT:</w:t>
      </w:r>
      <w:r w:rsidR="00FB2B1A"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  <w:t xml:space="preserve"> </w:t>
      </w:r>
    </w:p>
    <w:p w14:paraId="09E6CC82" w14:textId="7A29FD2C" w:rsidR="00EA1866" w:rsidRPr="00661A93" w:rsidRDefault="003C6AA5" w:rsidP="00661A93">
      <w:pPr>
        <w:pStyle w:val="NormalWeb"/>
        <w:spacing w:line="360" w:lineRule="auto"/>
        <w:jc w:val="both"/>
        <w:rPr>
          <w:rFonts w:asciiTheme="majorHAnsi" w:hAnsiTheme="majorHAnsi" w:cstheme="majorHAnsi"/>
          <w:color w:val="1F497D" w:themeColor="text2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Assessing </w:t>
      </w:r>
      <w:r w:rsidR="006B155D" w:rsidRPr="00823A95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for an a</w:t>
      </w:r>
      <w:r w:rsidR="00EA1866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dequate immunological response to</w:t>
      </w:r>
      <w:r w:rsidR="006B155D" w:rsidRPr="00823A95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a pre-exposure course of Hepatitis B vaccine is not </w:t>
      </w:r>
      <w:r w:rsidR="006B155D" w:rsidRPr="008D656D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routinely recommended in al</w:t>
      </w:r>
      <w:r w:rsidR="00963298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l vaccinated individuals. </w:t>
      </w:r>
      <w:r w:rsidR="006B155D" w:rsidRPr="008D656D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Current </w:t>
      </w:r>
      <w:r w:rsidR="002F4AA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UK </w:t>
      </w:r>
      <w:r w:rsidR="00EE182B" w:rsidRPr="008D656D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guidelines advise c</w:t>
      </w:r>
      <w:r w:rsidR="006B155D" w:rsidRPr="008D656D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hec</w:t>
      </w:r>
      <w:r w:rsidR="006B155D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k</w:t>
      </w:r>
      <w:r w:rsidR="00EE182B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ing</w:t>
      </w:r>
      <w:r w:rsidR="006B155D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6B155D" w:rsidRPr="00661A93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</w:rPr>
        <w:t>Hepatitis B surface antibody</w:t>
      </w:r>
      <w:r w:rsidR="006B155D" w:rsidRPr="00823A95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EE182B" w:rsidRPr="00823A95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titres </w:t>
      </w:r>
      <w:r w:rsidR="00EE182B" w:rsidRPr="008D656D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only </w:t>
      </w:r>
      <w:r w:rsidR="006B155D" w:rsidRPr="008D656D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in those considered at high occupational risk</w:t>
      </w:r>
      <w:r w:rsidR="00EE182B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such as healthcare and laboratory workers</w:t>
      </w:r>
      <w:r w:rsidR="006B155D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.</w:t>
      </w:r>
      <w:r w:rsidR="00963298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EE182B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We present a case of an infantry soldier who developed acute Hepatitis B despite having a complete course of Hepatitis B vaccinations. </w:t>
      </w:r>
      <w:r w:rsidR="000F5AE0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This case emphasises that </w:t>
      </w:r>
      <w:r w:rsidR="00D67816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Hepatitis B </w:t>
      </w:r>
      <w:r w:rsidR="000F5AE0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is still an important </w:t>
      </w:r>
      <w:r w:rsidR="00D67816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differential diagnosis for all returning military personnel who present with compatible symptoms</w:t>
      </w:r>
      <w:r w:rsidR="0020463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despite being vaccinated</w:t>
      </w:r>
      <w:r w:rsidR="00D67816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. </w:t>
      </w:r>
      <w:r w:rsidR="00EE182B" w:rsidRPr="008D656D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EE182B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</w:p>
    <w:p w14:paraId="3B3FEDEB" w14:textId="77777777" w:rsidR="003A0261" w:rsidRDefault="003A0261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1E971502" w14:textId="77777777" w:rsidR="003A0261" w:rsidRDefault="003A0261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250DAFE4" w14:textId="77777777" w:rsidR="003A0261" w:rsidRDefault="003A0261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19218038" w14:textId="77777777" w:rsidR="003A0261" w:rsidRDefault="003A0261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35409546" w14:textId="77777777" w:rsidR="003A0261" w:rsidRDefault="003A0261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09AB695D" w14:textId="77777777" w:rsidR="003A0261" w:rsidRDefault="003A0261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0FF5BA7A" w14:textId="77777777" w:rsidR="003A0261" w:rsidRDefault="003A0261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60FF9BCE" w14:textId="77777777" w:rsidR="003A0261" w:rsidRDefault="003A0261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49092499" w14:textId="77777777" w:rsidR="003A0261" w:rsidRDefault="003A0261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7ECDD799" w14:textId="77777777" w:rsidR="003A0261" w:rsidRDefault="003A0261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39D4F681" w14:textId="77777777" w:rsidR="003A0261" w:rsidRDefault="003A0261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3A017853" w14:textId="77777777" w:rsidR="003A0261" w:rsidRDefault="003A0261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6571CA3D" w14:textId="77777777" w:rsidR="003A0261" w:rsidRDefault="003A0261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596867F1" w14:textId="77777777" w:rsidR="003A0261" w:rsidRDefault="003A0261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156863F7" w14:textId="77777777" w:rsidR="003A0261" w:rsidRDefault="003A0261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687377B0" w14:textId="77777777" w:rsidR="000F5AE0" w:rsidRDefault="000F5AE0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60CFC548" w14:textId="77777777" w:rsidR="003A0261" w:rsidRDefault="003A0261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1DD05119" w14:textId="77777777" w:rsidR="003A0261" w:rsidRDefault="003A0261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5BC3DBCF" w14:textId="77777777" w:rsidR="003A0261" w:rsidRDefault="003A0261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03D48917" w14:textId="77777777" w:rsidR="003A0261" w:rsidRDefault="003A0261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0B9BF89F" w14:textId="77777777" w:rsidR="003A0261" w:rsidRDefault="003A0261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799DA740" w14:textId="77777777" w:rsidR="003A0261" w:rsidRDefault="003A0261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30264AFF" w14:textId="77777777" w:rsidR="003A0261" w:rsidRDefault="003A0261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32066AF5" w14:textId="77777777" w:rsidR="006E12AC" w:rsidRDefault="006E12AC" w:rsidP="00661A93">
      <w:pPr>
        <w:spacing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</w:p>
    <w:p w14:paraId="5CF746CA" w14:textId="6F925450" w:rsidR="00B0600D" w:rsidRPr="00661A93" w:rsidRDefault="003A0261" w:rsidP="002734B0">
      <w:pPr>
        <w:spacing w:after="100" w:afterAutospacing="1"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  <w:lastRenderedPageBreak/>
        <w:t>INTRODUCTION</w:t>
      </w:r>
      <w:r w:rsidR="00B0600D" w:rsidRPr="00661A93"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  <w:t>:</w:t>
      </w:r>
      <w:r w:rsidR="003C6AA5"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  <w:t xml:space="preserve"> </w:t>
      </w:r>
    </w:p>
    <w:p w14:paraId="28467885" w14:textId="3BBEFC6D" w:rsidR="008B78BC" w:rsidRDefault="00480999" w:rsidP="002734B0">
      <w:pPr>
        <w:spacing w:after="100" w:afterAutospacing="1" w:line="36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  <w:r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Hepatitis B</w:t>
      </w:r>
      <w:r w:rsidR="002458F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(HBV)</w:t>
      </w:r>
      <w:r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is</w:t>
      </w:r>
      <w:r w:rsidR="002458F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a</w:t>
      </w:r>
      <w:r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viral infection of the</w:t>
      </w:r>
      <w:r w:rsidR="00401F1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262DE2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liver, which</w:t>
      </w:r>
      <w:r w:rsidR="002458F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predominantly</w:t>
      </w:r>
      <w:r w:rsidR="00401F1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causes a </w:t>
      </w:r>
      <w:r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flu-like illness</w:t>
      </w:r>
      <w:r w:rsidR="002458F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associated with anorexia, nausea and right upper abdominal pain, with </w:t>
      </w:r>
      <w:r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jaundice</w:t>
      </w:r>
      <w:r w:rsidR="002458F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occurring </w:t>
      </w:r>
      <w:r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in approximately 30-50% of adults</w:t>
      </w:r>
      <w:r w:rsidR="002458F4">
        <w:rPr>
          <w:rFonts w:asciiTheme="majorHAnsi" w:eastAsia="Times New Roman" w:hAnsiTheme="majorHAnsi" w:cstheme="majorHAnsi"/>
          <w:i/>
          <w:color w:val="000000"/>
          <w:sz w:val="22"/>
          <w:szCs w:val="22"/>
          <w:shd w:val="clear" w:color="auto" w:fill="FFFFFF"/>
        </w:rPr>
        <w:t>.</w:t>
      </w:r>
      <w:hyperlink w:anchor="_ENREF_1" w:tooltip="Public Health England, 2017 #4" w:history="1">
        <w:r w:rsidR="00963298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begin"/>
        </w:r>
        <w:r w:rsidR="005514CE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instrText xml:space="preserve"> ADDIN EN.CITE &lt;EndNote&gt;&lt;Cite&gt;&lt;Author&gt;England&lt;/Author&gt;&lt;Year&gt;2017&lt;/Year&gt;&lt;RecNum&gt;4&lt;/RecNum&gt;&lt;DisplayText&gt;&lt;style face="superscript"&gt;1&lt;/style&gt;&lt;/DisplayText&gt;&lt;record&gt;&lt;rec-number&gt;4&lt;/rec-number&gt;&lt;foreign-keys&gt;&lt;key app="EN" db-id="5dedea0ecfxw2lezew9v9twl9z9xt5ew2ztx" timestamp="1523886681"&gt;4&lt;/key&gt;&lt;/foreign-keys&gt;&lt;ref-type name="Government Document"&gt;46&lt;/ref-type&gt;&lt;contributors&gt;&lt;authors&gt;&lt;author&gt;Public Health England,&lt;/author&gt;&lt;/authors&gt;&lt;secondary-authors&gt;&lt;author&gt;Public Health England&lt;/author&gt;&lt;/secondary-authors&gt;&lt;/contributors&gt;&lt;titles&gt;&lt;title&gt;Hepatitis B: The Green Book, Chapter 18&lt;/title&gt;&lt;/titles&gt;&lt;dates&gt;&lt;year&gt;2017&lt;/year&gt;&lt;/dates&gt;&lt;publisher&gt;Public Health England&lt;/publisher&gt;&lt;urls&gt;&lt;related-urls&gt;&lt;url&gt;https://www.gov.uk/government/publications/hepatitis-b-the-green-book-chapter-18&lt;/url&gt;&lt;/related-urls&gt;&lt;/urls&gt;&lt;language&gt;English&lt;/language&gt;&lt;access-date&gt;16/04/2018&lt;/access-date&gt;&lt;/record&gt;&lt;/Cite&gt;&lt;/EndNote&gt;</w:instrText>
        </w:r>
        <w:r w:rsidR="00963298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separate"/>
        </w:r>
        <w:r w:rsidR="005514CE" w:rsidRPr="00DC6887">
          <w:rPr>
            <w:rStyle w:val="Hyperlink"/>
            <w:rFonts w:asciiTheme="majorHAnsi" w:eastAsia="Times New Roman" w:hAnsiTheme="majorHAnsi" w:cstheme="majorHAnsi"/>
            <w:noProof/>
            <w:sz w:val="22"/>
            <w:szCs w:val="22"/>
            <w:shd w:val="clear" w:color="auto" w:fill="FFFFFF"/>
            <w:vertAlign w:val="superscript"/>
          </w:rPr>
          <w:t>1</w:t>
        </w:r>
        <w:r w:rsidR="00963298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end"/>
        </w:r>
      </w:hyperlink>
      <w:r w:rsidR="00963298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However</w:t>
      </w:r>
      <w:r w:rsidR="002458F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, </w:t>
      </w:r>
      <w:r w:rsidR="00401F1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severe disease </w:t>
      </w:r>
      <w:r w:rsidR="00EE182B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may occasionally lead to fulminant hepatic </w:t>
      </w:r>
      <w:r w:rsidR="00262DE2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necrosis that</w:t>
      </w:r>
      <w:r w:rsidR="00401F1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can be fatal</w:t>
      </w:r>
      <w:r w:rsidR="00EE182B" w:rsidRPr="00056AE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.</w:t>
      </w:r>
      <w:hyperlink w:anchor="_ENREF_2" w:tooltip="Trepo, 2014 #5" w:history="1">
        <w:r w:rsidR="00056AE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begin"/>
        </w:r>
        <w:r w:rsidR="005514CE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instrText xml:space="preserve"> ADDIN EN.CITE &lt;EndNote&gt;&lt;Cite&gt;&lt;Author&gt;Trepo&lt;/Author&gt;&lt;Year&gt;2014&lt;/Year&gt;&lt;RecNum&gt;5&lt;/RecNum&gt;&lt;DisplayText&gt;&lt;style face="superscript"&gt;2&lt;/style&gt;&lt;/DisplayText&gt;&lt;record&gt;&lt;rec-number&gt;5&lt;/rec-number&gt;&lt;foreign-keys&gt;&lt;key app="EN" db-id="5dedea0ecfxw2lezew9v9twl9z9xt5ew2ztx" timestamp="1523887729"&gt;5&lt;/key&gt;&lt;/foreign-keys&gt;&lt;ref-type name="Journal Article"&gt;17&lt;/ref-type&gt;&lt;contributors&gt;&lt;authors&gt;&lt;author&gt;Trepo, C.&lt;/author&gt;&lt;author&gt;Chan, H. L.&lt;/author&gt;&lt;author&gt;Lok, A.&lt;/author&gt;&lt;/authors&gt;&lt;/contributors&gt;&lt;auth-address&gt;Department of Hepatology, Croix-Rousse Hospital, Hospices Civils de Lyon, Lyon, France; INSERM U1052, Lyon, France. Electronic address: christian.trepo@chu-lyon.fr.&amp;#xD;Department of Medicine and Therapeutics, Institute of Digestive Disease and State Key Laboratory of Digestive Disease, Chinese University of Hong Kong, Hong Kong, China.&amp;#xD;Division of Gastroenterology and Hepatology, University of Michigan Health System, Ann Arbor, MI, USA.&lt;/auth-address&gt;&lt;titles&gt;&lt;title&gt;Hepatitis B virus infection&lt;/title&gt;&lt;secondary-title&gt;Lancet&lt;/secondary-title&gt;&lt;/titles&gt;&lt;periodical&gt;&lt;full-title&gt;Lancet&lt;/full-title&gt;&lt;/periodical&gt;&lt;pages&gt;2053-63&lt;/pages&gt;&lt;volume&gt;384&lt;/volume&gt;&lt;number&gt;9959&lt;/number&gt;&lt;keywords&gt;&lt;keyword&gt;*Hepatitis B/diagnosis/epidemiology/prevention &amp;amp; control/therapy&lt;/keyword&gt;&lt;keyword&gt;Humans&lt;/keyword&gt;&lt;keyword&gt;Interferons/therapeutic use&lt;/keyword&gt;&lt;/keywords&gt;&lt;dates&gt;&lt;year&gt;2014&lt;/year&gt;&lt;pub-dates&gt;&lt;date&gt;Dec 6&lt;/date&gt;&lt;/pub-dates&gt;&lt;/dates&gt;&lt;isbn&gt;1474-547X (Electronic)&amp;#xD;0140-6736 (Linking)&lt;/isbn&gt;&lt;accession-num&gt;24954675&lt;/accession-num&gt;&lt;urls&gt;&lt;related-urls&gt;&lt;url&gt;http://www.ncbi.nlm.nih.gov/pubmed/24954675&lt;/url&gt;&lt;/related-urls&gt;&lt;/urls&gt;&lt;electronic-resource-num&gt;10.1016/S0140-6736(14)60220-8&lt;/electronic-resource-num&gt;&lt;/record&gt;&lt;/Cite&gt;&lt;/EndNote&gt;</w:instrText>
        </w:r>
        <w:r w:rsidR="00056AE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separate"/>
        </w:r>
        <w:r w:rsidR="005514CE" w:rsidRPr="00DC6887">
          <w:rPr>
            <w:rStyle w:val="Hyperlink"/>
            <w:rFonts w:asciiTheme="majorHAnsi" w:eastAsia="Times New Roman" w:hAnsiTheme="majorHAnsi" w:cstheme="majorHAnsi"/>
            <w:noProof/>
            <w:sz w:val="22"/>
            <w:szCs w:val="22"/>
            <w:shd w:val="clear" w:color="auto" w:fill="FFFFFF"/>
            <w:vertAlign w:val="superscript"/>
          </w:rPr>
          <w:t>2</w:t>
        </w:r>
        <w:r w:rsidR="00056AE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end"/>
        </w:r>
      </w:hyperlink>
      <w:r w:rsidR="00056AE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EE182B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Most</w:t>
      </w:r>
      <w:r w:rsidR="002458F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individuals clear the infection but approximately </w:t>
      </w:r>
      <w:r w:rsidR="00401F1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5% of previously healthy, infected adults develop </w:t>
      </w:r>
      <w:r w:rsidR="002458F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chronic infection</w:t>
      </w:r>
      <w:r w:rsidR="00056AE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.</w:t>
      </w:r>
      <w:hyperlink w:anchor="_ENREF_3" w:tooltip="Beasley, 2009 #1" w:history="1">
        <w:r w:rsidR="00056AE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begin">
            <w:fldData xml:space="preserve">PEVuZE5vdGU+PENpdGU+PEF1dGhvcj5CZWFzbGV5PC9BdXRob3I+PFllYXI+MjAwOTwvWWVhcj48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</w:fldData>
          </w:fldChar>
        </w:r>
        <w:r w:rsidR="005514CE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instrText xml:space="preserve"> ADDIN EN.CITE </w:instrText>
        </w:r>
        <w:r w:rsidR="005514CE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begin">
            <w:fldData xml:space="preserve">PEVuZE5vdGU+PENpdGU+PEF1dGhvcj5CZWFzbGV5PC9BdXRob3I+PFllYXI+MjAwOTwvWWVhcj48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</w:fldData>
          </w:fldChar>
        </w:r>
        <w:r w:rsidR="005514CE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instrText xml:space="preserve"> ADDIN EN.CITE.DATA </w:instrText>
        </w:r>
        <w:r w:rsidR="005514CE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</w:r>
        <w:r w:rsidR="005514CE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end"/>
        </w:r>
        <w:r w:rsidR="00056AE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</w:r>
        <w:r w:rsidR="00056AE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separate"/>
        </w:r>
        <w:r w:rsidR="005514CE" w:rsidRPr="00DC6887">
          <w:rPr>
            <w:rStyle w:val="Hyperlink"/>
            <w:rFonts w:asciiTheme="majorHAnsi" w:eastAsia="Times New Roman" w:hAnsiTheme="majorHAnsi" w:cstheme="majorHAnsi"/>
            <w:noProof/>
            <w:sz w:val="22"/>
            <w:szCs w:val="22"/>
            <w:shd w:val="clear" w:color="auto" w:fill="FFFFFF"/>
            <w:vertAlign w:val="superscript"/>
          </w:rPr>
          <w:t>3</w:t>
        </w:r>
        <w:r w:rsidR="00056AE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end"/>
        </w:r>
      </w:hyperlink>
      <w:r w:rsidR="002458F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8B78B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This is d</w:t>
      </w:r>
      <w:r w:rsidR="002458F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efined as </w:t>
      </w:r>
      <w:r w:rsidR="008B78B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the </w:t>
      </w:r>
      <w:r w:rsidR="00401F1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persistence of</w:t>
      </w:r>
      <w:r w:rsidR="002458F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Hepatitis B Surface Antigen</w:t>
      </w:r>
      <w:r w:rsidR="00401F1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2458F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(</w:t>
      </w:r>
      <w:r w:rsidR="00401F1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HBsAg</w:t>
      </w:r>
      <w:r w:rsidR="002458F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)</w:t>
      </w:r>
      <w:r w:rsidR="00401F1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in the serum </w:t>
      </w:r>
      <w:r w:rsidR="002458F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for longer than six months</w:t>
      </w:r>
      <w:r w:rsidR="00056AE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.</w:t>
      </w:r>
      <w:hyperlink w:anchor="_ENREF_2" w:tooltip="Trepo, 2014 #5" w:history="1">
        <w:r w:rsidR="00056AE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begin"/>
        </w:r>
        <w:r w:rsidR="005514CE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instrText xml:space="preserve"> ADDIN EN.CITE &lt;EndNote&gt;&lt;Cite&gt;&lt;Author&gt;Trepo&lt;/Author&gt;&lt;Year&gt;2014&lt;/Year&gt;&lt;RecNum&gt;5&lt;/RecNum&gt;&lt;DisplayText&gt;&lt;style face="superscript"&gt;2&lt;/style&gt;&lt;/DisplayText&gt;&lt;record&gt;&lt;rec-number&gt;5&lt;/rec-number&gt;&lt;foreign-keys&gt;&lt;key app="EN" db-id="5dedea0ecfxw2lezew9v9twl9z9xt5ew2ztx" timestamp="1523887729"&gt;5&lt;/key&gt;&lt;/foreign-keys&gt;&lt;ref-type name="Journal Article"&gt;17&lt;/ref-type&gt;&lt;contributors&gt;&lt;authors&gt;&lt;author&gt;Trepo, C.&lt;/author&gt;&lt;author&gt;Chan, H. L.&lt;/author&gt;&lt;author&gt;Lok, A.&lt;/author&gt;&lt;/authors&gt;&lt;/contributors&gt;&lt;auth-address&gt;Department of Hepatology, Croix-Rousse Hospital, Hospices Civils de Lyon, Lyon, France; INSERM U1052, Lyon, France. Electronic address: christian.trepo@chu-lyon.fr.&amp;#xD;Department of Medicine and Therapeutics, Institute of Digestive Disease and State Key Laboratory of Digestive Disease, Chinese University of Hong Kong, Hong Kong, China.&amp;#xD;Division of Gastroenterology and Hepatology, University of Michigan Health System, Ann Arbor, MI, USA.&lt;/auth-address&gt;&lt;titles&gt;&lt;title&gt;Hepatitis B virus infection&lt;/title&gt;&lt;secondary-title&gt;Lancet&lt;/secondary-title&gt;&lt;/titles&gt;&lt;periodical&gt;&lt;full-title&gt;Lancet&lt;/full-title&gt;&lt;/periodical&gt;&lt;pages&gt;2053-63&lt;/pages&gt;&lt;volume&gt;384&lt;/volume&gt;&lt;number&gt;9959&lt;/number&gt;&lt;keywords&gt;&lt;keyword&gt;*Hepatitis B/diagnosis/epidemiology/prevention &amp;amp; control/therapy&lt;/keyword&gt;&lt;keyword&gt;Humans&lt;/keyword&gt;&lt;keyword&gt;Interferons/therapeutic use&lt;/keyword&gt;&lt;/keywords&gt;&lt;dates&gt;&lt;year&gt;2014&lt;/year&gt;&lt;pub-dates&gt;&lt;date&gt;Dec 6&lt;/date&gt;&lt;/pub-dates&gt;&lt;/dates&gt;&lt;isbn&gt;1474-547X (Electronic)&amp;#xD;0140-6736 (Linking)&lt;/isbn&gt;&lt;accession-num&gt;24954675&lt;/accession-num&gt;&lt;urls&gt;&lt;related-urls&gt;&lt;url&gt;http://www.ncbi.nlm.nih.gov/pubmed/24954675&lt;/url&gt;&lt;/related-urls&gt;&lt;/urls&gt;&lt;electronic-resource-num&gt;10.1016/S0140-6736(14)60220-8&lt;/electronic-resource-num&gt;&lt;/record&gt;&lt;/Cite&gt;&lt;/EndNote&gt;</w:instrText>
        </w:r>
        <w:r w:rsidR="00056AE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separate"/>
        </w:r>
        <w:r w:rsidR="005514CE" w:rsidRPr="00DC6887">
          <w:rPr>
            <w:rStyle w:val="Hyperlink"/>
            <w:rFonts w:asciiTheme="majorHAnsi" w:eastAsia="Times New Roman" w:hAnsiTheme="majorHAnsi" w:cstheme="majorHAnsi"/>
            <w:noProof/>
            <w:sz w:val="22"/>
            <w:szCs w:val="22"/>
            <w:shd w:val="clear" w:color="auto" w:fill="FFFFFF"/>
            <w:vertAlign w:val="superscript"/>
          </w:rPr>
          <w:t>2</w:t>
        </w:r>
        <w:r w:rsidR="00056AE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end"/>
        </w:r>
      </w:hyperlink>
      <w:r w:rsidR="002458F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Chronic HBV can lead to cirrhosis and increased the risk of developing hepatocellular carcinoma</w:t>
      </w:r>
      <w:r w:rsidR="00056AE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.</w:t>
      </w:r>
      <w:hyperlink w:anchor="_ENREF_2" w:tooltip="Trepo, 2014 #5" w:history="1">
        <w:r w:rsidR="00056AE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begin"/>
        </w:r>
        <w:r w:rsidR="005514CE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instrText xml:space="preserve"> ADDIN EN.CITE &lt;EndNote&gt;&lt;Cite&gt;&lt;Author&gt;Trepo&lt;/Author&gt;&lt;Year&gt;2014&lt;/Year&gt;&lt;RecNum&gt;5&lt;/RecNum&gt;&lt;DisplayText&gt;&lt;style face="superscript"&gt;2&lt;/style&gt;&lt;/DisplayText&gt;&lt;record&gt;&lt;rec-number&gt;5&lt;/rec-number&gt;&lt;foreign-keys&gt;&lt;key app="EN" db-id="5dedea0ecfxw2lezew9v9twl9z9xt5ew2ztx" timestamp="1523887729"&gt;5&lt;/key&gt;&lt;/foreign-keys&gt;&lt;ref-type name="Journal Article"&gt;17&lt;/ref-type&gt;&lt;contributors&gt;&lt;authors&gt;&lt;author&gt;Trepo, C.&lt;/author&gt;&lt;author&gt;Chan, H. L.&lt;/author&gt;&lt;author&gt;Lok, A.&lt;/author&gt;&lt;/authors&gt;&lt;/contributors&gt;&lt;auth-address&gt;Department of Hepatology, Croix-Rousse Hospital, Hospices Civils de Lyon, Lyon, France; INSERM U1052, Lyon, France. Electronic address: christian.trepo@chu-lyon.fr.&amp;#xD;Department of Medicine and Therapeutics, Institute of Digestive Disease and State Key Laboratory of Digestive Disease, Chinese University of Hong Kong, Hong Kong, China.&amp;#xD;Division of Gastroenterology and Hepatology, University of Michigan Health System, Ann Arbor, MI, USA.&lt;/auth-address&gt;&lt;titles&gt;&lt;title&gt;Hepatitis B virus infection&lt;/title&gt;&lt;secondary-title&gt;Lancet&lt;/secondary-title&gt;&lt;/titles&gt;&lt;periodical&gt;&lt;full-title&gt;Lancet&lt;/full-title&gt;&lt;/periodical&gt;&lt;pages&gt;2053-63&lt;/pages&gt;&lt;volume&gt;384&lt;/volume&gt;&lt;number&gt;9959&lt;/number&gt;&lt;keywords&gt;&lt;keyword&gt;*Hepatitis B/diagnosis/epidemiology/prevention &amp;amp; control/therapy&lt;/keyword&gt;&lt;keyword&gt;Humans&lt;/keyword&gt;&lt;keyword&gt;Interferons/therapeutic use&lt;/keyword&gt;&lt;/keywords&gt;&lt;dates&gt;&lt;year&gt;2014&lt;/year&gt;&lt;pub-dates&gt;&lt;date&gt;Dec 6&lt;/date&gt;&lt;/pub-dates&gt;&lt;/dates&gt;&lt;isbn&gt;1474-547X (Electronic)&amp;#xD;0140-6736 (Linking)&lt;/isbn&gt;&lt;accession-num&gt;24954675&lt;/accession-num&gt;&lt;urls&gt;&lt;related-urls&gt;&lt;url&gt;http://www.ncbi.nlm.nih.gov/pubmed/24954675&lt;/url&gt;&lt;/related-urls&gt;&lt;/urls&gt;&lt;electronic-resource-num&gt;10.1016/S0140-6736(14)60220-8&lt;/electronic-resource-num&gt;&lt;/record&gt;&lt;/Cite&gt;&lt;/EndNote&gt;</w:instrText>
        </w:r>
        <w:r w:rsidR="00056AE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separate"/>
        </w:r>
        <w:r w:rsidR="005514CE" w:rsidRPr="00DC6887">
          <w:rPr>
            <w:rStyle w:val="Hyperlink"/>
            <w:rFonts w:asciiTheme="majorHAnsi" w:eastAsia="Times New Roman" w:hAnsiTheme="majorHAnsi" w:cstheme="majorHAnsi"/>
            <w:noProof/>
            <w:sz w:val="22"/>
            <w:szCs w:val="22"/>
            <w:shd w:val="clear" w:color="auto" w:fill="FFFFFF"/>
            <w:vertAlign w:val="superscript"/>
          </w:rPr>
          <w:t>2</w:t>
        </w:r>
        <w:r w:rsidR="00056AE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end"/>
        </w:r>
      </w:hyperlink>
    </w:p>
    <w:p w14:paraId="39423393" w14:textId="48AB5EB4" w:rsidR="008B78BC" w:rsidRPr="00932654" w:rsidRDefault="008B78BC" w:rsidP="002734B0">
      <w:pPr>
        <w:widowControl w:val="0"/>
        <w:autoSpaceDE w:val="0"/>
        <w:autoSpaceDN w:val="0"/>
        <w:adjustRightInd w:val="0"/>
        <w:spacing w:after="100" w:afterAutospacing="1" w:line="360" w:lineRule="auto"/>
        <w:jc w:val="both"/>
        <w:rPr>
          <w:rFonts w:ascii="Times Roman" w:hAnsi="Times Roman" w:cs="Times Roman"/>
          <w:color w:val="000000"/>
          <w:lang w:val="en-US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The virus is usually transmitted by parenteral exposure to infected blood or body fluids; with an average incubation period of 60-90 days but this can range from 40-160 days</w:t>
      </w:r>
      <w:r w:rsidR="00056AE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.</w:t>
      </w:r>
      <w:hyperlink w:anchor="_ENREF_1" w:tooltip="Public Health England, 2017 #4" w:history="1">
        <w:r w:rsidR="00056AE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begin"/>
        </w:r>
        <w:r w:rsidR="005514CE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instrText xml:space="preserve"> ADDIN EN.CITE &lt;EndNote&gt;&lt;Cite&gt;&lt;Author&gt;England&lt;/Author&gt;&lt;Year&gt;2017&lt;/Year&gt;&lt;RecNum&gt;4&lt;/RecNum&gt;&lt;DisplayText&gt;&lt;style face="superscript"&gt;1&lt;/style&gt;&lt;/DisplayText&gt;&lt;record&gt;&lt;rec-number&gt;4&lt;/rec-number&gt;&lt;foreign-keys&gt;&lt;key app="EN" db-id="5dedea0ecfxw2lezew9v9twl9z9xt5ew2ztx" timestamp="1523886681"&gt;4&lt;/key&gt;&lt;/foreign-keys&gt;&lt;ref-type name="Government Document"&gt;46&lt;/ref-type&gt;&lt;contributors&gt;&lt;authors&gt;&lt;author&gt;Public Health England,&lt;/author&gt;&lt;/authors&gt;&lt;secondary-authors&gt;&lt;author&gt;Public Health England&lt;/author&gt;&lt;/secondary-authors&gt;&lt;/contributors&gt;&lt;titles&gt;&lt;title&gt;Hepatitis B: The Green Book, Chapter 18&lt;/title&gt;&lt;/titles&gt;&lt;dates&gt;&lt;year&gt;2017&lt;/year&gt;&lt;/dates&gt;&lt;publisher&gt;Public Health England&lt;/publisher&gt;&lt;urls&gt;&lt;related-urls&gt;&lt;url&gt;https://www.gov.uk/government/publications/hepatitis-b-the-green-book-chapter-18&lt;/url&gt;&lt;/related-urls&gt;&lt;/urls&gt;&lt;language&gt;English&lt;/language&gt;&lt;access-date&gt;16/04/2018&lt;/access-date&gt;&lt;/record&gt;&lt;/Cite&gt;&lt;/EndNote&gt;</w:instrText>
        </w:r>
        <w:r w:rsidR="00056AE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separate"/>
        </w:r>
        <w:r w:rsidR="005514CE" w:rsidRPr="00DC6887">
          <w:rPr>
            <w:rStyle w:val="Hyperlink"/>
            <w:rFonts w:asciiTheme="majorHAnsi" w:eastAsia="Times New Roman" w:hAnsiTheme="majorHAnsi" w:cstheme="majorHAnsi"/>
            <w:noProof/>
            <w:sz w:val="22"/>
            <w:szCs w:val="22"/>
            <w:shd w:val="clear" w:color="auto" w:fill="FFFFFF"/>
            <w:vertAlign w:val="superscript"/>
          </w:rPr>
          <w:t>1</w:t>
        </w:r>
        <w:r w:rsidR="00056AE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end"/>
        </w:r>
      </w:hyperlink>
      <w:r w:rsidR="00C04AF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056AE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It can also </w:t>
      </w:r>
      <w:r w:rsidR="00C04AF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survive outside the body for up to seven days.</w:t>
      </w:r>
      <w:hyperlink w:anchor="_ENREF_4" w:tooltip="World Health Organization, 2017 #3" w:history="1">
        <w:r w:rsidR="00056AE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begin"/>
        </w:r>
        <w:r w:rsidR="005514CE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instrText xml:space="preserve"> ADDIN EN.CITE &lt;EndNote&gt;&lt;Cite&gt;&lt;Author&gt;Organization&lt;/Author&gt;&lt;Year&gt;2017&lt;/Year&gt;&lt;RecNum&gt;3&lt;/RecNum&gt;&lt;DisplayText&gt;&lt;style face="superscript"&gt;4&lt;/style&gt;&lt;/DisplayText&gt;&lt;record&gt;&lt;rec-number&gt;3&lt;/rec-number&gt;&lt;foreign-keys&gt;&lt;key app="EN" db-id="5dedea0ecfxw2lezew9v9twl9z9xt5ew2ztx" timestamp="1523886064"&gt;3&lt;/key&gt;&lt;/foreign-keys&gt;&lt;ref-type name="Web Page"&gt;12&lt;/ref-type&gt;&lt;contributors&gt;&lt;authors&gt;&lt;author&gt;World Health Organization,&lt;/author&gt;&lt;/authors&gt;&lt;/contributors&gt;&lt;titles&gt;&lt;title&gt;Hepatitis B: Fast Sheet&lt;/title&gt;&lt;/titles&gt;&lt;volume&gt;2018&lt;/volume&gt;&lt;number&gt;16/04/2018&lt;/number&gt;&lt;dates&gt;&lt;year&gt;2017&lt;/year&gt;&lt;pub-dates&gt;&lt;date&gt;July 2017&lt;/date&gt;&lt;/pub-dates&gt;&lt;/dates&gt;&lt;publisher&gt;Geneva: World Health Organization&lt;/publisher&gt;&lt;urls&gt;&lt;related-urls&gt;&lt;url&gt;http://www.who.int/mediacentre/factsheets/fs204/en/&lt;/url&gt;&lt;/related-urls&gt;&lt;/urls&gt;&lt;language&gt;English&lt;/language&gt;&lt;/record&gt;&lt;/Cite&gt;&lt;/EndNote&gt;</w:instrText>
        </w:r>
        <w:r w:rsidR="00056AE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separate"/>
        </w:r>
        <w:r w:rsidR="005514CE" w:rsidRPr="00DC6887">
          <w:rPr>
            <w:rStyle w:val="Hyperlink"/>
            <w:rFonts w:asciiTheme="majorHAnsi" w:eastAsia="Times New Roman" w:hAnsiTheme="majorHAnsi" w:cstheme="majorHAnsi"/>
            <w:noProof/>
            <w:sz w:val="22"/>
            <w:szCs w:val="22"/>
            <w:shd w:val="clear" w:color="auto" w:fill="FFFFFF"/>
            <w:vertAlign w:val="superscript"/>
          </w:rPr>
          <w:t>4</w:t>
        </w:r>
        <w:r w:rsidR="00056AE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end"/>
        </w:r>
      </w:hyperlink>
      <w:r w:rsidR="002458F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6D3918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Whilst the prevalence of Hepatitis B in the United Kingdom is low, </w:t>
      </w:r>
      <w:r w:rsidR="0063600B" w:rsidRPr="0063600B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believed to be between 0.1% and 0.5%</w:t>
      </w:r>
      <w:r w:rsidR="0063600B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,</w:t>
      </w:r>
      <w:hyperlink w:anchor="_ENREF_5" w:tooltip="Health and Safety Executive, 2017 #6" w:history="1">
        <w:r w:rsidR="0063600B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begin"/>
        </w:r>
        <w:r w:rsidR="005514CE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instrText xml:space="preserve"> ADDIN EN.CITE &lt;EndNote&gt;&lt;Cite&gt;&lt;Author&gt;Executive&lt;/Author&gt;&lt;RecNum&gt;6&lt;/RecNum&gt;&lt;DisplayText&gt;&lt;style face="superscript"&gt;5&lt;/style&gt;&lt;/DisplayText&gt;&lt;record&gt;&lt;rec-number&gt;6&lt;/rec-number&gt;&lt;foreign-keys&gt;&lt;key app="EN" db-id="5dedea0ecfxw2lezew9v9twl9z9xt5ew2ztx" timestamp="1523889343"&gt;6&lt;/key&gt;&lt;/foreign-keys&gt;&lt;ref-type name="Web Page"&gt;12&lt;/ref-type&gt;&lt;contributors&gt;&lt;authors&gt;&lt;author&gt;Health and Safety Executive,&lt;/author&gt;&lt;/authors&gt;&lt;/contributors&gt;&lt;titles&gt;&lt;title&gt;Hepatitis B virus (HBV)&lt;/title&gt;&lt;/titles&gt;&lt;volume&gt;2018&lt;/volume&gt;&lt;number&gt;16/04/2018&lt;/number&gt;&lt;dates&gt;&lt;year&gt;2017&lt;/year&gt;&lt;/dates&gt;&lt;publisher&gt;Health and Safety Executive&lt;/publisher&gt;&lt;urls&gt;&lt;related-urls&gt;&lt;url&gt;http://www.hse.gov.uk/biosafety/blood-borne-viruses/hepatitis-b.htm&lt;/url&gt;&lt;/related-urls&gt;&lt;/urls&gt;&lt;language&gt;English&lt;/language&gt;&lt;/record&gt;&lt;/Cite&gt;&lt;/EndNote&gt;</w:instrText>
        </w:r>
        <w:r w:rsidR="0063600B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separate"/>
        </w:r>
        <w:r w:rsidR="005514CE" w:rsidRPr="00DC6887">
          <w:rPr>
            <w:rStyle w:val="Hyperlink"/>
            <w:rFonts w:asciiTheme="majorHAnsi" w:eastAsia="Times New Roman" w:hAnsiTheme="majorHAnsi" w:cstheme="majorHAnsi"/>
            <w:noProof/>
            <w:sz w:val="22"/>
            <w:szCs w:val="22"/>
            <w:shd w:val="clear" w:color="auto" w:fill="FFFFFF"/>
            <w:vertAlign w:val="superscript"/>
          </w:rPr>
          <w:t>5</w:t>
        </w:r>
        <w:r w:rsidR="0063600B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end"/>
        </w:r>
      </w:hyperlink>
      <w:r w:rsidR="006D3918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it is much higher in other parts of the world</w:t>
      </w:r>
      <w:r w:rsidR="0063600B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.</w:t>
      </w:r>
      <w:hyperlink w:anchor="_ENREF_1" w:tooltip="Public Health England, 2017 #4" w:history="1">
        <w:r w:rsidR="0063600B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begin"/>
        </w:r>
        <w:r w:rsidR="005514CE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instrText xml:space="preserve"> ADDIN EN.CITE &lt;EndNote&gt;&lt;Cite&gt;&lt;Author&gt;England&lt;/Author&gt;&lt;Year&gt;2017&lt;/Year&gt;&lt;RecNum&gt;4&lt;/RecNum&gt;&lt;DisplayText&gt;&lt;style face="superscript"&gt;1&lt;/style&gt;&lt;/DisplayText&gt;&lt;record&gt;&lt;rec-number&gt;4&lt;/rec-number&gt;&lt;foreign-keys&gt;&lt;key app="EN" db-id="5dedea0ecfxw2lezew9v9twl9z9xt5ew2ztx" timestamp="1523886681"&gt;4&lt;/key&gt;&lt;/foreign-keys&gt;&lt;ref-type name="Government Document"&gt;46&lt;/ref-type&gt;&lt;contributors&gt;&lt;authors&gt;&lt;author&gt;Public Health England,&lt;/author&gt;&lt;/authors&gt;&lt;secondary-authors&gt;&lt;author&gt;Public Health England&lt;/author&gt;&lt;/secondary-authors&gt;&lt;/contributors&gt;&lt;titles&gt;&lt;title&gt;Hepatitis B: The Green Book, Chapter 18&lt;/title&gt;&lt;/titles&gt;&lt;dates&gt;&lt;year&gt;2017&lt;/year&gt;&lt;/dates&gt;&lt;publisher&gt;Public Health England&lt;/publisher&gt;&lt;urls&gt;&lt;related-urls&gt;&lt;url&gt;https://www.gov.uk/government/publications/hepatitis-b-the-green-book-chapter-18&lt;/url&gt;&lt;/related-urls&gt;&lt;/urls&gt;&lt;language&gt;English&lt;/language&gt;&lt;access-date&gt;16/04/2018&lt;/access-date&gt;&lt;/record&gt;&lt;/Cite&gt;&lt;/EndNote&gt;</w:instrText>
        </w:r>
        <w:r w:rsidR="0063600B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separate"/>
        </w:r>
        <w:r w:rsidR="005514CE" w:rsidRPr="00DC6887">
          <w:rPr>
            <w:rStyle w:val="Hyperlink"/>
            <w:rFonts w:asciiTheme="majorHAnsi" w:eastAsia="Times New Roman" w:hAnsiTheme="majorHAnsi" w:cstheme="majorHAnsi"/>
            <w:noProof/>
            <w:sz w:val="22"/>
            <w:szCs w:val="22"/>
            <w:shd w:val="clear" w:color="auto" w:fill="FFFFFF"/>
            <w:vertAlign w:val="superscript"/>
          </w:rPr>
          <w:t>1</w:t>
        </w:r>
        <w:r w:rsidR="0063600B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end"/>
        </w:r>
      </w:hyperlink>
      <w:r w:rsidR="006D3918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63600B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Such as the </w:t>
      </w:r>
      <w:r w:rsidR="00B8775D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Western Pacific region, Africa</w:t>
      </w:r>
      <w:r w:rsidR="0063600B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B8775D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and South-East Asia</w:t>
      </w:r>
      <w:r w:rsidR="0093265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;</w:t>
      </w:r>
      <w:r w:rsidR="0063600B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where 6.2%, 6.1% and 2% of the </w:t>
      </w:r>
      <w:r w:rsidR="0093265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general population are infected</w:t>
      </w:r>
      <w:r w:rsidR="00DA606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, respectively</w:t>
      </w:r>
      <w:r w:rsidR="0063600B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.</w:t>
      </w:r>
      <w:hyperlink w:anchor="_ENREF_6" w:tooltip="World Health Organization, 2017 #2" w:history="1">
        <w:r w:rsidR="0063600B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begin"/>
        </w:r>
        <w:r w:rsidR="005514CE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instrText xml:space="preserve"> ADDIN EN.CITE &lt;EndNote&gt;&lt;Cite&gt;&lt;Author&gt;Organization&lt;/Author&gt;&lt;Year&gt;2017&lt;/Year&gt;&lt;RecNum&gt;2&lt;/RecNum&gt;&lt;DisplayText&gt;&lt;style face="superscript"&gt;6&lt;/style&gt;&lt;/DisplayText&gt;&lt;record&gt;&lt;rec-number&gt;2&lt;/rec-number&gt;&lt;foreign-keys&gt;&lt;key app="EN" db-id="5dedea0ecfxw2lezew9v9twl9z9xt5ew2ztx" timestamp="1523885926"&gt;2&lt;/key&gt;&lt;/foreign-keys&gt;&lt;ref-type name="Web Page"&gt;12&lt;/ref-type&gt;&lt;contributors&gt;&lt;authors&gt;&lt;author&gt;World Health Organization,&lt;/author&gt;&lt;/authors&gt;&lt;/contributors&gt;&lt;titles&gt;&lt;title&gt;Global Hepatitis Report, 2017&lt;/title&gt;&lt;/titles&gt;&lt;volume&gt;2018&lt;/volume&gt;&lt;number&gt;16/04/2018&lt;/number&gt;&lt;dates&gt;&lt;year&gt;2017&lt;/year&gt;&lt;/dates&gt;&lt;pub-location&gt;Geneva&lt;/pub-location&gt;&lt;publisher&gt;WHO&lt;/publisher&gt;&lt;isbn&gt;978-92-4-156545-5&lt;/isbn&gt;&lt;urls&gt;&lt;related-urls&gt;&lt;url&gt;http://www.who.int/hepatitis/publications/global-hepatitis-report2017/en/&lt;/url&gt;&lt;/related-urls&gt;&lt;/urls&gt;&lt;language&gt;English&lt;/language&gt;&lt;/record&gt;&lt;/Cite&gt;&lt;/EndNote&gt;</w:instrText>
        </w:r>
        <w:r w:rsidR="0063600B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separate"/>
        </w:r>
        <w:r w:rsidR="005514CE" w:rsidRPr="00DC6887">
          <w:rPr>
            <w:rStyle w:val="Hyperlink"/>
            <w:rFonts w:asciiTheme="majorHAnsi" w:eastAsia="Times New Roman" w:hAnsiTheme="majorHAnsi" w:cstheme="majorHAnsi"/>
            <w:noProof/>
            <w:sz w:val="22"/>
            <w:szCs w:val="22"/>
            <w:shd w:val="clear" w:color="auto" w:fill="FFFFFF"/>
            <w:vertAlign w:val="superscript"/>
          </w:rPr>
          <w:t>6</w:t>
        </w:r>
        <w:r w:rsidR="0063600B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end"/>
        </w:r>
      </w:hyperlink>
    </w:p>
    <w:p w14:paraId="4BDF529F" w14:textId="3671136E" w:rsidR="00A87756" w:rsidRDefault="00D92C5C" w:rsidP="002734B0">
      <w:pPr>
        <w:spacing w:after="100" w:afterAutospacing="1" w:line="36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An inactivated </w:t>
      </w:r>
      <w:r w:rsidR="006D3918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HBV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vaccine, which consists of three doses for pre-exposure immunisation, is available and recommended for those at </w:t>
      </w:r>
      <w:r w:rsidRPr="00D92C5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increased risk of </w:t>
      </w:r>
      <w:r w:rsidR="006D3918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HBV</w:t>
      </w:r>
      <w:r w:rsidRPr="00D92C5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because of their lifestyle, occupation or other factors.</w:t>
      </w:r>
      <w:r w:rsidR="002A6495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Table 1 lists </w:t>
      </w:r>
      <w:r w:rsidR="00183D1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groups recommended to have the Hepatitis B vaccine un</w:t>
      </w:r>
      <w:r w:rsidR="002A6495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der current Public Health England recommendations. </w:t>
      </w:r>
      <w:r w:rsidR="00183D1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The vaccine has been effective in reducing the incidence of HBV</w:t>
      </w:r>
      <w:r w:rsidR="003F347A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and hepatocellular carcinoma, however,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10-15% of adults </w:t>
      </w:r>
      <w:r w:rsidR="006D3918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have an inadequate immune response to the initial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three doses</w:t>
      </w:r>
      <w:r w:rsidR="0093265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.</w:t>
      </w:r>
      <w:r w:rsidR="00932654" w:rsidRPr="007E088E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fldChar w:fldCharType="begin">
          <w:fldData xml:space="preserve">PEVuZE5vdGU+PENpdGU+PEF1dGhvcj5FbmdsYW5kPC9BdXRob3I+PFllYXI+MjAxNzwvWWVhcj48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=
</w:fldData>
        </w:fldChar>
      </w:r>
      <w:r w:rsidR="00DC6887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instrText xml:space="preserve"> ADDIN EN.CITE </w:instrText>
      </w:r>
      <w:r w:rsidR="00DC6887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fldChar w:fldCharType="begin">
          <w:fldData xml:space="preserve">PEVuZE5vdGU+PENpdGU+PEF1dGhvcj5FbmdsYW5kPC9BdXRob3I+PFllYXI+MjAxNzwvWWVhcj48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=
</w:fldData>
        </w:fldChar>
      </w:r>
      <w:r w:rsidR="00DC6887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instrText xml:space="preserve"> ADDIN EN.CITE.DATA </w:instrText>
      </w:r>
      <w:r w:rsidR="00DC6887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r>
      <w:r w:rsidR="00DC6887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fldChar w:fldCharType="end"/>
      </w:r>
      <w:r w:rsidR="00932654" w:rsidRPr="007E088E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r>
      <w:r w:rsidR="00932654" w:rsidRPr="007E088E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fldChar w:fldCharType="separate"/>
      </w:r>
      <w:hyperlink w:anchor="_ENREF_1" w:tooltip="Public Health England, 2017 #4" w:history="1">
        <w:r w:rsidR="00DC6887" w:rsidRPr="00DC6887">
          <w:rPr>
            <w:rStyle w:val="Hyperlink"/>
            <w:rFonts w:asciiTheme="majorHAnsi" w:eastAsia="Times New Roman" w:hAnsiTheme="majorHAnsi" w:cstheme="majorHAnsi"/>
            <w:noProof/>
            <w:sz w:val="22"/>
            <w:szCs w:val="22"/>
            <w:shd w:val="clear" w:color="auto" w:fill="FFFFFF"/>
            <w:vertAlign w:val="superscript"/>
          </w:rPr>
          <w:t>1</w:t>
        </w:r>
      </w:hyperlink>
      <w:r w:rsidR="00DC6887" w:rsidRPr="00DC6887">
        <w:rPr>
          <w:rFonts w:asciiTheme="majorHAnsi" w:eastAsia="Times New Roman" w:hAnsiTheme="majorHAnsi" w:cstheme="majorHAnsi"/>
          <w:noProof/>
          <w:color w:val="000000"/>
          <w:sz w:val="22"/>
          <w:szCs w:val="22"/>
          <w:shd w:val="clear" w:color="auto" w:fill="FFFFFF"/>
          <w:vertAlign w:val="superscript"/>
        </w:rPr>
        <w:t xml:space="preserve"> </w:t>
      </w:r>
      <w:hyperlink w:anchor="_ENREF_2" w:tooltip="Trepo, 2014 #5" w:history="1">
        <w:r w:rsidR="00DC6887" w:rsidRPr="00DC6887">
          <w:rPr>
            <w:rStyle w:val="Hyperlink"/>
            <w:rFonts w:asciiTheme="majorHAnsi" w:eastAsia="Times New Roman" w:hAnsiTheme="majorHAnsi" w:cstheme="majorHAnsi"/>
            <w:noProof/>
            <w:sz w:val="22"/>
            <w:szCs w:val="22"/>
            <w:shd w:val="clear" w:color="auto" w:fill="FFFFFF"/>
            <w:vertAlign w:val="superscript"/>
          </w:rPr>
          <w:t>2</w:t>
        </w:r>
      </w:hyperlink>
      <w:r w:rsidR="00932654" w:rsidRPr="007E088E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fldChar w:fldCharType="end"/>
      </w:r>
      <w:r w:rsidR="006D3918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</w:p>
    <w:p w14:paraId="0313D568" w14:textId="77777777" w:rsidR="007B3121" w:rsidRDefault="007B3121" w:rsidP="002734B0">
      <w:pPr>
        <w:spacing w:after="100" w:afterAutospacing="1" w:line="36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</w:p>
    <w:p w14:paraId="2AEE97E7" w14:textId="77777777" w:rsidR="007B3121" w:rsidRDefault="007B3121" w:rsidP="002734B0">
      <w:pPr>
        <w:spacing w:after="100" w:afterAutospacing="1" w:line="36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</w:p>
    <w:p w14:paraId="1E463757" w14:textId="77777777" w:rsidR="007B3121" w:rsidRDefault="007B3121" w:rsidP="002734B0">
      <w:pPr>
        <w:spacing w:after="100" w:afterAutospacing="1" w:line="36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</w:p>
    <w:p w14:paraId="06C5B47D" w14:textId="77777777" w:rsidR="007B3121" w:rsidRDefault="007B3121" w:rsidP="002734B0">
      <w:pPr>
        <w:spacing w:after="100" w:afterAutospacing="1" w:line="36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</w:p>
    <w:p w14:paraId="69A9D582" w14:textId="77777777" w:rsidR="007B3121" w:rsidRDefault="007B3121" w:rsidP="002734B0">
      <w:pPr>
        <w:spacing w:after="100" w:afterAutospacing="1" w:line="36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</w:p>
    <w:p w14:paraId="3370BB9D" w14:textId="77777777" w:rsidR="007B3121" w:rsidRDefault="007B3121" w:rsidP="002734B0">
      <w:pPr>
        <w:spacing w:after="100" w:afterAutospacing="1" w:line="36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</w:p>
    <w:p w14:paraId="7BC7A921" w14:textId="77777777" w:rsidR="007B3121" w:rsidRDefault="007B3121" w:rsidP="00F57948">
      <w:pPr>
        <w:spacing w:after="100" w:afterAutospacing="1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</w:p>
    <w:p w14:paraId="791522FA" w14:textId="28991636" w:rsidR="00DA6064" w:rsidRDefault="00DA6064" w:rsidP="00F57948">
      <w:pPr>
        <w:spacing w:after="100" w:afterAutospacing="1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  <w:r w:rsidRPr="007E088E"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  <w:lastRenderedPageBreak/>
        <w:t>Table 1: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 Public Health England </w:t>
      </w:r>
      <w:r w:rsidR="00C74EF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recommendations for </w:t>
      </w:r>
      <w:r w:rsidR="007E088E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the use of the </w:t>
      </w:r>
      <w:r w:rsidR="00C74EF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Hepatitis B Vaccine</w:t>
      </w:r>
      <w:r w:rsidR="00F57948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, Adapted from The Green Book, Hepatitis B, Chapter 18</w:t>
      </w:r>
      <w:hyperlink w:anchor="_ENREF_1" w:tooltip="Public Health England, 2017 #4" w:history="1">
        <w:r w:rsidR="007E088E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begin"/>
        </w:r>
        <w:r w:rsidR="007E088E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instrText xml:space="preserve"> ADDIN EN.CITE &lt;EndNote&gt;&lt;Cite&gt;&lt;Author&gt;Public Health England&lt;/Author&gt;&lt;Year&gt;2017&lt;/Year&gt;&lt;RecNum&gt;4&lt;/RecNum&gt;&lt;DisplayText&gt;&lt;style face="superscript"&gt;1&lt;/style&gt;&lt;/DisplayText&gt;&lt;record&gt;&lt;rec-number&gt;4&lt;/rec-number&gt;&lt;foreign-keys&gt;&lt;key app="EN" db-id="5dedea0ecfxw2lezew9v9twl9z9xt5ew2ztx" timestamp="1523886681"&gt;4&lt;/key&gt;&lt;/foreign-keys&gt;&lt;ref-type name="Government Document"&gt;46&lt;/ref-type&gt;&lt;contributors&gt;&lt;authors&gt;&lt;author&gt;Public Health England,&lt;/author&gt;&lt;/authors&gt;&lt;secondary-authors&gt;&lt;author&gt;Public Health England&lt;/author&gt;&lt;/secondary-authors&gt;&lt;/contributors&gt;&lt;titles&gt;&lt;title&gt;Hepatitis B: The Green Book, Chapter 18&lt;/title&gt;&lt;/titles&gt;&lt;dates&gt;&lt;year&gt;2017&lt;/year&gt;&lt;/dates&gt;&lt;publisher&gt;Public Health England&lt;/publisher&gt;&lt;urls&gt;&lt;related-urls&gt;&lt;url&gt;https://www.gov.uk/government/publications/hepatitis-b-the-green-book-chapter-18&lt;/url&gt;&lt;/related-urls&gt;&lt;/urls&gt;&lt;language&gt;English&lt;/language&gt;&lt;access-date&gt;16/04/2018&lt;/access-date&gt;&lt;/record&gt;&lt;/Cite&gt;&lt;/EndNote&gt;</w:instrText>
        </w:r>
        <w:r w:rsidR="007E088E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separate"/>
        </w:r>
        <w:r w:rsidR="007E088E" w:rsidRPr="00DC6887">
          <w:rPr>
            <w:rStyle w:val="Hyperlink"/>
            <w:rFonts w:asciiTheme="majorHAnsi" w:eastAsia="Times New Roman" w:hAnsiTheme="majorHAnsi" w:cstheme="majorHAnsi"/>
            <w:noProof/>
            <w:sz w:val="22"/>
            <w:szCs w:val="22"/>
            <w:shd w:val="clear" w:color="auto" w:fill="FFFFFF"/>
            <w:vertAlign w:val="superscript"/>
          </w:rPr>
          <w:t>1</w:t>
        </w:r>
        <w:r w:rsidR="007E088E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end"/>
        </w:r>
      </w:hyperlink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365"/>
      </w:tblGrid>
      <w:tr w:rsidR="00F57948" w14:paraId="36976FC9" w14:textId="77777777" w:rsidTr="004E3097">
        <w:trPr>
          <w:trHeight w:val="300"/>
        </w:trPr>
        <w:tc>
          <w:tcPr>
            <w:tcW w:w="8365" w:type="dxa"/>
            <w:shd w:val="clear" w:color="auto" w:fill="D9D9D9" w:themeFill="background1" w:themeFillShade="D9"/>
          </w:tcPr>
          <w:p w14:paraId="4EAE461F" w14:textId="561817D3" w:rsidR="00F57948" w:rsidRPr="00F57948" w:rsidRDefault="00F57948" w:rsidP="004E3097">
            <w:pPr>
              <w:spacing w:after="100" w:afterAutospacing="1"/>
              <w:jc w:val="both"/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shd w:val="clear" w:color="auto" w:fill="FFFFFF"/>
              </w:rPr>
            </w:pPr>
            <w:r w:rsidRPr="007E088E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>Recommendations for the use of the vaccine</w:t>
            </w:r>
            <w:r w:rsidR="004E3097" w:rsidRPr="007E088E">
              <w:rPr>
                <w:rFonts w:asciiTheme="majorHAnsi" w:eastAsia="Times New Roman" w:hAnsiTheme="majorHAnsi" w:cstheme="majorHAnsi"/>
                <w:b/>
                <w:color w:val="000000"/>
                <w:sz w:val="22"/>
                <w:szCs w:val="22"/>
                <w:shd w:val="clear" w:color="auto" w:fill="D9D9D9" w:themeFill="background1" w:themeFillShade="D9"/>
              </w:rPr>
              <w:t>:</w:t>
            </w:r>
          </w:p>
        </w:tc>
      </w:tr>
      <w:tr w:rsidR="00F57948" w14:paraId="03D1A92D" w14:textId="77777777" w:rsidTr="00F57948">
        <w:trPr>
          <w:trHeight w:val="3608"/>
        </w:trPr>
        <w:tc>
          <w:tcPr>
            <w:tcW w:w="8365" w:type="dxa"/>
          </w:tcPr>
          <w:p w14:paraId="778D7589" w14:textId="2A9190B8" w:rsidR="00F57948" w:rsidRDefault="00F57948" w:rsidP="00F57948">
            <w:pPr>
              <w:jc w:val="both"/>
              <w:rPr>
                <w:rFonts w:asciiTheme="majorHAnsi" w:hAnsiTheme="majorHAnsi" w:cstheme="majorHAnsi"/>
                <w:b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22"/>
                <w:szCs w:val="22"/>
              </w:rPr>
              <w:t>Born on or after 1 August 2017</w:t>
            </w:r>
          </w:p>
          <w:p w14:paraId="08E300E2" w14:textId="687BD638" w:rsidR="00F57948" w:rsidRDefault="00F57948" w:rsidP="00CC6D5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>Infants</w:t>
            </w:r>
            <w:r w:rsidR="00CC6D50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 xml:space="preserve"> as part of the routine childhood immunisation programme (pre-exposure)</w:t>
            </w:r>
          </w:p>
          <w:p w14:paraId="4A3C50FB" w14:textId="71D60638" w:rsidR="00CC6D50" w:rsidRPr="00CC6D50" w:rsidRDefault="00CC6D50" w:rsidP="00CC6D5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 xml:space="preserve">Individuals at </w:t>
            </w:r>
            <w:r w:rsidRPr="00CC6D50">
              <w:rPr>
                <w:rFonts w:asciiTheme="majorHAnsi" w:hAnsiTheme="majorHAnsi" w:cstheme="majorHAnsi"/>
                <w:b/>
                <w:iCs/>
                <w:color w:val="000000" w:themeColor="text1"/>
                <w:sz w:val="22"/>
                <w:szCs w:val="22"/>
                <w:u w:val="single"/>
              </w:rPr>
              <w:t>high risk</w:t>
            </w: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22"/>
                <w:szCs w:val="22"/>
                <w:u w:val="single"/>
              </w:rPr>
              <w:t>*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 xml:space="preserve"> of exposure to the virus or complications of the disease (pre-exposure)</w:t>
            </w:r>
          </w:p>
          <w:p w14:paraId="3DE58E51" w14:textId="6CFE07BD" w:rsidR="00CC6D50" w:rsidRPr="00F57948" w:rsidRDefault="00CC6D50" w:rsidP="00CC6D5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>Individuals who have already exposed to the virus including infants born to hepatitis B infected mothers (post-exposure)</w:t>
            </w:r>
          </w:p>
          <w:p w14:paraId="76CBA10E" w14:textId="77777777" w:rsidR="00F57948" w:rsidRDefault="00F57948" w:rsidP="00F57948">
            <w:pPr>
              <w:jc w:val="both"/>
              <w:rPr>
                <w:rFonts w:asciiTheme="majorHAnsi" w:hAnsiTheme="majorHAnsi" w:cstheme="majorHAnsi"/>
                <w:b/>
                <w:iCs/>
                <w:color w:val="000000" w:themeColor="text1"/>
                <w:sz w:val="22"/>
                <w:szCs w:val="22"/>
              </w:rPr>
            </w:pPr>
          </w:p>
          <w:p w14:paraId="4620FB93" w14:textId="408C1590" w:rsidR="00F57948" w:rsidRPr="00F57948" w:rsidRDefault="00F57948" w:rsidP="00F57948">
            <w:pPr>
              <w:jc w:val="both"/>
              <w:rPr>
                <w:rFonts w:asciiTheme="majorHAnsi" w:hAnsiTheme="majorHAnsi" w:cstheme="majorHAnsi"/>
                <w:b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22"/>
                <w:szCs w:val="22"/>
              </w:rPr>
              <w:t xml:space="preserve">Born </w:t>
            </w:r>
            <w:r w:rsidR="007B3121">
              <w:rPr>
                <w:rFonts w:asciiTheme="majorHAnsi" w:hAnsiTheme="majorHAnsi" w:cstheme="majorHAnsi"/>
                <w:b/>
                <w:iCs/>
                <w:color w:val="000000" w:themeColor="text1"/>
                <w:sz w:val="22"/>
                <w:szCs w:val="22"/>
              </w:rPr>
              <w:t>up to</w:t>
            </w: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22"/>
                <w:szCs w:val="22"/>
              </w:rPr>
              <w:t xml:space="preserve"> and including 31 July 2017</w:t>
            </w:r>
          </w:p>
          <w:p w14:paraId="539DEF9C" w14:textId="3AB9976B" w:rsidR="00CC6D50" w:rsidRPr="00CC6D50" w:rsidRDefault="00CC6D50" w:rsidP="00CC6D5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 xml:space="preserve">Individuals at </w:t>
            </w:r>
            <w:r w:rsidRPr="00CC6D50">
              <w:rPr>
                <w:rFonts w:asciiTheme="majorHAnsi" w:hAnsiTheme="majorHAnsi" w:cstheme="majorHAnsi"/>
                <w:b/>
                <w:iCs/>
                <w:color w:val="000000" w:themeColor="text1"/>
                <w:sz w:val="22"/>
                <w:szCs w:val="22"/>
                <w:u w:val="single"/>
              </w:rPr>
              <w:t>high risk</w:t>
            </w:r>
            <w:r>
              <w:rPr>
                <w:rFonts w:asciiTheme="majorHAnsi" w:hAnsiTheme="majorHAnsi" w:cstheme="majorHAnsi"/>
                <w:b/>
                <w:iCs/>
                <w:color w:val="000000" w:themeColor="text1"/>
                <w:sz w:val="22"/>
                <w:szCs w:val="22"/>
                <w:u w:val="single"/>
              </w:rPr>
              <w:t>*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 xml:space="preserve"> of exposure to the virus or complications of the disease (pre-exposure)</w:t>
            </w:r>
          </w:p>
          <w:p w14:paraId="6AA850F4" w14:textId="4EF05683" w:rsidR="00F57948" w:rsidRPr="00CC6D50" w:rsidRDefault="00CC6D50" w:rsidP="00CC6D5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>Individuals who have already exposed to the virus including infants born to hepatitis B infected mothers (post-exposure)</w:t>
            </w:r>
          </w:p>
        </w:tc>
      </w:tr>
      <w:tr w:rsidR="00CC6D50" w14:paraId="405CCAC8" w14:textId="77777777" w:rsidTr="00F57948">
        <w:trPr>
          <w:trHeight w:val="3608"/>
        </w:trPr>
        <w:tc>
          <w:tcPr>
            <w:tcW w:w="8365" w:type="dxa"/>
          </w:tcPr>
          <w:p w14:paraId="58C4B6C4" w14:textId="77777777" w:rsidR="00CC6D50" w:rsidRPr="00CC6D50" w:rsidRDefault="00CC6D50" w:rsidP="00F57948">
            <w:pPr>
              <w:jc w:val="both"/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</w:pPr>
            <w:r w:rsidRPr="00CC6D50">
              <w:rPr>
                <w:rFonts w:asciiTheme="majorHAnsi" w:hAnsiTheme="majorHAnsi" w:cstheme="majorHAnsi"/>
                <w:b/>
                <w:i/>
                <w:iCs/>
                <w:color w:val="000000" w:themeColor="text1"/>
                <w:sz w:val="22"/>
                <w:szCs w:val="22"/>
              </w:rPr>
              <w:t>*Those considered at high risk of exposure to the virus or complications of the disease:</w:t>
            </w:r>
          </w:p>
          <w:p w14:paraId="2B379F45" w14:textId="23283BBA" w:rsidR="00CC6D50" w:rsidRPr="00F57948" w:rsidRDefault="00325FB2" w:rsidP="00CC6D5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>Persons who inject drugs</w:t>
            </w:r>
          </w:p>
          <w:p w14:paraId="0FE5D7F6" w14:textId="77777777" w:rsidR="00CC6D50" w:rsidRPr="00F57948" w:rsidRDefault="00CC6D50" w:rsidP="00CC6D5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 w:rsidRPr="00F57948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>Individuals who changed sexual partners frequently</w:t>
            </w:r>
          </w:p>
          <w:p w14:paraId="7F9AAD30" w14:textId="2365BF42" w:rsidR="00CC6D50" w:rsidRPr="00F57948" w:rsidRDefault="00CC6D50" w:rsidP="00CC6D5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 w:rsidRPr="00F57948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 xml:space="preserve">Close family contacts of a case or individual with chronic hepatitis B infection </w:t>
            </w:r>
          </w:p>
          <w:p w14:paraId="6BF30CCF" w14:textId="77777777" w:rsidR="00CC6D50" w:rsidRPr="00F57948" w:rsidRDefault="00CC6D50" w:rsidP="00CC6D5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 w:rsidRPr="00F57948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 xml:space="preserve">Family adopting children from countries with a high or intermediate prevalence of HBV  </w:t>
            </w:r>
          </w:p>
          <w:p w14:paraId="663F637F" w14:textId="77777777" w:rsidR="00CC6D50" w:rsidRPr="00F57948" w:rsidRDefault="00CC6D50" w:rsidP="00CC6D5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 w:rsidRPr="00F57948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>Foster carers</w:t>
            </w:r>
          </w:p>
          <w:p w14:paraId="28D8FA8C" w14:textId="77777777" w:rsidR="00CC6D50" w:rsidRPr="00F57948" w:rsidRDefault="00CC6D50" w:rsidP="00CC6D5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 w:rsidRPr="00F57948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>Individuals receiving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 xml:space="preserve"> regular blood or blood product</w:t>
            </w:r>
            <w:r w:rsidRPr="00F57948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 xml:space="preserve">s and their carers </w:t>
            </w:r>
          </w:p>
          <w:p w14:paraId="2710868E" w14:textId="77777777" w:rsidR="00CC6D50" w:rsidRPr="00F57948" w:rsidRDefault="00CC6D50" w:rsidP="00CC6D5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 w:rsidRPr="00F57948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 xml:space="preserve">Patients with chronic renal failure </w:t>
            </w:r>
          </w:p>
          <w:p w14:paraId="4006CA2E" w14:textId="77777777" w:rsidR="00CC6D50" w:rsidRPr="00F57948" w:rsidRDefault="00CC6D50" w:rsidP="00CC6D5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 w:rsidRPr="00F57948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>Patients with chronic liver disease</w:t>
            </w:r>
          </w:p>
          <w:p w14:paraId="5F872352" w14:textId="77777777" w:rsidR="00CC6D50" w:rsidRPr="00F57948" w:rsidRDefault="00CC6D50" w:rsidP="00CC6D5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 w:rsidRPr="00F57948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 xml:space="preserve">Inmates of custodial institutions </w:t>
            </w:r>
          </w:p>
          <w:p w14:paraId="5E62EE1C" w14:textId="77777777" w:rsidR="00CC6D50" w:rsidRPr="00F57948" w:rsidRDefault="00CC6D50" w:rsidP="00CC6D5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 w:rsidRPr="00F57948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 xml:space="preserve">Individuals in residential accommodation for those with learning difficulties </w:t>
            </w:r>
          </w:p>
          <w:p w14:paraId="1455828A" w14:textId="77777777" w:rsidR="00CC6D50" w:rsidRPr="00F57948" w:rsidRDefault="00CC6D50" w:rsidP="00CC6D50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 w:rsidRPr="00F57948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 xml:space="preserve">People travelling to or going to reside in areas of high or intermediate prevalence </w:t>
            </w:r>
          </w:p>
          <w:p w14:paraId="6120BF6E" w14:textId="485C3247" w:rsidR="00CC6D50" w:rsidRPr="00CC6D50" w:rsidRDefault="00CC6D50" w:rsidP="00F57948">
            <w:pPr>
              <w:pStyle w:val="ListParagraph"/>
              <w:numPr>
                <w:ilvl w:val="0"/>
                <w:numId w:val="1"/>
              </w:numPr>
              <w:jc w:val="both"/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</w:pPr>
            <w:r w:rsidRPr="00F57948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>Individuals at occupation</w:t>
            </w:r>
            <w:r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 xml:space="preserve">al risk: </w:t>
            </w:r>
            <w:r w:rsidRPr="00CC6D50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  <w:t xml:space="preserve">healthcare worker in UK and overseas, laboratory staff, staff of residential and other accommodation for those with learning difficulties, occupation risk </w:t>
            </w:r>
            <w:proofErr w:type="spellStart"/>
            <w:r w:rsidRPr="00CC6D50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  <w:t>i.e</w:t>
            </w:r>
            <w:proofErr w:type="spellEnd"/>
            <w:r w:rsidRPr="00CC6D50">
              <w:rPr>
                <w:rFonts w:asciiTheme="majorHAnsi" w:hAnsiTheme="majorHAnsi" w:cstheme="majorHAnsi"/>
                <w:i/>
                <w:iCs/>
                <w:color w:val="000000" w:themeColor="text1"/>
                <w:sz w:val="22"/>
                <w:szCs w:val="22"/>
              </w:rPr>
              <w:t xml:space="preserve"> prison staff, morticians, embalmers, emergency services.</w:t>
            </w:r>
            <w:r w:rsidRPr="00F57948">
              <w:rPr>
                <w:rFonts w:asciiTheme="majorHAnsi" w:hAnsiTheme="majorHAnsi" w:cstheme="majorHAnsi"/>
                <w:iCs/>
                <w:color w:val="000000" w:themeColor="text1"/>
                <w:sz w:val="22"/>
                <w:szCs w:val="22"/>
              </w:rPr>
              <w:t xml:space="preserve"> </w:t>
            </w:r>
          </w:p>
        </w:tc>
      </w:tr>
    </w:tbl>
    <w:p w14:paraId="499E98FE" w14:textId="77777777" w:rsidR="00C74EFC" w:rsidRDefault="00C74EFC" w:rsidP="002734B0">
      <w:pPr>
        <w:spacing w:after="100" w:afterAutospacing="1" w:line="36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</w:p>
    <w:p w14:paraId="5CC2A579" w14:textId="1B0BFFF7" w:rsidR="00A87756" w:rsidRDefault="00A87756" w:rsidP="002734B0">
      <w:pPr>
        <w:spacing w:before="240" w:after="100" w:afterAutospacing="1" w:line="36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Current </w:t>
      </w:r>
      <w:r w:rsidR="006D3918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UK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guidelines recommend checking antibody titres one to four months after</w:t>
      </w:r>
      <w:r w:rsidR="00C74EF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completing a primary course of vaccine only for those a</w:t>
      </w:r>
      <w:r w:rsidR="00C74EF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t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risk of occupation</w:t>
      </w:r>
      <w:r w:rsidR="00C74EF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al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exposure, particularly healthcare and l</w:t>
      </w:r>
      <w:r w:rsidR="008112A1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aboratory workers, and provide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a booster </w:t>
      </w:r>
      <w:r w:rsidR="002F4AA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at this time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if the response in inadequate</w:t>
      </w:r>
      <w:r w:rsidR="0093265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.</w:t>
      </w:r>
      <w:hyperlink w:anchor="_ENREF_1" w:tooltip="Public Health England, 2017 #4" w:history="1">
        <w:r w:rsidR="00932654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begin"/>
        </w:r>
        <w:r w:rsidR="005514CE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instrText xml:space="preserve"> ADDIN EN.CITE &lt;EndNote&gt;&lt;Cite&gt;&lt;Author&gt;England&lt;/Author&gt;&lt;Year&gt;2017&lt;/Year&gt;&lt;RecNum&gt;4&lt;/RecNum&gt;&lt;DisplayText&gt;&lt;style face="superscript"&gt;1&lt;/style&gt;&lt;/DisplayText&gt;&lt;record&gt;&lt;rec-number&gt;4&lt;/rec-number&gt;&lt;foreign-keys&gt;&lt;key app="EN" db-id="5dedea0ecfxw2lezew9v9twl9z9xt5ew2ztx" timestamp="1523886681"&gt;4&lt;/key&gt;&lt;/foreign-keys&gt;&lt;ref-type name="Government Document"&gt;46&lt;/ref-type&gt;&lt;contributors&gt;&lt;authors&gt;&lt;author&gt;Public Health England,&lt;/author&gt;&lt;/authors&gt;&lt;secondary-authors&gt;&lt;author&gt;Public Health England&lt;/author&gt;&lt;/secondary-authors&gt;&lt;/contributors&gt;&lt;titles&gt;&lt;title&gt;Hepatitis B: The Green Book, Chapter 18&lt;/title&gt;&lt;/titles&gt;&lt;dates&gt;&lt;year&gt;2017&lt;/year&gt;&lt;/dates&gt;&lt;publisher&gt;Public Health England&lt;/publisher&gt;&lt;urls&gt;&lt;related-urls&gt;&lt;url&gt;https://www.gov.uk/government/publications/hepatitis-b-the-green-book-chapter-18&lt;/url&gt;&lt;/related-urls&gt;&lt;/urls&gt;&lt;language&gt;English&lt;/language&gt;&lt;access-date&gt;16/04/2018&lt;/access-date&gt;&lt;/record&gt;&lt;/Cite&gt;&lt;/EndNote&gt;</w:instrText>
        </w:r>
        <w:r w:rsidR="00932654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separate"/>
        </w:r>
        <w:r w:rsidR="005514CE" w:rsidRPr="00DC6887">
          <w:rPr>
            <w:rStyle w:val="Hyperlink"/>
            <w:rFonts w:asciiTheme="majorHAnsi" w:eastAsia="Times New Roman" w:hAnsiTheme="majorHAnsi" w:cstheme="majorHAnsi"/>
            <w:noProof/>
            <w:sz w:val="22"/>
            <w:szCs w:val="22"/>
            <w:shd w:val="clear" w:color="auto" w:fill="FFFFFF"/>
            <w:vertAlign w:val="superscript"/>
          </w:rPr>
          <w:t>1</w:t>
        </w:r>
        <w:r w:rsidR="00932654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end"/>
        </w:r>
      </w:hyperlink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A 5-year booster vaccine is recommended for those who are at continued risk of Hepatit</w:t>
      </w:r>
      <w:r w:rsidR="00902CD9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is B but fall outside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the previous category; however antibody titre levels</w:t>
      </w:r>
      <w:r w:rsidR="0095575E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(Hepatitis B surface antibody, </w:t>
      </w:r>
      <w:r w:rsidR="0095575E" w:rsidRPr="002F4AA3">
        <w:rPr>
          <w:rFonts w:asciiTheme="majorHAnsi" w:hAnsiTheme="majorHAnsi" w:cstheme="majorHAnsi"/>
          <w:color w:val="000000" w:themeColor="text1"/>
          <w:sz w:val="22"/>
          <w:szCs w:val="22"/>
        </w:rPr>
        <w:t>anti-HBs)</w:t>
      </w:r>
      <w:r w:rsidRPr="002F4AA3">
        <w:rPr>
          <w:rFonts w:asciiTheme="majorHAnsi" w:eastAsia="Times New Roman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to assess response are not recommended at any point.</w:t>
      </w:r>
      <w:hyperlink w:anchor="_ENREF_1" w:tooltip="Public Health England, 2017 #4" w:history="1">
        <w:r w:rsidR="00932654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begin"/>
        </w:r>
        <w:r w:rsidR="005514CE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instrText xml:space="preserve"> ADDIN EN.CITE &lt;EndNote&gt;&lt;Cite&gt;&lt;Author&gt;England&lt;/Author&gt;&lt;Year&gt;2017&lt;/Year&gt;&lt;RecNum&gt;4&lt;/RecNum&gt;&lt;DisplayText&gt;&lt;style face="superscript"&gt;1&lt;/style&gt;&lt;/DisplayText&gt;&lt;record&gt;&lt;rec-number&gt;4&lt;/rec-number&gt;&lt;foreign-keys&gt;&lt;key app="EN" db-id="5dedea0ecfxw2lezew9v9twl9z9xt5ew2ztx" timestamp="1523886681"&gt;4&lt;/key&gt;&lt;/foreign-keys&gt;&lt;ref-type name="Government Document"&gt;46&lt;/ref-type&gt;&lt;contributors&gt;&lt;authors&gt;&lt;author&gt;Public Health England,&lt;/author&gt;&lt;/authors&gt;&lt;secondary-authors&gt;&lt;author&gt;Public Health England&lt;/author&gt;&lt;/secondary-authors&gt;&lt;/contributors&gt;&lt;titles&gt;&lt;title&gt;Hepatitis B: The Green Book, Chapter 18&lt;/title&gt;&lt;/titles&gt;&lt;dates&gt;&lt;year&gt;2017&lt;/year&gt;&lt;/dates&gt;&lt;publisher&gt;Public Health England&lt;/publisher&gt;&lt;urls&gt;&lt;related-urls&gt;&lt;url&gt;https://www.gov.uk/government/publications/hepatitis-b-the-green-book-chapter-18&lt;/url&gt;&lt;/related-urls&gt;&lt;/urls&gt;&lt;language&gt;English&lt;/language&gt;&lt;access-date&gt;16/04/2018&lt;/access-date&gt;&lt;/record&gt;&lt;/Cite&gt;&lt;/EndNote&gt;</w:instrText>
        </w:r>
        <w:r w:rsidR="00932654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separate"/>
        </w:r>
        <w:r w:rsidR="005514CE" w:rsidRPr="00DC6887">
          <w:rPr>
            <w:rStyle w:val="Hyperlink"/>
            <w:rFonts w:asciiTheme="majorHAnsi" w:eastAsia="Times New Roman" w:hAnsiTheme="majorHAnsi" w:cstheme="majorHAnsi"/>
            <w:noProof/>
            <w:sz w:val="22"/>
            <w:szCs w:val="22"/>
            <w:shd w:val="clear" w:color="auto" w:fill="FFFFFF"/>
            <w:vertAlign w:val="superscript"/>
          </w:rPr>
          <w:t>1</w:t>
        </w:r>
        <w:r w:rsidR="00932654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end"/>
        </w:r>
      </w:hyperlink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 </w:t>
      </w:r>
    </w:p>
    <w:p w14:paraId="734E3D90" w14:textId="1B9CC3E3" w:rsidR="0095575E" w:rsidRPr="00B82D36" w:rsidRDefault="00A87756" w:rsidP="002734B0">
      <w:pPr>
        <w:spacing w:after="100" w:afterAutospacing="1" w:line="36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  <w:r w:rsidRPr="00B82D36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We present a case of an infantry soldier who developed acute Hepatitis B despite having a complete course of Hepatitis B vaccinations.  </w:t>
      </w:r>
    </w:p>
    <w:p w14:paraId="4BE9439D" w14:textId="279BE027" w:rsidR="00B0600D" w:rsidRPr="00661A93" w:rsidRDefault="003A0261" w:rsidP="002734B0">
      <w:pPr>
        <w:spacing w:after="100" w:afterAutospacing="1"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  <w:lastRenderedPageBreak/>
        <w:t>CASE REPORT</w:t>
      </w:r>
      <w:r w:rsidR="00B0600D" w:rsidRPr="00661A93"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  <w:t>:</w:t>
      </w:r>
      <w:r w:rsidR="003158BF"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  <w:t xml:space="preserve">  </w:t>
      </w:r>
    </w:p>
    <w:p w14:paraId="4A2BB25B" w14:textId="7B67CFB3" w:rsidR="00B95673" w:rsidRPr="00661A93" w:rsidRDefault="008864DE" w:rsidP="002734B0">
      <w:pPr>
        <w:spacing w:after="100" w:afterAutospacing="1" w:line="36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  <w:r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A twenty-four year old male infantry</w:t>
      </w:r>
      <w:r w:rsidR="002F4AA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soldier w</w:t>
      </w:r>
      <w:r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ith no medical history</w:t>
      </w:r>
      <w:r w:rsidR="000B313B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but recent occupational travel </w:t>
      </w:r>
      <w:r w:rsidR="000C6CA7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presented with acute jaundice</w:t>
      </w:r>
      <w:r w:rsidR="00EB2D36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and flu-like symptoms</w:t>
      </w:r>
      <w:r w:rsidR="000B313B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.</w:t>
      </w:r>
      <w:r w:rsidR="000C6CA7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 </w:t>
      </w:r>
    </w:p>
    <w:p w14:paraId="4E6B33BD" w14:textId="2D3844D6" w:rsidR="00B95673" w:rsidRPr="00661A93" w:rsidRDefault="00EB2D36" w:rsidP="002734B0">
      <w:pPr>
        <w:spacing w:after="100" w:afterAutospacing="1" w:line="36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  <w:r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Approximately six weeks </w:t>
      </w:r>
      <w:r w:rsidR="008864DE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after returning from </w:t>
      </w:r>
      <w:r w:rsidR="00ED4607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jungle warfare training in </w:t>
      </w:r>
      <w:r w:rsidR="008864DE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Thailand (December 2017), he developed central abdominal pain associated with a </w:t>
      </w:r>
      <w:r w:rsidR="002F730C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seven-day</w:t>
      </w:r>
      <w:r w:rsidR="00C74EF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history of diarrhoea.</w:t>
      </w:r>
      <w:r w:rsidR="008864DE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He underwent a lap</w:t>
      </w:r>
      <w:r w:rsidR="00BC74A8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a</w:t>
      </w:r>
      <w:r w:rsidR="008864DE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r</w:t>
      </w:r>
      <w:r w:rsidR="00BC74A8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o</w:t>
      </w:r>
      <w:r w:rsidR="008864DE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scopic </w:t>
      </w:r>
      <w:r w:rsidR="002F730C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appendectomy that</w:t>
      </w:r>
      <w:r w:rsidR="008864DE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E1132B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histologically demonstrated severe acute diffuse suppurative appendicitis</w:t>
      </w:r>
      <w:r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E1132B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and peri-appendicitis with no perforation</w:t>
      </w:r>
      <w:r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.</w:t>
      </w:r>
      <w:r w:rsidR="00E1132B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 During this admission his liver function tests were deranged</w:t>
      </w:r>
      <w:r w:rsidR="00C74EF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,</w:t>
      </w:r>
      <w:r w:rsidR="00E1132B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ED4607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6 Feb</w:t>
      </w:r>
      <w:r w:rsidR="000D4037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ruary</w:t>
      </w:r>
      <w:r w:rsidR="00ED4607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18</w:t>
      </w:r>
      <w:r w:rsidR="00C74EF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,</w:t>
      </w:r>
      <w:r w:rsidR="00E1132B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Alanine Transaminase </w:t>
      </w:r>
      <w:r w:rsidR="00B95673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(ALT) </w:t>
      </w:r>
      <w:r w:rsidR="00E1132B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933 IU/L, Alkaline Phosphatase</w:t>
      </w:r>
      <w:r w:rsidR="000B313B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(ALP</w:t>
      </w:r>
      <w:r w:rsidR="00B95673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)</w:t>
      </w:r>
      <w:r w:rsidR="00E1132B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96 IU/L, Bilirubin 51 </w:t>
      </w:r>
      <w:proofErr w:type="spellStart"/>
      <w:r w:rsidR="00E1132B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u</w:t>
      </w:r>
      <w:r w:rsidR="00C74EF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mol</w:t>
      </w:r>
      <w:proofErr w:type="spellEnd"/>
      <w:r w:rsidR="00C74EF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/L. </w:t>
      </w:r>
      <w:r w:rsidR="00E1132B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Synthetic liver function was normal; Prothrombin time (PT) 14.5 sec, Activated Partial Thromboplastin Time (APTT) 26.1 secs and Albumin </w:t>
      </w:r>
      <w:r w:rsidR="00B95673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52g/L. </w:t>
      </w:r>
      <w:r w:rsidR="00E1132B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 </w:t>
      </w:r>
    </w:p>
    <w:p w14:paraId="57BA6F44" w14:textId="0A1049CB" w:rsidR="000C6CA7" w:rsidRPr="00661A93" w:rsidRDefault="00B95673" w:rsidP="002734B0">
      <w:pPr>
        <w:spacing w:after="100" w:afterAutospacing="1" w:line="36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  <w:r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Twenty-four hours after discharge he </w:t>
      </w:r>
      <w:r w:rsidR="00C25341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developed</w:t>
      </w:r>
      <w:r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C25341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epigastric pain</w:t>
      </w:r>
      <w:r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, associated with nausea and flu-like symptoms</w:t>
      </w:r>
      <w:r w:rsidR="00C74EF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. </w:t>
      </w:r>
      <w:r w:rsidR="00EB2D36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W</w:t>
      </w:r>
      <w:r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ithin a further seventy-</w:t>
      </w:r>
      <w:r w:rsidR="00C74EF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two</w:t>
      </w:r>
      <w:r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hours he became acutely jaundice</w:t>
      </w:r>
      <w:r w:rsidR="00EB2D36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932654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and presented</w:t>
      </w:r>
      <w:r w:rsidR="00EB2D36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to a </w:t>
      </w:r>
      <w:r w:rsidR="00EB2D36" w:rsidRPr="0093265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different hospital</w:t>
      </w:r>
      <w:r w:rsidR="000B313B" w:rsidRPr="00932654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.</w:t>
      </w:r>
      <w:r w:rsidR="000B313B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0C6CA7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He remained </w:t>
      </w:r>
      <w:proofErr w:type="spellStart"/>
      <w:r w:rsidR="000C6CA7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ap</w:t>
      </w:r>
      <w:r w:rsidR="00C74EF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yrexic</w:t>
      </w:r>
      <w:proofErr w:type="spellEnd"/>
      <w:r w:rsidR="00C74EF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with no focal symptoms. </w:t>
      </w:r>
      <w:r w:rsidR="000C6CA7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He denied a paracetamol overdose, excessive alcohol intake, smoking, recreational drug use, recent tattoos</w:t>
      </w:r>
      <w:r w:rsidR="00C74EF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, piercings or injecting drugs.</w:t>
      </w:r>
      <w:r w:rsidR="000C6CA7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He had a single heterosexual partner for the past two years and denied sexual activity with</w:t>
      </w:r>
      <w:r w:rsidR="00325FB2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men or </w:t>
      </w:r>
      <w:r w:rsidR="00C74EF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sex workers.</w:t>
      </w:r>
      <w:r w:rsidR="000C6CA7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He had travelled to Thailand in November 2017 for occupational reasons (jungle warfare training with no freshwater exposure)</w:t>
      </w:r>
      <w:r w:rsidR="00C74EF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and returned in December 2017.</w:t>
      </w:r>
      <w:r w:rsidR="000C6CA7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During the trip he had diarrhoea and vomiting for approximately 24 hours (4</w:t>
      </w:r>
      <w:r w:rsidR="00ED4607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  <w:vertAlign w:val="superscript"/>
        </w:rPr>
        <w:t xml:space="preserve"> </w:t>
      </w:r>
      <w:r w:rsidR="000C6CA7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Dec</w:t>
      </w:r>
      <w:r w:rsidR="00BC74A8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ember</w:t>
      </w:r>
      <w:r w:rsidR="00ED4607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17</w:t>
      </w:r>
      <w:r w:rsidR="000C6CA7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)</w:t>
      </w:r>
      <w:r w:rsidR="001252A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;</w:t>
      </w:r>
      <w:r w:rsidR="00EB2D36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otherwise he was well</w:t>
      </w:r>
      <w:r w:rsidR="000C6CA7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. </w:t>
      </w:r>
    </w:p>
    <w:p w14:paraId="36ED3B62" w14:textId="4BA262F9" w:rsidR="000B313B" w:rsidRPr="00661A93" w:rsidRDefault="000B313B" w:rsidP="002734B0">
      <w:pPr>
        <w:spacing w:after="100" w:afterAutospacing="1" w:line="36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  <w:r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His liver function test were markedly deranged on admission; </w:t>
      </w:r>
      <w:r w:rsidR="00C25341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ALT 8640</w:t>
      </w:r>
      <w:r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U/L</w:t>
      </w:r>
      <w:r w:rsidR="00C25341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, ALP 241</w:t>
      </w:r>
      <w:r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U/L</w:t>
      </w:r>
      <w:r w:rsidR="00C25341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, Bili</w:t>
      </w:r>
      <w:r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rubin</w:t>
      </w:r>
      <w:r w:rsidR="00C25341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130</w:t>
      </w:r>
      <w:r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proofErr w:type="spellStart"/>
      <w:r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umol</w:t>
      </w:r>
      <w:proofErr w:type="spellEnd"/>
      <w:r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/L and albumin 44 g/L.</w:t>
      </w:r>
      <w:r w:rsidR="00C74EF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ED3B38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Positive findings on examination were jaundice</w:t>
      </w:r>
      <w:r w:rsidR="000C6CA7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and</w:t>
      </w:r>
      <w:r w:rsidR="00ED3B38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two small lymph no</w:t>
      </w:r>
      <w:r w:rsidR="00C74EF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des in the left inguinal canal.</w:t>
      </w:r>
      <w:r w:rsidR="000C6CA7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FB3D17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A thickened gallbladder but no signs of stones or biliary dilatation were seen on l</w:t>
      </w:r>
      <w:r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iver ultrasound</w:t>
      </w:r>
      <w:r w:rsidR="00FB3D17"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. </w:t>
      </w:r>
      <w:r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</w:p>
    <w:p w14:paraId="5F48A043" w14:textId="53B96E83" w:rsidR="00F32FF7" w:rsidRDefault="000C6CA7" w:rsidP="002734B0">
      <w:pPr>
        <w:spacing w:after="100" w:afterAutospacing="1" w:line="36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  <w:r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Hepatitis B serology</w:t>
      </w:r>
      <w:r w:rsidR="00F32FF7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, core IgM antibody and HBsAg,</w:t>
      </w:r>
      <w:r w:rsidR="00ED4607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were</w:t>
      </w:r>
      <w:r w:rsidRPr="00661A9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positive for acute infection.</w:t>
      </w:r>
      <w:r w:rsidR="0005207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 Serology was negative for Human</w:t>
      </w:r>
      <w:r w:rsidR="002F4AA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Immunodeficiency Virus (HIV), S</w:t>
      </w:r>
      <w:r w:rsidR="0005207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yphilis and Hepatitis C (HCV).</w:t>
      </w:r>
      <w:r w:rsidR="00F32FF7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05207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Approximately six weeks later his symptoms were much improved; mainly fatigue and </w:t>
      </w:r>
      <w:r w:rsidR="00C74EF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intermittent nausea persisted. </w:t>
      </w:r>
      <w:r w:rsidR="0005207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Liver function tests had almost normalised; ALT 36 U/L, ALP 109 U/L, GGT 74 U/L, bilirubin 26 </w:t>
      </w:r>
      <w:proofErr w:type="spellStart"/>
      <w:r w:rsidR="0005207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umol</w:t>
      </w:r>
      <w:proofErr w:type="spellEnd"/>
      <w:r w:rsidR="0005207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/L and albumin 51 g/L. </w:t>
      </w:r>
    </w:p>
    <w:p w14:paraId="48EE7141" w14:textId="0E203D52" w:rsidR="003A0261" w:rsidRPr="003A0261" w:rsidRDefault="00D67816" w:rsidP="002734B0">
      <w:pPr>
        <w:spacing w:after="100" w:afterAutospacing="1" w:line="36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lastRenderedPageBreak/>
        <w:t xml:space="preserve">All MOD personnel are offered Hepatitis vaccination. The patient received </w:t>
      </w:r>
      <w:r w:rsidR="00072045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3 separate doses of Hepatitis B vaccine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072045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in June 2015, July 2015 and April 2016. </w:t>
      </w:r>
      <w:r w:rsidR="00AA636D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In line with UK guidelines h</w:t>
      </w:r>
      <w:r w:rsidR="00072045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is anti-HBs levels were not checked. </w:t>
      </w:r>
    </w:p>
    <w:p w14:paraId="5022AC8C" w14:textId="430B67DA" w:rsidR="003C6AA5" w:rsidRPr="00B82D36" w:rsidRDefault="003A0261" w:rsidP="002734B0">
      <w:pPr>
        <w:spacing w:after="100" w:afterAutospacing="1" w:line="360" w:lineRule="auto"/>
        <w:jc w:val="both"/>
        <w:rPr>
          <w:rFonts w:asciiTheme="majorHAnsi" w:eastAsia="Times New Roman" w:hAnsiTheme="majorHAnsi" w:cstheme="majorHAnsi"/>
          <w:b/>
          <w:color w:val="000000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b/>
          <w:sz w:val="22"/>
          <w:szCs w:val="22"/>
        </w:rPr>
        <w:t>DISCUSSION</w:t>
      </w:r>
      <w:r w:rsidR="00B0600D" w:rsidRPr="00661A93">
        <w:rPr>
          <w:rFonts w:asciiTheme="majorHAnsi" w:hAnsiTheme="majorHAnsi" w:cstheme="majorHAnsi"/>
          <w:b/>
          <w:sz w:val="22"/>
          <w:szCs w:val="22"/>
        </w:rPr>
        <w:t>:</w:t>
      </w:r>
      <w:r w:rsidR="003C6AA5">
        <w:rPr>
          <w:rFonts w:asciiTheme="majorHAnsi" w:hAnsiTheme="majorHAnsi" w:cstheme="majorHAnsi"/>
          <w:b/>
          <w:sz w:val="22"/>
          <w:szCs w:val="22"/>
        </w:rPr>
        <w:t xml:space="preserve">  </w:t>
      </w:r>
    </w:p>
    <w:p w14:paraId="3C4D5DA8" w14:textId="1DDCEACE" w:rsidR="002734B0" w:rsidRDefault="00403C9C" w:rsidP="002734B0">
      <w:pPr>
        <w:spacing w:after="100" w:afterAutospacing="1" w:line="360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>The H</w:t>
      </w:r>
      <w:r w:rsidR="00E11C66">
        <w:rPr>
          <w:rFonts w:asciiTheme="majorHAnsi" w:hAnsiTheme="majorHAnsi" w:cstheme="majorHAnsi"/>
          <w:color w:val="000000" w:themeColor="text1"/>
          <w:sz w:val="22"/>
          <w:szCs w:val="22"/>
        </w:rPr>
        <w:t>epatitis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B</w:t>
      </w:r>
      <w:r w:rsidR="00E11C66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vaccine is highly effective for the prevention of HBV</w:t>
      </w:r>
      <w:r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, however between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10-15% of adults have an inadequate immune response to the initial vaccine course.</w:t>
      </w:r>
      <w:hyperlink w:anchor="_ENREF_1" w:tooltip="Public Health England, 2017 #4" w:history="1">
        <w:r w:rsidR="004F435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begin"/>
        </w:r>
        <w:r w:rsidR="005514CE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instrText xml:space="preserve"> ADDIN EN.CITE &lt;EndNote&gt;&lt;Cite&gt;&lt;Author&gt;England&lt;/Author&gt;&lt;Year&gt;2017&lt;/Year&gt;&lt;RecNum&gt;4&lt;/RecNum&gt;&lt;DisplayText&gt;&lt;style face="superscript"&gt;1&lt;/style&gt;&lt;/DisplayText&gt;&lt;record&gt;&lt;rec-number&gt;4&lt;/rec-number&gt;&lt;foreign-keys&gt;&lt;key app="EN" db-id="5dedea0ecfxw2lezew9v9twl9z9xt5ew2ztx" timestamp="1523886681"&gt;4&lt;/key&gt;&lt;/foreign-keys&gt;&lt;ref-type name="Government Document"&gt;46&lt;/ref-type&gt;&lt;contributors&gt;&lt;authors&gt;&lt;author&gt;Public Health England,&lt;/author&gt;&lt;/authors&gt;&lt;secondary-authors&gt;&lt;author&gt;Public Health England&lt;/author&gt;&lt;/secondary-authors&gt;&lt;/contributors&gt;&lt;titles&gt;&lt;title&gt;Hepatitis B: The Green Book, Chapter 18&lt;/title&gt;&lt;/titles&gt;&lt;dates&gt;&lt;year&gt;2017&lt;/year&gt;&lt;/dates&gt;&lt;publisher&gt;Public Health England&lt;/publisher&gt;&lt;urls&gt;&lt;related-urls&gt;&lt;url&gt;https://www.gov.uk/government/publications/hepatitis-b-the-green-book-chapter-18&lt;/url&gt;&lt;/related-urls&gt;&lt;/urls&gt;&lt;language&gt;English&lt;/language&gt;&lt;access-date&gt;16/04/2018&lt;/access-date&gt;&lt;/record&gt;&lt;/Cite&gt;&lt;/EndNote&gt;</w:instrText>
        </w:r>
        <w:r w:rsidR="004F435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separate"/>
        </w:r>
        <w:r w:rsidR="005514CE" w:rsidRPr="00DC6887">
          <w:rPr>
            <w:rStyle w:val="Hyperlink"/>
            <w:rFonts w:asciiTheme="majorHAnsi" w:eastAsia="Times New Roman" w:hAnsiTheme="majorHAnsi" w:cstheme="majorHAnsi"/>
            <w:noProof/>
            <w:sz w:val="22"/>
            <w:szCs w:val="22"/>
            <w:shd w:val="clear" w:color="auto" w:fill="FFFFFF"/>
            <w:vertAlign w:val="superscript"/>
          </w:rPr>
          <w:t>1</w:t>
        </w:r>
        <w:r w:rsidR="004F435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end"/>
        </w:r>
      </w:hyperlink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8112A1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Vaccine-induced antibody responses to HBV vary greatly, but </w:t>
      </w:r>
      <w:r w:rsidR="00BC4601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it is assumed with</w:t>
      </w:r>
      <w:r w:rsidR="008112A1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greater confidence that immunity has been established if anti-HBs levels are above 100 </w:t>
      </w:r>
      <w:proofErr w:type="spellStart"/>
      <w:r w:rsidR="008112A1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mIU</w:t>
      </w:r>
      <w:proofErr w:type="spellEnd"/>
      <w:r w:rsidR="008112A1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/ml and these individuals do not require any</w:t>
      </w:r>
      <w:r w:rsidR="001F0542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further primary doses</w:t>
      </w:r>
      <w:r w:rsidR="004F435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.</w:t>
      </w:r>
      <w:hyperlink w:anchor="_ENREF_1" w:tooltip="Public Health England, 2017 #4" w:history="1">
        <w:r w:rsidR="004F435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begin"/>
        </w:r>
        <w:r w:rsidR="005514CE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instrText xml:space="preserve"> ADDIN EN.CITE &lt;EndNote&gt;&lt;Cite&gt;&lt;Author&gt;England&lt;/Author&gt;&lt;Year&gt;2017&lt;/Year&gt;&lt;RecNum&gt;4&lt;/RecNum&gt;&lt;DisplayText&gt;&lt;style face="superscript"&gt;1&lt;/style&gt;&lt;/DisplayText&gt;&lt;record&gt;&lt;rec-number&gt;4&lt;/rec-number&gt;&lt;foreign-keys&gt;&lt;key app="EN" db-id="5dedea0ecfxw2lezew9v9twl9z9xt5ew2ztx" timestamp="1523886681"&gt;4&lt;/key&gt;&lt;/foreign-keys&gt;&lt;ref-type name="Government Document"&gt;46&lt;/ref-type&gt;&lt;contributors&gt;&lt;authors&gt;&lt;author&gt;Public Health England,&lt;/author&gt;&lt;/authors&gt;&lt;secondary-authors&gt;&lt;author&gt;Public Health England&lt;/author&gt;&lt;/secondary-authors&gt;&lt;/contributors&gt;&lt;titles&gt;&lt;title&gt;Hepatitis B: The Green Book, Chapter 18&lt;/title&gt;&lt;/titles&gt;&lt;dates&gt;&lt;year&gt;2017&lt;/year&gt;&lt;/dates&gt;&lt;publisher&gt;Public Health England&lt;/publisher&gt;&lt;urls&gt;&lt;related-urls&gt;&lt;url&gt;https://www.gov.uk/government/publications/hepatitis-b-the-green-book-chapter-18&lt;/url&gt;&lt;/related-urls&gt;&lt;/urls&gt;&lt;language&gt;English&lt;/language&gt;&lt;access-date&gt;16/04/2018&lt;/access-date&gt;&lt;/record&gt;&lt;/Cite&gt;&lt;/EndNote&gt;</w:instrText>
        </w:r>
        <w:r w:rsidR="004F435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separate"/>
        </w:r>
        <w:r w:rsidR="005514CE" w:rsidRPr="00DC6887">
          <w:rPr>
            <w:rStyle w:val="Hyperlink"/>
            <w:rFonts w:asciiTheme="majorHAnsi" w:eastAsia="Times New Roman" w:hAnsiTheme="majorHAnsi" w:cstheme="majorHAnsi"/>
            <w:noProof/>
            <w:sz w:val="22"/>
            <w:szCs w:val="22"/>
            <w:shd w:val="clear" w:color="auto" w:fill="FFFFFF"/>
            <w:vertAlign w:val="superscript"/>
          </w:rPr>
          <w:t>1</w:t>
        </w:r>
        <w:r w:rsidR="004F435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end"/>
        </w:r>
      </w:hyperlink>
      <w:r w:rsidR="004F435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1F0542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A five-</w:t>
      </w:r>
      <w:r w:rsidR="008112A1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yea</w:t>
      </w:r>
      <w:r w:rsidR="002734B0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r booster is still recommended.</w:t>
      </w:r>
      <w:r w:rsidR="008112A1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Patients with an anti-HBs level between</w:t>
      </w:r>
      <w:r w:rsidR="001F0542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10-100mIU/ml should have a fourth primary vaccine and a five-year booster</w:t>
      </w:r>
      <w:r w:rsidR="004F435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.</w:t>
      </w:r>
      <w:hyperlink w:anchor="_ENREF_1" w:tooltip="Public Health England, 2017 #4" w:history="1">
        <w:r w:rsidR="004F435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begin"/>
        </w:r>
        <w:r w:rsidR="005514CE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instrText xml:space="preserve"> ADDIN EN.CITE &lt;EndNote&gt;&lt;Cite&gt;&lt;Author&gt;England&lt;/Author&gt;&lt;Year&gt;2017&lt;/Year&gt;&lt;RecNum&gt;4&lt;/RecNum&gt;&lt;DisplayText&gt;&lt;style face="superscript"&gt;1&lt;/style&gt;&lt;/DisplayText&gt;&lt;record&gt;&lt;rec-number&gt;4&lt;/rec-number&gt;&lt;foreign-keys&gt;&lt;key app="EN" db-id="5dedea0ecfxw2lezew9v9twl9z9xt5ew2ztx" timestamp="1523886681"&gt;4&lt;/key&gt;&lt;/foreign-keys&gt;&lt;ref-type name="Government Document"&gt;46&lt;/ref-type&gt;&lt;contributors&gt;&lt;authors&gt;&lt;author&gt;Public Health England,&lt;/author&gt;&lt;/authors&gt;&lt;secondary-authors&gt;&lt;author&gt;Public Health England&lt;/author&gt;&lt;/secondary-authors&gt;&lt;/contributors&gt;&lt;titles&gt;&lt;title&gt;Hepatitis B: The Green Book, Chapter 18&lt;/title&gt;&lt;/titles&gt;&lt;dates&gt;&lt;year&gt;2017&lt;/year&gt;&lt;/dates&gt;&lt;publisher&gt;Public Health England&lt;/publisher&gt;&lt;urls&gt;&lt;related-urls&gt;&lt;url&gt;https://www.gov.uk/government/publications/hepatitis-b-the-green-book-chapter-18&lt;/url&gt;&lt;/related-urls&gt;&lt;/urls&gt;&lt;language&gt;English&lt;/language&gt;&lt;access-date&gt;16/04/2018&lt;/access-date&gt;&lt;/record&gt;&lt;/Cite&gt;&lt;/EndNote&gt;</w:instrText>
        </w:r>
        <w:r w:rsidR="004F435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separate"/>
        </w:r>
        <w:r w:rsidR="005514CE" w:rsidRPr="00DC6887">
          <w:rPr>
            <w:rStyle w:val="Hyperlink"/>
            <w:rFonts w:asciiTheme="majorHAnsi" w:eastAsia="Times New Roman" w:hAnsiTheme="majorHAnsi" w:cstheme="majorHAnsi"/>
            <w:noProof/>
            <w:sz w:val="22"/>
            <w:szCs w:val="22"/>
            <w:shd w:val="clear" w:color="auto" w:fill="FFFFFF"/>
            <w:vertAlign w:val="superscript"/>
          </w:rPr>
          <w:t>1</w:t>
        </w:r>
        <w:r w:rsidR="004F435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end"/>
        </w:r>
      </w:hyperlink>
      <w:r w:rsidR="001F0542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An anti-HBs less than 10 </w:t>
      </w:r>
      <w:proofErr w:type="spellStart"/>
      <w:r w:rsidR="001F0542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mIU</w:t>
      </w:r>
      <w:proofErr w:type="spellEnd"/>
      <w:r w:rsidR="001F0542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/ml is classified as a non-response and a repeat course (three doses) of the vaccine is recommended, followed by re-testing the anti-HBs at one to four months after the second course</w:t>
      </w:r>
      <w:r w:rsidR="004F435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.</w:t>
      </w:r>
      <w:hyperlink w:anchor="_ENREF_1" w:tooltip="Public Health England, 2017 #4" w:history="1">
        <w:r w:rsidR="004F435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begin"/>
        </w:r>
        <w:r w:rsidR="005514CE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instrText xml:space="preserve"> ADDIN EN.CITE &lt;EndNote&gt;&lt;Cite&gt;&lt;Author&gt;England&lt;/Author&gt;&lt;Year&gt;2017&lt;/Year&gt;&lt;RecNum&gt;4&lt;/RecNum&gt;&lt;DisplayText&gt;&lt;style face="superscript"&gt;1&lt;/style&gt;&lt;/DisplayText&gt;&lt;record&gt;&lt;rec-number&gt;4&lt;/rec-number&gt;&lt;foreign-keys&gt;&lt;key app="EN" db-id="5dedea0ecfxw2lezew9v9twl9z9xt5ew2ztx" timestamp="1523886681"&gt;4&lt;/key&gt;&lt;/foreign-keys&gt;&lt;ref-type name="Government Document"&gt;46&lt;/ref-type&gt;&lt;contributors&gt;&lt;authors&gt;&lt;author&gt;Public Health England,&lt;/author&gt;&lt;/authors&gt;&lt;secondary-authors&gt;&lt;author&gt;Public Health England&lt;/author&gt;&lt;/secondary-authors&gt;&lt;/contributors&gt;&lt;titles&gt;&lt;title&gt;Hepatitis B: The Green Book, Chapter 18&lt;/title&gt;&lt;/titles&gt;&lt;dates&gt;&lt;year&gt;2017&lt;/year&gt;&lt;/dates&gt;&lt;publisher&gt;Public Health England&lt;/publisher&gt;&lt;urls&gt;&lt;related-urls&gt;&lt;url&gt;https://www.gov.uk/government/publications/hepatitis-b-the-green-book-chapter-18&lt;/url&gt;&lt;/related-urls&gt;&lt;/urls&gt;&lt;language&gt;English&lt;/language&gt;&lt;access-date&gt;16/04/2018&lt;/access-date&gt;&lt;/record&gt;&lt;/Cite&gt;&lt;/EndNote&gt;</w:instrText>
        </w:r>
        <w:r w:rsidR="004F435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separate"/>
        </w:r>
        <w:r w:rsidR="005514CE" w:rsidRPr="00DC6887">
          <w:rPr>
            <w:rStyle w:val="Hyperlink"/>
            <w:rFonts w:asciiTheme="majorHAnsi" w:eastAsia="Times New Roman" w:hAnsiTheme="majorHAnsi" w:cstheme="majorHAnsi"/>
            <w:noProof/>
            <w:sz w:val="22"/>
            <w:szCs w:val="22"/>
            <w:shd w:val="clear" w:color="auto" w:fill="FFFFFF"/>
            <w:vertAlign w:val="superscript"/>
          </w:rPr>
          <w:t>1</w:t>
        </w:r>
        <w:r w:rsidR="004F435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end"/>
        </w:r>
      </w:hyperlink>
      <w:r w:rsidR="001F0542">
        <w:rPr>
          <w:rFonts w:asciiTheme="majorHAnsi" w:eastAsia="Times New Roman" w:hAnsiTheme="majorHAnsi" w:cstheme="majorHAnsi"/>
          <w:i/>
          <w:color w:val="000000"/>
          <w:sz w:val="22"/>
          <w:szCs w:val="22"/>
          <w:shd w:val="clear" w:color="auto" w:fill="FFFFFF"/>
        </w:rPr>
        <w:t xml:space="preserve"> </w:t>
      </w:r>
      <w:r w:rsidR="001F0542" w:rsidRPr="001F0542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If they are </w:t>
      </w:r>
      <w:r w:rsidR="006C4C6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still </w:t>
      </w:r>
      <w:r w:rsidR="001F0542" w:rsidRPr="001F0542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a non-responder </w:t>
      </w:r>
      <w:r w:rsidR="001F0542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following this </w:t>
      </w:r>
      <w:r w:rsidR="001F0542" w:rsidRPr="001F0542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a</w:t>
      </w:r>
      <w:r w:rsidR="001F0542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nd have no markers or current or past infection, </w:t>
      </w:r>
      <w:r w:rsidR="006C4C6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it is recommended they receive Hepatitis B Immunoglobulin (HBIG) </w:t>
      </w:r>
      <w:r w:rsidR="001F0542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if they are exposed to the virus</w:t>
      </w:r>
      <w:r w:rsidR="004F4353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.</w:t>
      </w:r>
      <w:hyperlink w:anchor="_ENREF_1" w:tooltip="Public Health England, 2017 #4" w:history="1">
        <w:r w:rsidR="004F435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begin"/>
        </w:r>
        <w:r w:rsidR="005514CE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instrText xml:space="preserve"> ADDIN EN.CITE &lt;EndNote&gt;&lt;Cite&gt;&lt;Author&gt;England&lt;/Author&gt;&lt;Year&gt;2017&lt;/Year&gt;&lt;RecNum&gt;4&lt;/RecNum&gt;&lt;DisplayText&gt;&lt;style face="superscript"&gt;1&lt;/style&gt;&lt;/DisplayText&gt;&lt;record&gt;&lt;rec-number&gt;4&lt;/rec-number&gt;&lt;foreign-keys&gt;&lt;key app="EN" db-id="5dedea0ecfxw2lezew9v9twl9z9xt5ew2ztx" timestamp="1523886681"&gt;4&lt;/key&gt;&lt;/foreign-keys&gt;&lt;ref-type name="Government Document"&gt;46&lt;/ref-type&gt;&lt;contributors&gt;&lt;authors&gt;&lt;author&gt;Public Health England,&lt;/author&gt;&lt;/authors&gt;&lt;secondary-authors&gt;&lt;author&gt;Public Health England&lt;/author&gt;&lt;/secondary-authors&gt;&lt;/contributors&gt;&lt;titles&gt;&lt;title&gt;Hepatitis B: The Green Book, Chapter 18&lt;/title&gt;&lt;/titles&gt;&lt;dates&gt;&lt;year&gt;2017&lt;/year&gt;&lt;/dates&gt;&lt;publisher&gt;Public Health England&lt;/publisher&gt;&lt;urls&gt;&lt;related-urls&gt;&lt;url&gt;https://www.gov.uk/government/publications/hepatitis-b-the-green-book-chapter-18&lt;/url&gt;&lt;/related-urls&gt;&lt;/urls&gt;&lt;language&gt;English&lt;/language&gt;&lt;access-date&gt;16/04/2018&lt;/access-date&gt;&lt;/record&gt;&lt;/Cite&gt;&lt;/EndNote&gt;</w:instrText>
        </w:r>
        <w:r w:rsidR="004F435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separate"/>
        </w:r>
        <w:r w:rsidR="005514CE" w:rsidRPr="00DC6887">
          <w:rPr>
            <w:rStyle w:val="Hyperlink"/>
            <w:rFonts w:asciiTheme="majorHAnsi" w:eastAsia="Times New Roman" w:hAnsiTheme="majorHAnsi" w:cstheme="majorHAnsi"/>
            <w:noProof/>
            <w:sz w:val="22"/>
            <w:szCs w:val="22"/>
            <w:shd w:val="clear" w:color="auto" w:fill="FFFFFF"/>
            <w:vertAlign w:val="superscript"/>
          </w:rPr>
          <w:t>1</w:t>
        </w:r>
        <w:r w:rsidR="004F4353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end"/>
        </w:r>
      </w:hyperlink>
      <w:r w:rsidR="0017297D">
        <w:rPr>
          <w:rFonts w:asciiTheme="majorHAnsi" w:eastAsia="Times New Roman" w:hAnsiTheme="majorHAnsi" w:cstheme="majorHAnsi"/>
          <w:i/>
          <w:color w:val="000000"/>
          <w:sz w:val="22"/>
          <w:szCs w:val="22"/>
          <w:shd w:val="clear" w:color="auto" w:fill="FFFFFF"/>
        </w:rPr>
        <w:t xml:space="preserve"> </w:t>
      </w:r>
      <w:r w:rsidR="0017297D" w:rsidRPr="0017297D">
        <w:rPr>
          <w:rFonts w:asciiTheme="majorHAnsi" w:hAnsiTheme="majorHAnsi" w:cstheme="majorHAnsi"/>
          <w:color w:val="000000" w:themeColor="text1"/>
          <w:sz w:val="22"/>
          <w:szCs w:val="22"/>
        </w:rPr>
        <w:t>Such information on anti-HBs levels aids appropriate decisions to be made concerning post-exposure prophylaxis following known or suspected exposure to the virus.</w:t>
      </w:r>
      <w:r w:rsidR="002C080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4F4353">
        <w:rPr>
          <w:rFonts w:asciiTheme="majorHAnsi" w:hAnsiTheme="majorHAnsi" w:cstheme="majorHAnsi"/>
          <w:color w:val="000000" w:themeColor="text1"/>
          <w:sz w:val="22"/>
          <w:szCs w:val="22"/>
        </w:rPr>
        <w:t>Patients with unknown anti-HBs levels would not necessarily receive HBIG post-exposure.</w:t>
      </w:r>
    </w:p>
    <w:p w14:paraId="1C1504C4" w14:textId="4A5C0A2C" w:rsidR="00E3160F" w:rsidRPr="002734B0" w:rsidRDefault="00E3160F" w:rsidP="002734B0">
      <w:pPr>
        <w:spacing w:after="100" w:afterAutospacing="1" w:line="360" w:lineRule="auto"/>
        <w:jc w:val="both"/>
        <w:rPr>
          <w:rFonts w:asciiTheme="majorHAnsi" w:hAnsiTheme="majorHAnsi" w:cstheme="majorHAnsi"/>
          <w:color w:val="1F497D" w:themeColor="text2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Current UK guidelines recommend checking antibody titres one to four months after the completing a primary course of vaccine only for those a risk of occupation exposure, particularly healthcare and laboratory workers.</w:t>
      </w:r>
      <w:hyperlink w:anchor="_ENREF_1" w:tooltip="Public Health England, 2017 #4" w:history="1">
        <w:r w:rsidR="002734B0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begin"/>
        </w:r>
        <w:r w:rsidR="005514CE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instrText xml:space="preserve"> ADDIN EN.CITE &lt;EndNote&gt;&lt;Cite&gt;&lt;Author&gt;Public Health England&lt;/Author&gt;&lt;Year&gt;2017&lt;/Year&gt;&lt;RecNum&gt;4&lt;/RecNum&gt;&lt;DisplayText&gt;&lt;style face="superscript"&gt;1&lt;/style&gt;&lt;/DisplayText&gt;&lt;record&gt;&lt;rec-number&gt;4&lt;/rec-number&gt;&lt;foreign-keys&gt;&lt;key app="EN" db-id="5dedea0ecfxw2lezew9v9twl9z9xt5ew2ztx" timestamp="1523886681"&gt;4&lt;/key&gt;&lt;/foreign-keys&gt;&lt;ref-type name="Government Document"&gt;46&lt;/ref-type&gt;&lt;contributors&gt;&lt;authors&gt;&lt;author&gt;Public Health England,&lt;/author&gt;&lt;/authors&gt;&lt;secondary-authors&gt;&lt;author&gt;Public Health England&lt;/author&gt;&lt;/secondary-authors&gt;&lt;/contributors&gt;&lt;titles&gt;&lt;title&gt;Hepatitis B: The Green Book, Chapter 18&lt;/title&gt;&lt;/titles&gt;&lt;dates&gt;&lt;year&gt;2017&lt;/year&gt;&lt;/dates&gt;&lt;publisher&gt;Public Health England&lt;/publisher&gt;&lt;urls&gt;&lt;related-urls&gt;&lt;url&gt;https://www.gov.uk/government/publications/hepatitis-b-the-green-book-chapter-18&lt;/url&gt;&lt;/related-urls&gt;&lt;/urls&gt;&lt;language&gt;English&lt;/language&gt;&lt;access-date&gt;16/04/2018&lt;/access-date&gt;&lt;/record&gt;&lt;/Cite&gt;&lt;/EndNote&gt;</w:instrText>
        </w:r>
        <w:r w:rsidR="002734B0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separate"/>
        </w:r>
        <w:r w:rsidR="005514CE" w:rsidRPr="00DC6887">
          <w:rPr>
            <w:rStyle w:val="Hyperlink"/>
            <w:rFonts w:asciiTheme="majorHAnsi" w:eastAsia="Times New Roman" w:hAnsiTheme="majorHAnsi" w:cstheme="majorHAnsi"/>
            <w:noProof/>
            <w:sz w:val="22"/>
            <w:szCs w:val="22"/>
            <w:shd w:val="clear" w:color="auto" w:fill="FFFFFF"/>
            <w:vertAlign w:val="superscript"/>
          </w:rPr>
          <w:t>1</w:t>
        </w:r>
        <w:r w:rsidR="002734B0" w:rsidRPr="00DC6887">
          <w:rPr>
            <w:rStyle w:val="Hyperlink"/>
            <w:rFonts w:asciiTheme="majorHAnsi" w:eastAsia="Times New Roman" w:hAnsiTheme="majorHAnsi" w:cstheme="majorHAnsi"/>
            <w:sz w:val="22"/>
            <w:szCs w:val="22"/>
            <w:shd w:val="clear" w:color="auto" w:fill="FFFFFF"/>
          </w:rPr>
          <w:fldChar w:fldCharType="end"/>
        </w:r>
      </w:hyperlink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This excludes many individuals that may be non-responders to the vaccine and </w:t>
      </w:r>
      <w:r w:rsidR="006C4C6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thus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at</w:t>
      </w:r>
      <w:r w:rsidR="006C4C6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higher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risk of contracting HBV.     </w:t>
      </w:r>
    </w:p>
    <w:p w14:paraId="2665718E" w14:textId="6B599144" w:rsidR="00B0600D" w:rsidRDefault="002734B0" w:rsidP="002734B0">
      <w:pPr>
        <w:spacing w:after="100" w:afterAutospacing="1" w:line="36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Literature suggests</w:t>
      </w:r>
      <w:r w:rsidR="00E3160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that r</w:t>
      </w:r>
      <w:r w:rsidR="00403C9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isk factors for a poor response to the vaccine include age over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forty y</w:t>
      </w:r>
      <w:r w:rsidR="00403C9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ears, obesity, smoking, alcoholics, those with advanced liver disease, immunosuppressed and renal dialysis patients</w:t>
      </w:r>
      <w:r w:rsidR="009F7C2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.</w:t>
      </w:r>
      <w:r w:rsidR="009F7C2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fldChar w:fldCharType="begin">
          <w:fldData xml:space="preserve">PEVuZE5vdGU+PENpdGU+PEF1dGhvcj5Sb29tZTwvQXV0aG9yPjxZZWFyPjE5OTM8L1llYXI+PFJl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</w:fldData>
        </w:fldChar>
      </w:r>
      <w:r w:rsidR="00DC6887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instrText xml:space="preserve"> ADDIN EN.CITE </w:instrText>
      </w:r>
      <w:r w:rsidR="00DC6887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fldChar w:fldCharType="begin">
          <w:fldData xml:space="preserve">PEVuZE5vdGU+PENpdGU+PEF1dGhvcj5Sb29tZTwvQXV0aG9yPjxZZWFyPjE5OTM8L1llYXI+PFJl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</w:fldData>
        </w:fldChar>
      </w:r>
      <w:r w:rsidR="00DC6887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instrText xml:space="preserve"> ADDIN EN.CITE.DATA </w:instrText>
      </w:r>
      <w:r w:rsidR="00DC6887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r>
      <w:r w:rsidR="00DC6887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fldChar w:fldCharType="end"/>
      </w:r>
      <w:r w:rsidR="009F7C2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</w:r>
      <w:r w:rsidR="009F7C2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fldChar w:fldCharType="separate"/>
      </w:r>
      <w:hyperlink w:anchor="_ENREF_7" w:tooltip="Roome, 1993 #7" w:history="1">
        <w:r w:rsidR="00DC6887" w:rsidRPr="00DC6887">
          <w:rPr>
            <w:rStyle w:val="Hyperlink"/>
            <w:rFonts w:asciiTheme="majorHAnsi" w:eastAsia="Times New Roman" w:hAnsiTheme="majorHAnsi" w:cstheme="majorHAnsi"/>
            <w:noProof/>
            <w:sz w:val="22"/>
            <w:szCs w:val="22"/>
            <w:shd w:val="clear" w:color="auto" w:fill="FFFFFF"/>
            <w:vertAlign w:val="superscript"/>
          </w:rPr>
          <w:t>7</w:t>
        </w:r>
      </w:hyperlink>
      <w:r w:rsidR="00DC6887" w:rsidRPr="00DC6887">
        <w:rPr>
          <w:rFonts w:asciiTheme="majorHAnsi" w:eastAsia="Times New Roman" w:hAnsiTheme="majorHAnsi" w:cstheme="majorHAnsi"/>
          <w:noProof/>
          <w:color w:val="000000"/>
          <w:sz w:val="22"/>
          <w:szCs w:val="22"/>
          <w:shd w:val="clear" w:color="auto" w:fill="FFFFFF"/>
          <w:vertAlign w:val="superscript"/>
        </w:rPr>
        <w:t xml:space="preserve"> </w:t>
      </w:r>
      <w:hyperlink w:anchor="_ENREF_8" w:tooltip="Rosman, 1997 #8" w:history="1">
        <w:r w:rsidR="00DC6887" w:rsidRPr="00DC6887">
          <w:rPr>
            <w:rStyle w:val="Hyperlink"/>
            <w:rFonts w:asciiTheme="majorHAnsi" w:eastAsia="Times New Roman" w:hAnsiTheme="majorHAnsi" w:cstheme="majorHAnsi"/>
            <w:noProof/>
            <w:sz w:val="22"/>
            <w:szCs w:val="22"/>
            <w:shd w:val="clear" w:color="auto" w:fill="FFFFFF"/>
            <w:vertAlign w:val="superscript"/>
          </w:rPr>
          <w:t>8</w:t>
        </w:r>
      </w:hyperlink>
      <w:r w:rsidR="009F7C2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fldChar w:fldCharType="end"/>
      </w:r>
      <w:r w:rsidR="00403C9C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E3160F" w:rsidRPr="009F7C2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These</w:t>
      </w:r>
      <w:r w:rsidR="00E3160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do not apply to the case we </w:t>
      </w:r>
      <w:r w:rsidR="009F7C2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present;</w:t>
      </w:r>
      <w:r w:rsidR="00E3160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9F7C2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nevertheless </w:t>
      </w:r>
      <w:r w:rsidR="005022F5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it is </w:t>
      </w:r>
      <w:r w:rsidR="00E3160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evident the patient was a ‘non-responder’ to the primary course of the HBV vaccine. </w:t>
      </w:r>
    </w:p>
    <w:p w14:paraId="62B59A2F" w14:textId="4B01A3C7" w:rsidR="00FB2B1A" w:rsidRDefault="00650235" w:rsidP="00FB2B1A">
      <w:pPr>
        <w:spacing w:after="100" w:afterAutospacing="1" w:line="360" w:lineRule="auto"/>
        <w:jc w:val="both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Anti-HBs </w:t>
      </w:r>
      <w:r w:rsidR="000D4037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levels 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w</w:t>
      </w:r>
      <w:r w:rsidR="000D4037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ere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not tested in this patient after primary </w:t>
      </w:r>
      <w:r w:rsidR="002734B0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vaccination. </w:t>
      </w:r>
      <w:r w:rsidR="006C4C6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This is in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line with current UK guidelines</w:t>
      </w:r>
      <w:r w:rsidR="006C4C6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; a</w:t>
      </w:r>
      <w:r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s his occupation would not be considered as high risk as those in </w:t>
      </w:r>
      <w:r w:rsidR="002D6CB9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healthcare or laboratory work.</w:t>
      </w:r>
      <w:r w:rsidR="00FA6882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D277AA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Although this </w:t>
      </w:r>
      <w:r w:rsidR="00B6299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case report is</w:t>
      </w:r>
      <w:r w:rsidR="00D277AA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not sufficient evidence to</w:t>
      </w:r>
      <w:r w:rsidR="004C1A19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warrant a</w:t>
      </w:r>
      <w:r w:rsidR="00D277AA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4C1A19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change</w:t>
      </w:r>
      <w:r w:rsidR="00D277AA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4C1A19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in </w:t>
      </w:r>
      <w:r w:rsidR="00D277AA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current </w:t>
      </w:r>
      <w:r w:rsidR="00E270B2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anti-</w:t>
      </w:r>
      <w:proofErr w:type="spellStart"/>
      <w:r w:rsidR="00E270B2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Hbs</w:t>
      </w:r>
      <w:proofErr w:type="spellEnd"/>
      <w:r w:rsidR="00E270B2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guidelines</w:t>
      </w:r>
      <w:r w:rsidR="00D277AA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,</w:t>
      </w:r>
      <w:r w:rsidR="006B59C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it </w:t>
      </w:r>
      <w:r w:rsidR="004C1A19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highlights vaccine non-response and emphasises </w:t>
      </w:r>
      <w:r w:rsidR="006B59C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Hep</w:t>
      </w:r>
      <w:r w:rsidR="000F5AE0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atitis</w:t>
      </w:r>
      <w:r w:rsidR="006B59C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B as a differential diagnosis </w:t>
      </w:r>
      <w:r w:rsidR="004C1A19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to</w:t>
      </w:r>
      <w:r w:rsidR="00D3303D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6B59C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bear </w:t>
      </w:r>
      <w:r w:rsidR="00D3303D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in mind when investigating</w:t>
      </w:r>
      <w:r w:rsidR="00B6299F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4C1A19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acute </w:t>
      </w:r>
      <w:r w:rsidR="004C1A19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lastRenderedPageBreak/>
        <w:t>jaundice in</w:t>
      </w:r>
      <w:r w:rsidR="00D3303D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</w:t>
      </w:r>
      <w:r w:rsidR="004C1A19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vaccinated </w:t>
      </w:r>
      <w:r w:rsidR="00D3303D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patients</w:t>
      </w:r>
      <w:r w:rsidR="004C1A19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. </w:t>
      </w:r>
      <w:r w:rsidR="00D277AA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>P</w:t>
      </w:r>
      <w:r w:rsidR="002D6CB9" w:rsidRPr="002D6CB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articularly </w:t>
      </w:r>
      <w:r w:rsidR="00A10AA3">
        <w:rPr>
          <w:rFonts w:asciiTheme="majorHAnsi" w:hAnsiTheme="majorHAnsi" w:cstheme="majorHAnsi"/>
          <w:color w:val="000000" w:themeColor="text1"/>
          <w:sz w:val="22"/>
          <w:szCs w:val="22"/>
        </w:rPr>
        <w:t>those</w:t>
      </w:r>
      <w:r w:rsidR="000F5AE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in</w:t>
      </w:r>
      <w:r w:rsidR="002D6CB9" w:rsidRPr="002D6CB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FA6882" w:rsidRPr="002D6CB9">
        <w:rPr>
          <w:rFonts w:asciiTheme="majorHAnsi" w:hAnsiTheme="majorHAnsi" w:cstheme="majorHAnsi"/>
          <w:color w:val="000000" w:themeColor="text1"/>
          <w:sz w:val="22"/>
          <w:szCs w:val="22"/>
        </w:rPr>
        <w:t>occupations that</w:t>
      </w:r>
      <w:r w:rsidR="002D6CB9" w:rsidRPr="002D6CB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require them to travel to areas </w:t>
      </w:r>
      <w:r w:rsidR="00B14F6C">
        <w:rPr>
          <w:rFonts w:asciiTheme="majorHAnsi" w:hAnsiTheme="majorHAnsi" w:cstheme="majorHAnsi"/>
          <w:color w:val="000000" w:themeColor="text1"/>
          <w:sz w:val="22"/>
          <w:szCs w:val="22"/>
        </w:rPr>
        <w:t>with</w:t>
      </w:r>
      <w:r w:rsidR="002D6CB9" w:rsidRPr="002D6CB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0F5AE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a </w:t>
      </w:r>
      <w:r w:rsidR="002D6CB9" w:rsidRPr="002D6CB9">
        <w:rPr>
          <w:rFonts w:asciiTheme="majorHAnsi" w:hAnsiTheme="majorHAnsi" w:cstheme="majorHAnsi"/>
          <w:color w:val="000000" w:themeColor="text1"/>
          <w:sz w:val="22"/>
          <w:szCs w:val="22"/>
        </w:rPr>
        <w:t>higher</w:t>
      </w:r>
      <w:r w:rsidR="000F5AE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prevalence of</w:t>
      </w:r>
      <w:r w:rsidR="002D6CB9" w:rsidRPr="002D6CB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0F5AE0">
        <w:rPr>
          <w:rFonts w:asciiTheme="majorHAnsi" w:hAnsiTheme="majorHAnsi" w:cstheme="majorHAnsi"/>
          <w:color w:val="000000" w:themeColor="text1"/>
          <w:sz w:val="22"/>
          <w:szCs w:val="22"/>
        </w:rPr>
        <w:t>HBV.</w:t>
      </w:r>
      <w:r w:rsidR="002D6CB9" w:rsidRPr="002D6CB9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9F7C2F">
        <w:rPr>
          <w:rFonts w:asciiTheme="majorHAnsi" w:hAnsiTheme="majorHAnsi" w:cstheme="majorHAnsi"/>
          <w:color w:val="000000" w:themeColor="text1"/>
          <w:sz w:val="22"/>
          <w:szCs w:val="22"/>
        </w:rPr>
        <w:t>Furthermore</w:t>
      </w:r>
      <w:r w:rsidR="002A649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2734B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given this patient did not have risk factors predisposing him </w:t>
      </w:r>
      <w:r w:rsidR="00F57948">
        <w:rPr>
          <w:rFonts w:asciiTheme="majorHAnsi" w:hAnsiTheme="majorHAnsi" w:cstheme="majorHAnsi"/>
          <w:color w:val="000000" w:themeColor="text1"/>
          <w:sz w:val="22"/>
          <w:szCs w:val="22"/>
        </w:rPr>
        <w:t>as a</w:t>
      </w:r>
      <w:r w:rsidR="002734B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‘vaccine </w:t>
      </w:r>
      <w:r w:rsidR="002A6495">
        <w:rPr>
          <w:rFonts w:asciiTheme="majorHAnsi" w:hAnsiTheme="majorHAnsi" w:cstheme="majorHAnsi"/>
          <w:color w:val="000000" w:themeColor="text1"/>
          <w:sz w:val="22"/>
          <w:szCs w:val="22"/>
        </w:rPr>
        <w:t>non-responder’,</w:t>
      </w:r>
      <w:r w:rsidR="00F5794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this</w:t>
      </w:r>
      <w:r w:rsidR="002734B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case</w:t>
      </w:r>
      <w:r w:rsidR="002A6495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9F7C2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highlights the </w:t>
      </w:r>
      <w:r w:rsidR="00F5794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continued </w:t>
      </w:r>
      <w:r w:rsidR="009F7C2F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importance of </w:t>
      </w:r>
      <w:r w:rsidR="00F5794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using additional </w:t>
      </w:r>
      <w:r w:rsidR="009F7C2F">
        <w:rPr>
          <w:rFonts w:asciiTheme="majorHAnsi" w:hAnsiTheme="majorHAnsi" w:cstheme="majorHAnsi"/>
          <w:color w:val="000000" w:themeColor="text1"/>
          <w:sz w:val="22"/>
          <w:szCs w:val="22"/>
        </w:rPr>
        <w:t>preventative measures</w:t>
      </w:r>
      <w:r w:rsidR="00F5794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even in those vaccinated; particularly if </w:t>
      </w:r>
      <w:r w:rsidR="002A6495">
        <w:rPr>
          <w:rFonts w:asciiTheme="majorHAnsi" w:hAnsiTheme="majorHAnsi" w:cstheme="majorHAnsi"/>
          <w:color w:val="000000" w:themeColor="text1"/>
          <w:sz w:val="22"/>
          <w:szCs w:val="22"/>
        </w:rPr>
        <w:t>anti-HBs levels are not routinely checked.</w:t>
      </w:r>
      <w:r w:rsidR="004B592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0F5AE0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This case </w:t>
      </w:r>
      <w:r w:rsidR="004B5923">
        <w:rPr>
          <w:rFonts w:asciiTheme="majorHAnsi" w:hAnsiTheme="majorHAnsi" w:cstheme="majorHAnsi"/>
          <w:color w:val="000000" w:themeColor="text1"/>
          <w:sz w:val="22"/>
          <w:szCs w:val="22"/>
        </w:rPr>
        <w:t>highlight</w:t>
      </w:r>
      <w:r w:rsidR="000F5AE0">
        <w:rPr>
          <w:rFonts w:asciiTheme="majorHAnsi" w:hAnsiTheme="majorHAnsi" w:cstheme="majorHAnsi"/>
          <w:color w:val="000000" w:themeColor="text1"/>
          <w:sz w:val="22"/>
          <w:szCs w:val="22"/>
        </w:rPr>
        <w:t>s</w:t>
      </w:r>
      <w:r w:rsidR="004B592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that Hepatitis B is an important differential in all</w:t>
      </w:r>
      <w:r w:rsidR="000F5AE0">
        <w:rPr>
          <w:rFonts w:asciiTheme="majorHAnsi" w:eastAsia="Times New Roman" w:hAnsiTheme="majorHAnsi" w:cstheme="majorHAnsi"/>
          <w:color w:val="000000"/>
          <w:sz w:val="22"/>
          <w:szCs w:val="22"/>
          <w:shd w:val="clear" w:color="auto" w:fill="FFFFFF"/>
        </w:rPr>
        <w:t xml:space="preserve"> returning military personnel</w:t>
      </w:r>
      <w:r w:rsidR="004B5923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presenting with febrile jaundice despite vaccination. </w:t>
      </w:r>
    </w:p>
    <w:p w14:paraId="6626CCAC" w14:textId="703B2C62" w:rsidR="00DC6887" w:rsidRPr="003A3D26" w:rsidRDefault="00DC6887" w:rsidP="00F407DC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A3D26">
        <w:rPr>
          <w:rFonts w:asciiTheme="majorHAnsi" w:hAnsiTheme="majorHAnsi" w:cstheme="majorHAnsi"/>
          <w:b/>
          <w:sz w:val="22"/>
          <w:szCs w:val="22"/>
        </w:rPr>
        <w:t>REFERENCES:</w:t>
      </w:r>
    </w:p>
    <w:p w14:paraId="0B26A94E" w14:textId="77777777" w:rsidR="00DC6887" w:rsidRPr="003A3D26" w:rsidRDefault="00963298" w:rsidP="00F407DC">
      <w:pPr>
        <w:pStyle w:val="EndNoteBibliography"/>
        <w:spacing w:after="120"/>
        <w:rPr>
          <w:rFonts w:asciiTheme="majorHAnsi" w:hAnsiTheme="majorHAnsi"/>
          <w:noProof/>
          <w:szCs w:val="22"/>
        </w:rPr>
      </w:pPr>
      <w:r w:rsidRPr="003A3D26">
        <w:rPr>
          <w:rFonts w:asciiTheme="majorHAnsi" w:hAnsiTheme="majorHAnsi"/>
          <w:szCs w:val="22"/>
        </w:rPr>
        <w:fldChar w:fldCharType="begin"/>
      </w:r>
      <w:r w:rsidRPr="003A3D26">
        <w:rPr>
          <w:rFonts w:asciiTheme="majorHAnsi" w:hAnsiTheme="majorHAnsi"/>
          <w:szCs w:val="22"/>
        </w:rPr>
        <w:instrText xml:space="preserve"> ADDIN EN.REFLIST </w:instrText>
      </w:r>
      <w:r w:rsidRPr="003A3D26">
        <w:rPr>
          <w:rFonts w:asciiTheme="majorHAnsi" w:hAnsiTheme="majorHAnsi"/>
          <w:szCs w:val="22"/>
        </w:rPr>
        <w:fldChar w:fldCharType="separate"/>
      </w:r>
      <w:bookmarkStart w:id="1" w:name="_ENREF_1"/>
      <w:r w:rsidR="00DC6887" w:rsidRPr="003A3D26">
        <w:rPr>
          <w:rFonts w:asciiTheme="majorHAnsi" w:hAnsiTheme="majorHAnsi"/>
          <w:noProof/>
          <w:szCs w:val="22"/>
        </w:rPr>
        <w:t>1. Public Health England. Hepatitis B: The Green Book, Chapter 18. In: England PH, ed.: Public Health England, 2017.</w:t>
      </w:r>
      <w:bookmarkEnd w:id="1"/>
    </w:p>
    <w:p w14:paraId="77074C24" w14:textId="77777777" w:rsidR="00DC6887" w:rsidRPr="003A3D26" w:rsidRDefault="00DC6887" w:rsidP="00F407DC">
      <w:pPr>
        <w:pStyle w:val="EndNoteBibliography"/>
        <w:spacing w:after="120"/>
        <w:rPr>
          <w:rFonts w:asciiTheme="majorHAnsi" w:hAnsiTheme="majorHAnsi"/>
          <w:noProof/>
          <w:szCs w:val="22"/>
        </w:rPr>
      </w:pPr>
      <w:bookmarkStart w:id="2" w:name="_ENREF_2"/>
      <w:r w:rsidRPr="003A3D26">
        <w:rPr>
          <w:rFonts w:asciiTheme="majorHAnsi" w:hAnsiTheme="majorHAnsi"/>
          <w:noProof/>
          <w:szCs w:val="22"/>
        </w:rPr>
        <w:t xml:space="preserve">2. Trepo C, Chan HL, Lok A. Hepatitis B virus infection. </w:t>
      </w:r>
      <w:r w:rsidRPr="003A3D26">
        <w:rPr>
          <w:rFonts w:asciiTheme="majorHAnsi" w:hAnsiTheme="majorHAnsi"/>
          <w:i/>
          <w:noProof/>
          <w:szCs w:val="22"/>
        </w:rPr>
        <w:t>Lancet</w:t>
      </w:r>
      <w:r w:rsidRPr="003A3D26">
        <w:rPr>
          <w:rFonts w:asciiTheme="majorHAnsi" w:hAnsiTheme="majorHAnsi"/>
          <w:noProof/>
          <w:szCs w:val="22"/>
        </w:rPr>
        <w:t xml:space="preserve"> 2014;384(9959):2053-63. doi: 10.1016/S0140-6736(14)60220-8</w:t>
      </w:r>
      <w:bookmarkEnd w:id="2"/>
    </w:p>
    <w:p w14:paraId="0C33060B" w14:textId="77777777" w:rsidR="00DC6887" w:rsidRPr="003A3D26" w:rsidRDefault="00DC6887" w:rsidP="00F407DC">
      <w:pPr>
        <w:pStyle w:val="EndNoteBibliography"/>
        <w:spacing w:after="120"/>
        <w:rPr>
          <w:rFonts w:asciiTheme="majorHAnsi" w:hAnsiTheme="majorHAnsi"/>
          <w:noProof/>
          <w:szCs w:val="22"/>
        </w:rPr>
      </w:pPr>
      <w:bookmarkStart w:id="3" w:name="_ENREF_3"/>
      <w:r w:rsidRPr="003A3D26">
        <w:rPr>
          <w:rFonts w:asciiTheme="majorHAnsi" w:hAnsiTheme="majorHAnsi"/>
          <w:noProof/>
          <w:szCs w:val="22"/>
        </w:rPr>
        <w:t xml:space="preserve">3. Beasley RP. Rocks along the road to the control of HBV and HCC. </w:t>
      </w:r>
      <w:r w:rsidRPr="003A3D26">
        <w:rPr>
          <w:rFonts w:asciiTheme="majorHAnsi" w:hAnsiTheme="majorHAnsi"/>
          <w:i/>
          <w:noProof/>
          <w:szCs w:val="22"/>
        </w:rPr>
        <w:t>Ann Epidemiol</w:t>
      </w:r>
      <w:r w:rsidRPr="003A3D26">
        <w:rPr>
          <w:rFonts w:asciiTheme="majorHAnsi" w:hAnsiTheme="majorHAnsi"/>
          <w:noProof/>
          <w:szCs w:val="22"/>
        </w:rPr>
        <w:t xml:space="preserve"> 2009;19(4):231-4. doi: 10.1016/j.annepidem.2009.01.017</w:t>
      </w:r>
      <w:bookmarkEnd w:id="3"/>
    </w:p>
    <w:p w14:paraId="20740920" w14:textId="429E58AA" w:rsidR="00DC6887" w:rsidRPr="003A3D26" w:rsidRDefault="00DC6887" w:rsidP="00F407DC">
      <w:pPr>
        <w:pStyle w:val="EndNoteBibliography"/>
        <w:spacing w:after="120"/>
        <w:rPr>
          <w:rFonts w:asciiTheme="majorHAnsi" w:hAnsiTheme="majorHAnsi"/>
          <w:noProof/>
          <w:szCs w:val="22"/>
        </w:rPr>
      </w:pPr>
      <w:bookmarkStart w:id="4" w:name="_ENREF_4"/>
      <w:r w:rsidRPr="003A3D26">
        <w:rPr>
          <w:rFonts w:asciiTheme="majorHAnsi" w:hAnsiTheme="majorHAnsi"/>
          <w:noProof/>
          <w:szCs w:val="22"/>
        </w:rPr>
        <w:t xml:space="preserve">4. World Health Organization. Hepatitis B: Fast Sheet: Geneva: World Health Organization; 2017 [updated July 2017. Available from: </w:t>
      </w:r>
      <w:hyperlink r:id="rId8" w:history="1">
        <w:r w:rsidRPr="003A3D26">
          <w:rPr>
            <w:rStyle w:val="Hyperlink"/>
            <w:rFonts w:asciiTheme="majorHAnsi" w:hAnsiTheme="majorHAnsi"/>
            <w:noProof/>
            <w:szCs w:val="22"/>
            <w:lang w:val="en-GB"/>
          </w:rPr>
          <w:t>http://www.who.int/mediacentre/factsheets/fs204/en/</w:t>
        </w:r>
      </w:hyperlink>
      <w:r w:rsidRPr="003A3D26">
        <w:rPr>
          <w:rFonts w:asciiTheme="majorHAnsi" w:hAnsiTheme="majorHAnsi"/>
          <w:noProof/>
          <w:szCs w:val="22"/>
        </w:rPr>
        <w:t xml:space="preserve"> accessed 16/04/2018 2018.</w:t>
      </w:r>
      <w:bookmarkEnd w:id="4"/>
    </w:p>
    <w:p w14:paraId="2181F86C" w14:textId="31EC303C" w:rsidR="00DC6887" w:rsidRPr="003A3D26" w:rsidRDefault="00DC6887" w:rsidP="00F407DC">
      <w:pPr>
        <w:pStyle w:val="EndNoteBibliography"/>
        <w:spacing w:after="120"/>
        <w:rPr>
          <w:rFonts w:asciiTheme="majorHAnsi" w:hAnsiTheme="majorHAnsi"/>
          <w:noProof/>
          <w:szCs w:val="22"/>
        </w:rPr>
      </w:pPr>
      <w:bookmarkStart w:id="5" w:name="_ENREF_5"/>
      <w:r w:rsidRPr="003A3D26">
        <w:rPr>
          <w:rFonts w:asciiTheme="majorHAnsi" w:hAnsiTheme="majorHAnsi"/>
          <w:noProof/>
          <w:szCs w:val="22"/>
        </w:rPr>
        <w:t xml:space="preserve">5. Health and Safety Executive. Hepatitis B virus (HBV): Health and Safety Executive; 2017 [Available from: </w:t>
      </w:r>
      <w:hyperlink r:id="rId9" w:history="1">
        <w:r w:rsidRPr="003A3D26">
          <w:rPr>
            <w:rStyle w:val="Hyperlink"/>
            <w:rFonts w:asciiTheme="majorHAnsi" w:hAnsiTheme="majorHAnsi"/>
            <w:noProof/>
            <w:szCs w:val="22"/>
            <w:lang w:val="en-GB"/>
          </w:rPr>
          <w:t>http://www.hse.gov.uk/biosafety/blood-borne-viruses/hepatitis-b.htm</w:t>
        </w:r>
      </w:hyperlink>
      <w:r w:rsidRPr="003A3D26">
        <w:rPr>
          <w:rFonts w:asciiTheme="majorHAnsi" w:hAnsiTheme="majorHAnsi"/>
          <w:noProof/>
          <w:szCs w:val="22"/>
        </w:rPr>
        <w:t xml:space="preserve"> accessed 16/04/2018 2018.</w:t>
      </w:r>
      <w:bookmarkEnd w:id="5"/>
    </w:p>
    <w:p w14:paraId="097B481D" w14:textId="028DCC2D" w:rsidR="00DC6887" w:rsidRPr="003A3D26" w:rsidRDefault="00DC6887" w:rsidP="00F407DC">
      <w:pPr>
        <w:pStyle w:val="EndNoteBibliography"/>
        <w:spacing w:after="120"/>
        <w:rPr>
          <w:rFonts w:asciiTheme="majorHAnsi" w:hAnsiTheme="majorHAnsi"/>
          <w:noProof/>
          <w:szCs w:val="22"/>
        </w:rPr>
      </w:pPr>
      <w:bookmarkStart w:id="6" w:name="_ENREF_6"/>
      <w:r w:rsidRPr="003A3D26">
        <w:rPr>
          <w:rFonts w:asciiTheme="majorHAnsi" w:hAnsiTheme="majorHAnsi"/>
          <w:noProof/>
          <w:szCs w:val="22"/>
        </w:rPr>
        <w:t xml:space="preserve">6. World Health Organization. Global Hepatitis Report, 2017 Geneva: WHO; 2017 [Available from: </w:t>
      </w:r>
      <w:hyperlink r:id="rId10" w:history="1">
        <w:r w:rsidRPr="003A3D26">
          <w:rPr>
            <w:rStyle w:val="Hyperlink"/>
            <w:rFonts w:asciiTheme="majorHAnsi" w:hAnsiTheme="majorHAnsi"/>
            <w:noProof/>
            <w:szCs w:val="22"/>
            <w:lang w:val="en-GB"/>
          </w:rPr>
          <w:t>http://www.who.int/hepatitis/publications/global-hepatitis-report2017/en/</w:t>
        </w:r>
      </w:hyperlink>
      <w:r w:rsidRPr="003A3D26">
        <w:rPr>
          <w:rFonts w:asciiTheme="majorHAnsi" w:hAnsiTheme="majorHAnsi"/>
          <w:noProof/>
          <w:szCs w:val="22"/>
        </w:rPr>
        <w:t xml:space="preserve"> accessed 16/04/2018 2018.</w:t>
      </w:r>
      <w:bookmarkEnd w:id="6"/>
    </w:p>
    <w:p w14:paraId="017E2716" w14:textId="77777777" w:rsidR="00DC6887" w:rsidRPr="003A3D26" w:rsidRDefault="00DC6887" w:rsidP="00F407DC">
      <w:pPr>
        <w:pStyle w:val="EndNoteBibliography"/>
        <w:spacing w:after="120"/>
        <w:rPr>
          <w:rFonts w:asciiTheme="majorHAnsi" w:hAnsiTheme="majorHAnsi"/>
          <w:noProof/>
          <w:szCs w:val="22"/>
        </w:rPr>
      </w:pPr>
      <w:bookmarkStart w:id="7" w:name="_ENREF_7"/>
      <w:r w:rsidRPr="003A3D26">
        <w:rPr>
          <w:rFonts w:asciiTheme="majorHAnsi" w:hAnsiTheme="majorHAnsi"/>
          <w:noProof/>
          <w:szCs w:val="22"/>
        </w:rPr>
        <w:t xml:space="preserve">7. Roome AJ, Walsh SJ, Cartter ML, et al. Hepatitis B vaccine responsiveness in Connecticut public safety personnel. </w:t>
      </w:r>
      <w:r w:rsidRPr="003A3D26">
        <w:rPr>
          <w:rFonts w:asciiTheme="majorHAnsi" w:hAnsiTheme="majorHAnsi"/>
          <w:i/>
          <w:noProof/>
          <w:szCs w:val="22"/>
        </w:rPr>
        <w:t>JAMA</w:t>
      </w:r>
      <w:r w:rsidRPr="003A3D26">
        <w:rPr>
          <w:rFonts w:asciiTheme="majorHAnsi" w:hAnsiTheme="majorHAnsi"/>
          <w:noProof/>
          <w:szCs w:val="22"/>
        </w:rPr>
        <w:t xml:space="preserve"> 1993;270(24):2931-4.</w:t>
      </w:r>
      <w:bookmarkEnd w:id="7"/>
    </w:p>
    <w:p w14:paraId="420DBBCD" w14:textId="77777777" w:rsidR="00DC6887" w:rsidRPr="003A3D26" w:rsidRDefault="00DC6887" w:rsidP="00F407DC">
      <w:pPr>
        <w:pStyle w:val="EndNoteBibliography"/>
        <w:spacing w:after="120"/>
        <w:rPr>
          <w:rFonts w:asciiTheme="majorHAnsi" w:hAnsiTheme="majorHAnsi"/>
          <w:noProof/>
          <w:szCs w:val="22"/>
        </w:rPr>
      </w:pPr>
      <w:bookmarkStart w:id="8" w:name="_ENREF_8"/>
      <w:r w:rsidRPr="003A3D26">
        <w:rPr>
          <w:rFonts w:asciiTheme="majorHAnsi" w:hAnsiTheme="majorHAnsi"/>
          <w:noProof/>
          <w:szCs w:val="22"/>
        </w:rPr>
        <w:t xml:space="preserve">8. Rosman AS, Basu P, Galvin K, et al. Efficacy of a high and accelerated dose of hepatitis B vaccine in alcoholic patients: a randomized clinical trial. </w:t>
      </w:r>
      <w:r w:rsidRPr="003A3D26">
        <w:rPr>
          <w:rFonts w:asciiTheme="majorHAnsi" w:hAnsiTheme="majorHAnsi"/>
          <w:i/>
          <w:noProof/>
          <w:szCs w:val="22"/>
        </w:rPr>
        <w:t>Am J Med</w:t>
      </w:r>
      <w:r w:rsidRPr="003A3D26">
        <w:rPr>
          <w:rFonts w:asciiTheme="majorHAnsi" w:hAnsiTheme="majorHAnsi"/>
          <w:noProof/>
          <w:szCs w:val="22"/>
        </w:rPr>
        <w:t xml:space="preserve"> 1997;103(3):217-22.</w:t>
      </w:r>
      <w:bookmarkEnd w:id="8"/>
    </w:p>
    <w:p w14:paraId="03AA9A33" w14:textId="1EF886ED" w:rsidR="0007059C" w:rsidRPr="00661A93" w:rsidRDefault="00963298" w:rsidP="00F407DC">
      <w:pPr>
        <w:spacing w:after="120"/>
        <w:jc w:val="both"/>
        <w:rPr>
          <w:rFonts w:asciiTheme="majorHAnsi" w:hAnsiTheme="majorHAnsi" w:cstheme="majorHAnsi"/>
          <w:b/>
          <w:sz w:val="22"/>
          <w:szCs w:val="22"/>
        </w:rPr>
      </w:pPr>
      <w:r w:rsidRPr="003A3D26">
        <w:rPr>
          <w:rFonts w:asciiTheme="majorHAnsi" w:hAnsiTheme="majorHAnsi" w:cstheme="majorHAnsi"/>
          <w:b/>
          <w:sz w:val="22"/>
          <w:szCs w:val="22"/>
        </w:rPr>
        <w:fldChar w:fldCharType="end"/>
      </w:r>
    </w:p>
    <w:sectPr w:rsidR="0007059C" w:rsidRPr="00661A93" w:rsidSect="00BB2D3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236A87" w14:textId="77777777" w:rsidR="002D3915" w:rsidRDefault="002D3915" w:rsidP="008D656D">
      <w:r>
        <w:separator/>
      </w:r>
    </w:p>
  </w:endnote>
  <w:endnote w:type="continuationSeparator" w:id="0">
    <w:p w14:paraId="30100FB7" w14:textId="77777777" w:rsidR="002D3915" w:rsidRDefault="002D3915" w:rsidP="008D6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">
    <w:altName w:val="TimesNewRomanPS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55 Roman">
    <w:altName w:val="Frutiger 55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 45 Light">
    <w:altName w:val="Frutiger 45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A845B3" w14:textId="77777777" w:rsidR="00CA788E" w:rsidRDefault="00CA788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79A777" w14:textId="77777777" w:rsidR="00CA788E" w:rsidRDefault="00CA788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56A429" w14:textId="77777777" w:rsidR="00CA788E" w:rsidRDefault="00CA788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44818A" w14:textId="77777777" w:rsidR="002D3915" w:rsidRDefault="002D3915" w:rsidP="008D656D">
      <w:r>
        <w:separator/>
      </w:r>
    </w:p>
  </w:footnote>
  <w:footnote w:type="continuationSeparator" w:id="0">
    <w:p w14:paraId="38041498" w14:textId="77777777" w:rsidR="002D3915" w:rsidRDefault="002D3915" w:rsidP="008D65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99BC59" w14:textId="3DA21E74" w:rsidR="00CA788E" w:rsidRDefault="00CA788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217AB92" w14:textId="248FD9C5" w:rsidR="00CA788E" w:rsidRDefault="00CA788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09A105" w14:textId="0F771159" w:rsidR="00CA788E" w:rsidRDefault="00CA7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56543B"/>
    <w:multiLevelType w:val="hybridMultilevel"/>
    <w:tmpl w:val="33D6E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DA1E2A"/>
    <w:multiLevelType w:val="hybridMultilevel"/>
    <w:tmpl w:val="B1CEA862"/>
    <w:lvl w:ilvl="0" w:tplc="43C2C5C0">
      <w:start w:val="1"/>
      <w:numFmt w:val="decimal"/>
      <w:lvlText w:val="%1."/>
      <w:lvlJc w:val="left"/>
      <w:pPr>
        <w:tabs>
          <w:tab w:val="num" w:pos="0"/>
        </w:tabs>
        <w:ind w:left="227" w:hanging="22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8933A0"/>
    <w:multiLevelType w:val="multilevel"/>
    <w:tmpl w:val="1B84EC7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4B59A9"/>
    <w:multiLevelType w:val="multilevel"/>
    <w:tmpl w:val="19E82DC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05030"/>
    <w:multiLevelType w:val="hybridMultilevel"/>
    <w:tmpl w:val="19E82DC4"/>
    <w:lvl w:ilvl="0" w:tplc="D3D654C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6933CB"/>
    <w:multiLevelType w:val="hybridMultilevel"/>
    <w:tmpl w:val="48CC17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743435"/>
    <w:multiLevelType w:val="multilevel"/>
    <w:tmpl w:val="29B2F1F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CE123A"/>
    <w:multiLevelType w:val="hybridMultilevel"/>
    <w:tmpl w:val="CF186A90"/>
    <w:lvl w:ilvl="0" w:tplc="BF92B484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CE465A2"/>
    <w:multiLevelType w:val="multilevel"/>
    <w:tmpl w:val="73AE3BB8"/>
    <w:lvl w:ilvl="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AA0317"/>
    <w:multiLevelType w:val="multilevel"/>
    <w:tmpl w:val="7172A5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32EE1F06"/>
    <w:multiLevelType w:val="hybridMultilevel"/>
    <w:tmpl w:val="5F9685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5831E6"/>
    <w:multiLevelType w:val="multilevel"/>
    <w:tmpl w:val="CF186A9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F51CE"/>
    <w:multiLevelType w:val="hybridMultilevel"/>
    <w:tmpl w:val="29B2F1FA"/>
    <w:lvl w:ilvl="0" w:tplc="00B8D86C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D9C3DE5"/>
    <w:multiLevelType w:val="hybridMultilevel"/>
    <w:tmpl w:val="67BE4D98"/>
    <w:lvl w:ilvl="0" w:tplc="E1D2F194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B3832EF"/>
    <w:multiLevelType w:val="multilevel"/>
    <w:tmpl w:val="5F9685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DF3AE8"/>
    <w:multiLevelType w:val="hybridMultilevel"/>
    <w:tmpl w:val="515CB4D6"/>
    <w:lvl w:ilvl="0" w:tplc="932A175E">
      <w:start w:val="1"/>
      <w:numFmt w:val="decimal"/>
      <w:lvlText w:val="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065D0E"/>
    <w:multiLevelType w:val="hybridMultilevel"/>
    <w:tmpl w:val="73AE3BB8"/>
    <w:lvl w:ilvl="0" w:tplc="1026CE2E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773C05"/>
    <w:multiLevelType w:val="hybridMultilevel"/>
    <w:tmpl w:val="83F85B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3E17EC"/>
    <w:multiLevelType w:val="multilevel"/>
    <w:tmpl w:val="67BE4D98"/>
    <w:lvl w:ilvl="0">
      <w:start w:val="1"/>
      <w:numFmt w:val="decimal"/>
      <w:lvlText w:val="%1."/>
      <w:lvlJc w:val="left"/>
      <w:pPr>
        <w:tabs>
          <w:tab w:val="num" w:pos="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8B17D5"/>
    <w:multiLevelType w:val="hybridMultilevel"/>
    <w:tmpl w:val="1B84EC70"/>
    <w:lvl w:ilvl="0" w:tplc="782CCE78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2F2FDE"/>
    <w:multiLevelType w:val="multilevel"/>
    <w:tmpl w:val="515CB4D6"/>
    <w:lvl w:ilvl="0">
      <w:start w:val="1"/>
      <w:numFmt w:val="decimal"/>
      <w:lvlText w:val="%1."/>
      <w:lvlJc w:val="left"/>
      <w:pPr>
        <w:tabs>
          <w:tab w:val="num" w:pos="0"/>
        </w:tabs>
        <w:ind w:left="851" w:hanging="851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9"/>
  </w:num>
  <w:num w:numId="4">
    <w:abstractNumId w:val="10"/>
  </w:num>
  <w:num w:numId="5">
    <w:abstractNumId w:val="14"/>
  </w:num>
  <w:num w:numId="6">
    <w:abstractNumId w:val="7"/>
  </w:num>
  <w:num w:numId="7">
    <w:abstractNumId w:val="11"/>
  </w:num>
  <w:num w:numId="8">
    <w:abstractNumId w:val="19"/>
  </w:num>
  <w:num w:numId="9">
    <w:abstractNumId w:val="2"/>
  </w:num>
  <w:num w:numId="10">
    <w:abstractNumId w:val="12"/>
  </w:num>
  <w:num w:numId="11">
    <w:abstractNumId w:val="6"/>
  </w:num>
  <w:num w:numId="12">
    <w:abstractNumId w:val="4"/>
  </w:num>
  <w:num w:numId="13">
    <w:abstractNumId w:val="3"/>
  </w:num>
  <w:num w:numId="14">
    <w:abstractNumId w:val="16"/>
  </w:num>
  <w:num w:numId="15">
    <w:abstractNumId w:val="8"/>
  </w:num>
  <w:num w:numId="16">
    <w:abstractNumId w:val="13"/>
  </w:num>
  <w:num w:numId="17">
    <w:abstractNumId w:val="18"/>
  </w:num>
  <w:num w:numId="18">
    <w:abstractNumId w:val="15"/>
  </w:num>
  <w:num w:numId="19">
    <w:abstractNumId w:val="20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BMJ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0&lt;/HangingIndent&gt;&lt;LineSpacing&gt;0&lt;/LineSpacing&gt;&lt;SpaceAfter&gt;0&lt;/SpaceAfter&gt;&lt;HyperlinksEnabled&gt;1&lt;/HyperlinksEnabled&gt;&lt;HyperlinksVisible&gt;1&lt;/HyperlinksVisible&gt;&lt;EnableBibliographyCategories&gt;0&lt;/EnableBibliographyCategories&gt;&lt;/ENLayout&gt;"/>
    <w:docVar w:name="EN.Libraries" w:val="&lt;Libraries&gt;&lt;item db-id=&quot;5dedea0ecfxw2lezew9v9twl9z9xt5ew2ztx&quot;&gt;Hepatitis B&lt;record-ids&gt;&lt;item&gt;1&lt;/item&gt;&lt;item&gt;2&lt;/item&gt;&lt;item&gt;3&lt;/item&gt;&lt;item&gt;4&lt;/item&gt;&lt;item&gt;5&lt;/item&gt;&lt;item&gt;6&lt;/item&gt;&lt;item&gt;7&lt;/item&gt;&lt;item&gt;8&lt;/item&gt;&lt;/record-ids&gt;&lt;/item&gt;&lt;/Libraries&gt;"/>
  </w:docVars>
  <w:rsids>
    <w:rsidRoot w:val="00C25341"/>
    <w:rsid w:val="00042AF9"/>
    <w:rsid w:val="0005207F"/>
    <w:rsid w:val="00056AE3"/>
    <w:rsid w:val="0007059C"/>
    <w:rsid w:val="00072045"/>
    <w:rsid w:val="00074753"/>
    <w:rsid w:val="0007704D"/>
    <w:rsid w:val="00082B8D"/>
    <w:rsid w:val="000B313B"/>
    <w:rsid w:val="000C6CA7"/>
    <w:rsid w:val="000D4037"/>
    <w:rsid w:val="000F5AE0"/>
    <w:rsid w:val="00113987"/>
    <w:rsid w:val="001252AC"/>
    <w:rsid w:val="00130D8B"/>
    <w:rsid w:val="0017297D"/>
    <w:rsid w:val="00183D1F"/>
    <w:rsid w:val="001908FA"/>
    <w:rsid w:val="00196B70"/>
    <w:rsid w:val="001D00CB"/>
    <w:rsid w:val="001D19DB"/>
    <w:rsid w:val="001D5627"/>
    <w:rsid w:val="001E6043"/>
    <w:rsid w:val="001F0542"/>
    <w:rsid w:val="001F2561"/>
    <w:rsid w:val="0020463C"/>
    <w:rsid w:val="0020589C"/>
    <w:rsid w:val="002458F4"/>
    <w:rsid w:val="00262DE2"/>
    <w:rsid w:val="002734B0"/>
    <w:rsid w:val="002A6495"/>
    <w:rsid w:val="002C0808"/>
    <w:rsid w:val="002C509C"/>
    <w:rsid w:val="002D3915"/>
    <w:rsid w:val="002D6CB9"/>
    <w:rsid w:val="002F4AA3"/>
    <w:rsid w:val="002F730C"/>
    <w:rsid w:val="003158BF"/>
    <w:rsid w:val="00323A90"/>
    <w:rsid w:val="00325FB2"/>
    <w:rsid w:val="00355CD1"/>
    <w:rsid w:val="00361184"/>
    <w:rsid w:val="003A0261"/>
    <w:rsid w:val="003A3D26"/>
    <w:rsid w:val="003C6AA5"/>
    <w:rsid w:val="003F0D63"/>
    <w:rsid w:val="003F347A"/>
    <w:rsid w:val="00401F14"/>
    <w:rsid w:val="00403C9C"/>
    <w:rsid w:val="00417E75"/>
    <w:rsid w:val="00476CAC"/>
    <w:rsid w:val="00480999"/>
    <w:rsid w:val="004B5923"/>
    <w:rsid w:val="004C1A19"/>
    <w:rsid w:val="004E3097"/>
    <w:rsid w:val="004F4353"/>
    <w:rsid w:val="005022F5"/>
    <w:rsid w:val="00537BC7"/>
    <w:rsid w:val="005514CE"/>
    <w:rsid w:val="0058587C"/>
    <w:rsid w:val="005C17AB"/>
    <w:rsid w:val="006341A7"/>
    <w:rsid w:val="0063452B"/>
    <w:rsid w:val="0063600B"/>
    <w:rsid w:val="00650235"/>
    <w:rsid w:val="00661A93"/>
    <w:rsid w:val="00665329"/>
    <w:rsid w:val="00695A4A"/>
    <w:rsid w:val="006B155D"/>
    <w:rsid w:val="006B59CF"/>
    <w:rsid w:val="006C4C6F"/>
    <w:rsid w:val="006D3918"/>
    <w:rsid w:val="006E0B46"/>
    <w:rsid w:val="006E12AC"/>
    <w:rsid w:val="006E4879"/>
    <w:rsid w:val="007162B4"/>
    <w:rsid w:val="00721EA0"/>
    <w:rsid w:val="00731067"/>
    <w:rsid w:val="0077306C"/>
    <w:rsid w:val="007741F6"/>
    <w:rsid w:val="007B3121"/>
    <w:rsid w:val="007D214E"/>
    <w:rsid w:val="007E088E"/>
    <w:rsid w:val="007F3DE4"/>
    <w:rsid w:val="008112A1"/>
    <w:rsid w:val="00823A95"/>
    <w:rsid w:val="0082714D"/>
    <w:rsid w:val="008555E2"/>
    <w:rsid w:val="008864DE"/>
    <w:rsid w:val="008A25D0"/>
    <w:rsid w:val="008B78BC"/>
    <w:rsid w:val="008D656D"/>
    <w:rsid w:val="00902CD9"/>
    <w:rsid w:val="00904F11"/>
    <w:rsid w:val="00932654"/>
    <w:rsid w:val="0095575E"/>
    <w:rsid w:val="00961AB9"/>
    <w:rsid w:val="00963298"/>
    <w:rsid w:val="009B2327"/>
    <w:rsid w:val="009B4CBB"/>
    <w:rsid w:val="009C7AB7"/>
    <w:rsid w:val="009F7C2F"/>
    <w:rsid w:val="00A10AA3"/>
    <w:rsid w:val="00A87756"/>
    <w:rsid w:val="00A91FC0"/>
    <w:rsid w:val="00A93D3E"/>
    <w:rsid w:val="00AA636D"/>
    <w:rsid w:val="00AD1B0E"/>
    <w:rsid w:val="00AF2446"/>
    <w:rsid w:val="00B0600D"/>
    <w:rsid w:val="00B14F6C"/>
    <w:rsid w:val="00B47025"/>
    <w:rsid w:val="00B6299F"/>
    <w:rsid w:val="00B8558E"/>
    <w:rsid w:val="00B8775D"/>
    <w:rsid w:val="00B95673"/>
    <w:rsid w:val="00BB2D3B"/>
    <w:rsid w:val="00BC4601"/>
    <w:rsid w:val="00BC74A8"/>
    <w:rsid w:val="00C04AF4"/>
    <w:rsid w:val="00C25341"/>
    <w:rsid w:val="00C42D62"/>
    <w:rsid w:val="00C74EFC"/>
    <w:rsid w:val="00CA788E"/>
    <w:rsid w:val="00CB2B8F"/>
    <w:rsid w:val="00CC6D50"/>
    <w:rsid w:val="00CE7171"/>
    <w:rsid w:val="00D1735C"/>
    <w:rsid w:val="00D277AA"/>
    <w:rsid w:val="00D3303D"/>
    <w:rsid w:val="00D563E5"/>
    <w:rsid w:val="00D60F2D"/>
    <w:rsid w:val="00D67816"/>
    <w:rsid w:val="00D92C5C"/>
    <w:rsid w:val="00DA6064"/>
    <w:rsid w:val="00DC6887"/>
    <w:rsid w:val="00E1132B"/>
    <w:rsid w:val="00E11C66"/>
    <w:rsid w:val="00E270B2"/>
    <w:rsid w:val="00E3160F"/>
    <w:rsid w:val="00EA1866"/>
    <w:rsid w:val="00EB2D36"/>
    <w:rsid w:val="00EB4440"/>
    <w:rsid w:val="00ED3B38"/>
    <w:rsid w:val="00ED4607"/>
    <w:rsid w:val="00EE182B"/>
    <w:rsid w:val="00F12EB2"/>
    <w:rsid w:val="00F17874"/>
    <w:rsid w:val="00F27EEC"/>
    <w:rsid w:val="00F32FF7"/>
    <w:rsid w:val="00F407DC"/>
    <w:rsid w:val="00F57948"/>
    <w:rsid w:val="00FA1A30"/>
    <w:rsid w:val="00FA6882"/>
    <w:rsid w:val="00FB2B1A"/>
    <w:rsid w:val="00FB3D17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53F619"/>
  <w14:defaultImageDpi w14:val="300"/>
  <w15:docId w15:val="{0F5409B4-02B8-44B7-9054-0D642AE8B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07059C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0600D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07059C"/>
    <w:rPr>
      <w:rFonts w:ascii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07059C"/>
    <w:rPr>
      <w:b/>
      <w:bCs/>
    </w:rPr>
  </w:style>
  <w:style w:type="character" w:customStyle="1" w:styleId="apple-converted-space">
    <w:name w:val="apple-converted-space"/>
    <w:basedOn w:val="DefaultParagraphFont"/>
    <w:rsid w:val="0007059C"/>
  </w:style>
  <w:style w:type="paragraph" w:styleId="BalloonText">
    <w:name w:val="Balloon Text"/>
    <w:basedOn w:val="Normal"/>
    <w:link w:val="BalloonTextChar"/>
    <w:uiPriority w:val="99"/>
    <w:semiHidden/>
    <w:unhideWhenUsed/>
    <w:rsid w:val="00B9567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5673"/>
    <w:rPr>
      <w:rFonts w:ascii="Segoe UI" w:hAnsi="Segoe UI" w:cs="Segoe UI"/>
      <w:sz w:val="18"/>
      <w:szCs w:val="18"/>
    </w:rPr>
  </w:style>
  <w:style w:type="paragraph" w:customStyle="1" w:styleId="Pa3">
    <w:name w:val="Pa3"/>
    <w:basedOn w:val="Normal"/>
    <w:next w:val="Normal"/>
    <w:uiPriority w:val="99"/>
    <w:rsid w:val="00961AB9"/>
    <w:pPr>
      <w:autoSpaceDE w:val="0"/>
      <w:autoSpaceDN w:val="0"/>
      <w:adjustRightInd w:val="0"/>
      <w:spacing w:line="211" w:lineRule="atLeast"/>
    </w:pPr>
    <w:rPr>
      <w:rFonts w:ascii="TimesNewRomanPS" w:hAnsi="TimesNewRomanPS"/>
    </w:rPr>
  </w:style>
  <w:style w:type="character" w:customStyle="1" w:styleId="A8">
    <w:name w:val="A8"/>
    <w:uiPriority w:val="99"/>
    <w:rsid w:val="00961AB9"/>
    <w:rPr>
      <w:rFonts w:cs="TimesNewRomanPS"/>
      <w:color w:val="000000"/>
      <w:sz w:val="21"/>
      <w:szCs w:val="21"/>
    </w:rPr>
  </w:style>
  <w:style w:type="character" w:customStyle="1" w:styleId="A10">
    <w:name w:val="A10"/>
    <w:uiPriority w:val="99"/>
    <w:rsid w:val="00961AB9"/>
    <w:rPr>
      <w:rFonts w:ascii="Frutiger 55 Roman" w:hAnsi="Frutiger 55 Roman" w:cs="Frutiger 55 Roman"/>
      <w:color w:val="000000"/>
      <w:sz w:val="18"/>
      <w:szCs w:val="18"/>
    </w:rPr>
  </w:style>
  <w:style w:type="paragraph" w:customStyle="1" w:styleId="Pa5">
    <w:name w:val="Pa5"/>
    <w:basedOn w:val="Normal"/>
    <w:next w:val="Normal"/>
    <w:uiPriority w:val="99"/>
    <w:rsid w:val="0020589C"/>
    <w:pPr>
      <w:autoSpaceDE w:val="0"/>
      <w:autoSpaceDN w:val="0"/>
      <w:adjustRightInd w:val="0"/>
      <w:spacing w:line="256" w:lineRule="atLeast"/>
    </w:pPr>
    <w:rPr>
      <w:rFonts w:ascii="Frutiger 45 Light" w:hAnsi="Frutiger 45 Light"/>
    </w:rPr>
  </w:style>
  <w:style w:type="character" w:styleId="CommentReference">
    <w:name w:val="annotation reference"/>
    <w:basedOn w:val="DefaultParagraphFont"/>
    <w:uiPriority w:val="99"/>
    <w:semiHidden/>
    <w:unhideWhenUsed/>
    <w:rsid w:val="002458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458F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458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458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458F4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8D656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D656D"/>
  </w:style>
  <w:style w:type="paragraph" w:styleId="Footer">
    <w:name w:val="footer"/>
    <w:basedOn w:val="Normal"/>
    <w:link w:val="FooterChar"/>
    <w:uiPriority w:val="99"/>
    <w:unhideWhenUsed/>
    <w:rsid w:val="008D656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D656D"/>
  </w:style>
  <w:style w:type="paragraph" w:styleId="Revision">
    <w:name w:val="Revision"/>
    <w:hidden/>
    <w:uiPriority w:val="99"/>
    <w:semiHidden/>
    <w:rsid w:val="001252AC"/>
  </w:style>
  <w:style w:type="paragraph" w:styleId="ListParagraph">
    <w:name w:val="List Paragraph"/>
    <w:basedOn w:val="Normal"/>
    <w:uiPriority w:val="34"/>
    <w:qFormat/>
    <w:rsid w:val="00665329"/>
    <w:pPr>
      <w:ind w:left="720"/>
      <w:contextualSpacing/>
    </w:pPr>
  </w:style>
  <w:style w:type="paragraph" w:customStyle="1" w:styleId="EndNoteBibliographyTitle">
    <w:name w:val="EndNote Bibliography Title"/>
    <w:basedOn w:val="Normal"/>
    <w:rsid w:val="00963298"/>
    <w:pPr>
      <w:jc w:val="center"/>
    </w:pPr>
    <w:rPr>
      <w:rFonts w:ascii="Calibri" w:hAnsi="Calibri"/>
      <w:sz w:val="22"/>
      <w:lang w:val="en-US"/>
    </w:rPr>
  </w:style>
  <w:style w:type="paragraph" w:customStyle="1" w:styleId="EndNoteBibliography">
    <w:name w:val="EndNote Bibliography"/>
    <w:basedOn w:val="Normal"/>
    <w:rsid w:val="00963298"/>
    <w:pPr>
      <w:jc w:val="both"/>
    </w:pPr>
    <w:rPr>
      <w:rFonts w:ascii="Calibri" w:hAnsi="Calibri"/>
      <w:sz w:val="22"/>
      <w:lang w:val="en-US"/>
    </w:rPr>
  </w:style>
  <w:style w:type="character" w:styleId="Hyperlink">
    <w:name w:val="Hyperlink"/>
    <w:basedOn w:val="DefaultParagraphFont"/>
    <w:uiPriority w:val="99"/>
    <w:unhideWhenUsed/>
    <w:rsid w:val="00056AE3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76CAC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C74E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92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55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085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90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8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701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6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18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7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6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71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498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224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61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52945">
                  <w:marLeft w:val="150"/>
                  <w:marRight w:val="1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ho.int/mediacentre/factsheets/fs204/en/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who.int/hepatitis/publications/global-hepatitis-report2017/e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hse.gov.uk/biosafety/blood-borne-viruses/hepatitis-b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E82E19-675C-4834-9167-28E812BB5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4909</Words>
  <Characters>27986</Characters>
  <Application>Microsoft Office Word</Application>
  <DocSecurity>0</DocSecurity>
  <Lines>233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NHCFT</Company>
  <LinksUpToDate>false</LinksUpToDate>
  <CharactersWithSpaces>32830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McLean, Keri</dc:creator>
  <cp:lastModifiedBy>Stacy Murtagh</cp:lastModifiedBy>
  <cp:revision>2</cp:revision>
  <dcterms:created xsi:type="dcterms:W3CDTF">2018-09-13T14:05:00Z</dcterms:created>
  <dcterms:modified xsi:type="dcterms:W3CDTF">2018-09-13T14:05:00Z</dcterms:modified>
</cp:coreProperties>
</file>