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6A122" w14:textId="77777777" w:rsidR="00C17A1B" w:rsidRPr="00C17A1B" w:rsidRDefault="00C17A1B" w:rsidP="00C17A1B">
      <w:pPr>
        <w:spacing w:after="0" w:line="480" w:lineRule="auto"/>
        <w:rPr>
          <w:rFonts w:ascii="Times New Roman" w:eastAsia="Times New Roman" w:hAnsi="Times New Roman" w:cs="Times New Roman"/>
          <w:sz w:val="24"/>
          <w:szCs w:val="24"/>
          <w:lang w:eastAsia="en-GB"/>
        </w:rPr>
      </w:pPr>
      <w:bookmarkStart w:id="0" w:name="_GoBack"/>
      <w:bookmarkEnd w:id="0"/>
      <w:r w:rsidRPr="00C17A1B">
        <w:rPr>
          <w:rFonts w:ascii="Arial" w:eastAsia="Times New Roman" w:hAnsi="Arial" w:cs="Arial"/>
          <w:b/>
          <w:bCs/>
          <w:color w:val="000000"/>
          <w:sz w:val="28"/>
          <w:szCs w:val="28"/>
          <w:lang w:eastAsia="en-GB"/>
        </w:rPr>
        <w:t>FULL TITLE: Elimination within reach: a cross-sectional study highlighting the factors that contribute to persistent lymphatic filariasis in eight communities in rural Ghana.</w:t>
      </w:r>
    </w:p>
    <w:p w14:paraId="677051F7"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8"/>
          <w:szCs w:val="28"/>
          <w:lang w:eastAsia="en-GB"/>
        </w:rPr>
        <w:t>SHORT TITLE: Persistent filariasis in rural Ghana</w:t>
      </w:r>
    </w:p>
    <w:p w14:paraId="5B056EE9"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 </w:t>
      </w:r>
    </w:p>
    <w:p w14:paraId="7A7CB5FC" w14:textId="38EDBD1D"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Corrado Minetti</w:t>
      </w:r>
      <w:r w:rsidR="008B4A49">
        <w:rPr>
          <w:rFonts w:ascii="Arial" w:eastAsia="Times New Roman" w:hAnsi="Arial" w:cs="Arial"/>
          <w:color w:val="000000"/>
          <w:sz w:val="13"/>
          <w:szCs w:val="13"/>
          <w:vertAlign w:val="superscript"/>
          <w:lang w:eastAsia="en-GB"/>
        </w:rPr>
        <w:t>1</w:t>
      </w:r>
      <w:r w:rsidR="008B4A49" w:rsidRPr="00C17A1B">
        <w:rPr>
          <w:rFonts w:ascii="Arial" w:eastAsia="Times New Roman" w:hAnsi="Arial" w:cs="Arial"/>
          <w:color w:val="000000"/>
          <w:sz w:val="13"/>
          <w:szCs w:val="13"/>
          <w:vertAlign w:val="superscript"/>
          <w:lang w:eastAsia="en-GB"/>
        </w:rPr>
        <w:t>¶</w:t>
      </w:r>
      <w:r w:rsidRPr="00C17A1B">
        <w:rPr>
          <w:rFonts w:ascii="Arial" w:eastAsia="Times New Roman" w:hAnsi="Arial" w:cs="Arial"/>
          <w:color w:val="000000"/>
          <w:lang w:eastAsia="en-GB"/>
        </w:rPr>
        <w:t>, Edward J. Tettevi</w:t>
      </w:r>
      <w:r w:rsidR="008B4A49">
        <w:rPr>
          <w:rFonts w:ascii="Arial" w:eastAsia="Times New Roman" w:hAnsi="Arial" w:cs="Arial"/>
          <w:color w:val="000000"/>
          <w:sz w:val="13"/>
          <w:szCs w:val="13"/>
          <w:vertAlign w:val="superscript"/>
          <w:lang w:eastAsia="en-GB"/>
        </w:rPr>
        <w:t>2</w:t>
      </w:r>
      <w:r w:rsidR="008B4A49" w:rsidRPr="00C17A1B">
        <w:rPr>
          <w:rFonts w:ascii="Arial" w:eastAsia="Times New Roman" w:hAnsi="Arial" w:cs="Arial"/>
          <w:color w:val="000000"/>
          <w:sz w:val="13"/>
          <w:szCs w:val="13"/>
          <w:vertAlign w:val="superscript"/>
          <w:lang w:eastAsia="en-GB"/>
        </w:rPr>
        <w:t>¶</w:t>
      </w:r>
      <w:r w:rsidR="008B4A49">
        <w:rPr>
          <w:rFonts w:ascii="Arial" w:eastAsia="Times New Roman" w:hAnsi="Arial" w:cs="Arial"/>
          <w:color w:val="000000"/>
          <w:lang w:eastAsia="en-GB"/>
        </w:rPr>
        <w:t xml:space="preserve">, </w:t>
      </w:r>
      <w:r w:rsidRPr="00C17A1B">
        <w:rPr>
          <w:rFonts w:ascii="Arial" w:eastAsia="Times New Roman" w:hAnsi="Arial" w:cs="Arial"/>
          <w:color w:val="000000"/>
          <w:lang w:eastAsia="en-GB"/>
        </w:rPr>
        <w:t>Frank Mechan</w:t>
      </w:r>
      <w:r w:rsidRPr="00C17A1B">
        <w:rPr>
          <w:rFonts w:ascii="Arial" w:eastAsia="Times New Roman" w:hAnsi="Arial" w:cs="Arial"/>
          <w:color w:val="000000"/>
          <w:sz w:val="13"/>
          <w:szCs w:val="13"/>
          <w:vertAlign w:val="superscript"/>
          <w:lang w:eastAsia="en-GB"/>
        </w:rPr>
        <w:t>1</w:t>
      </w:r>
      <w:r w:rsidRPr="00C17A1B">
        <w:rPr>
          <w:rFonts w:ascii="Arial" w:eastAsia="Times New Roman" w:hAnsi="Arial" w:cs="Arial"/>
          <w:color w:val="000000"/>
          <w:lang w:eastAsia="en-GB"/>
        </w:rPr>
        <w:t>, Joaquín M. Prada</w:t>
      </w:r>
      <w:r w:rsidRPr="00C17A1B">
        <w:rPr>
          <w:rFonts w:ascii="Arial" w:eastAsia="Times New Roman" w:hAnsi="Arial" w:cs="Arial"/>
          <w:color w:val="000000"/>
          <w:sz w:val="13"/>
          <w:szCs w:val="13"/>
          <w:vertAlign w:val="superscript"/>
          <w:lang w:eastAsia="en-GB"/>
        </w:rPr>
        <w:t>3,4</w:t>
      </w:r>
      <w:r w:rsidRPr="00C17A1B">
        <w:rPr>
          <w:rFonts w:ascii="Arial" w:eastAsia="Times New Roman" w:hAnsi="Arial" w:cs="Arial"/>
          <w:color w:val="000000"/>
          <w:lang w:eastAsia="en-GB"/>
        </w:rPr>
        <w:t>, Bright Idun</w:t>
      </w:r>
      <w:r w:rsidRPr="00C17A1B">
        <w:rPr>
          <w:rFonts w:ascii="Arial" w:eastAsia="Times New Roman" w:hAnsi="Arial" w:cs="Arial"/>
          <w:color w:val="000000"/>
          <w:sz w:val="13"/>
          <w:szCs w:val="13"/>
          <w:vertAlign w:val="superscript"/>
          <w:lang w:eastAsia="en-GB"/>
        </w:rPr>
        <w:t>2</w:t>
      </w:r>
      <w:r w:rsidRPr="00C17A1B">
        <w:rPr>
          <w:rFonts w:ascii="Arial" w:eastAsia="Times New Roman" w:hAnsi="Arial" w:cs="Arial"/>
          <w:color w:val="000000"/>
          <w:lang w:eastAsia="en-GB"/>
        </w:rPr>
        <w:t>, Nana-Kwadwo Biritwum</w:t>
      </w:r>
      <w:r w:rsidRPr="00C17A1B">
        <w:rPr>
          <w:rFonts w:ascii="Arial" w:eastAsia="Times New Roman" w:hAnsi="Arial" w:cs="Arial"/>
          <w:color w:val="000000"/>
          <w:sz w:val="13"/>
          <w:szCs w:val="13"/>
          <w:vertAlign w:val="superscript"/>
          <w:lang w:eastAsia="en-GB"/>
        </w:rPr>
        <w:t>5</w:t>
      </w:r>
      <w:r w:rsidRPr="00C17A1B">
        <w:rPr>
          <w:rFonts w:ascii="Arial" w:eastAsia="Times New Roman" w:hAnsi="Arial" w:cs="Arial"/>
          <w:color w:val="000000"/>
          <w:lang w:eastAsia="en-GB"/>
        </w:rPr>
        <w:t>, Mike Yaw Osei-Atweneboana</w:t>
      </w:r>
      <w:r w:rsidRPr="00C17A1B">
        <w:rPr>
          <w:rFonts w:ascii="Arial" w:eastAsia="Times New Roman" w:hAnsi="Arial" w:cs="Arial"/>
          <w:color w:val="000000"/>
          <w:sz w:val="13"/>
          <w:szCs w:val="13"/>
          <w:vertAlign w:val="superscript"/>
          <w:lang w:eastAsia="en-GB"/>
        </w:rPr>
        <w:t>2</w:t>
      </w:r>
      <w:r w:rsidRPr="00C17A1B">
        <w:rPr>
          <w:rFonts w:ascii="Arial" w:eastAsia="Times New Roman" w:hAnsi="Arial" w:cs="Arial"/>
          <w:color w:val="000000"/>
          <w:lang w:eastAsia="en-GB"/>
        </w:rPr>
        <w:t>, Lisa J. Reimer</w:t>
      </w:r>
      <w:r w:rsidRPr="00C17A1B">
        <w:rPr>
          <w:rFonts w:ascii="Arial" w:eastAsia="Times New Roman" w:hAnsi="Arial" w:cs="Arial"/>
          <w:color w:val="000000"/>
          <w:sz w:val="13"/>
          <w:szCs w:val="13"/>
          <w:vertAlign w:val="superscript"/>
          <w:lang w:eastAsia="en-GB"/>
        </w:rPr>
        <w:t>1*</w:t>
      </w:r>
    </w:p>
    <w:p w14:paraId="1D5E807B"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4D73B2F1" w14:textId="78E0D8F2"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sz w:val="13"/>
          <w:szCs w:val="13"/>
          <w:vertAlign w:val="superscript"/>
          <w:lang w:eastAsia="en-GB"/>
        </w:rPr>
        <w:t>1</w:t>
      </w:r>
      <w:r w:rsidR="00E62D3A">
        <w:rPr>
          <w:rFonts w:ascii="Arial" w:eastAsia="Times New Roman" w:hAnsi="Arial" w:cs="Arial"/>
          <w:color w:val="000000"/>
          <w:lang w:eastAsia="en-GB"/>
        </w:rPr>
        <w:t xml:space="preserve">Department of </w:t>
      </w:r>
      <w:r w:rsidRPr="00C17A1B">
        <w:rPr>
          <w:rFonts w:ascii="Arial" w:eastAsia="Times New Roman" w:hAnsi="Arial" w:cs="Arial"/>
          <w:color w:val="000000"/>
          <w:lang w:eastAsia="en-GB"/>
        </w:rPr>
        <w:t>Vector Biology, Liverpool School of Tropical Medicine, Liverpool, United Kingdom</w:t>
      </w:r>
    </w:p>
    <w:p w14:paraId="6AA4B398"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sz w:val="13"/>
          <w:szCs w:val="13"/>
          <w:shd w:val="clear" w:color="auto" w:fill="FFFFFF"/>
          <w:vertAlign w:val="superscript"/>
          <w:lang w:eastAsia="en-GB"/>
        </w:rPr>
        <w:t>2</w:t>
      </w:r>
      <w:r w:rsidRPr="00C17A1B">
        <w:rPr>
          <w:rFonts w:ascii="Arial" w:eastAsia="Times New Roman" w:hAnsi="Arial" w:cs="Arial"/>
          <w:color w:val="000000"/>
          <w:shd w:val="clear" w:color="auto" w:fill="FFFFFF"/>
          <w:lang w:eastAsia="en-GB"/>
        </w:rPr>
        <w:t>Department of Environmental Biology and Health, Council for Scientific and Industrial Research Water Research Institute, Accra, Ghana</w:t>
      </w:r>
    </w:p>
    <w:p w14:paraId="4B8ACB93"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sz w:val="13"/>
          <w:szCs w:val="13"/>
          <w:shd w:val="clear" w:color="auto" w:fill="FFFFFF"/>
          <w:vertAlign w:val="superscript"/>
          <w:lang w:eastAsia="en-GB"/>
        </w:rPr>
        <w:t>3</w:t>
      </w:r>
      <w:r w:rsidRPr="00C17A1B">
        <w:rPr>
          <w:rFonts w:ascii="Arial" w:eastAsia="Times New Roman" w:hAnsi="Arial" w:cs="Arial"/>
          <w:color w:val="000000"/>
          <w:lang w:eastAsia="en-GB"/>
        </w:rPr>
        <w:t>Mathematics Institute, University of Warwick, Coventry, United Kingdom</w:t>
      </w:r>
    </w:p>
    <w:p w14:paraId="26B09BD3"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sz w:val="13"/>
          <w:szCs w:val="13"/>
          <w:vertAlign w:val="superscript"/>
          <w:lang w:eastAsia="en-GB"/>
        </w:rPr>
        <w:t>4</w:t>
      </w:r>
      <w:r w:rsidRPr="00C17A1B">
        <w:rPr>
          <w:rFonts w:ascii="Arial" w:eastAsia="Times New Roman" w:hAnsi="Arial" w:cs="Arial"/>
          <w:color w:val="000000"/>
          <w:lang w:eastAsia="en-GB"/>
        </w:rPr>
        <w:t>School of Veterinary Medicine, Faculty of Health and Medical Sciences, University of Surrey, Guildford, United Kingdom</w:t>
      </w:r>
    </w:p>
    <w:p w14:paraId="6056A3D3"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sz w:val="13"/>
          <w:szCs w:val="13"/>
          <w:shd w:val="clear" w:color="auto" w:fill="FFFFFF"/>
          <w:vertAlign w:val="superscript"/>
          <w:lang w:eastAsia="en-GB"/>
        </w:rPr>
        <w:t>5</w:t>
      </w:r>
      <w:r w:rsidRPr="00C17A1B">
        <w:rPr>
          <w:rFonts w:ascii="Arial" w:eastAsia="Times New Roman" w:hAnsi="Arial" w:cs="Arial"/>
          <w:color w:val="000000"/>
          <w:shd w:val="clear" w:color="auto" w:fill="FFFFFF"/>
          <w:lang w:eastAsia="en-GB"/>
        </w:rPr>
        <w:t>Neglected Tropical Diseases Programme, Ghana Health Service, Accra, Ghana</w:t>
      </w:r>
    </w:p>
    <w:p w14:paraId="76D7BC00"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4D5450D9"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*Corresponding author</w:t>
      </w:r>
    </w:p>
    <w:p w14:paraId="36AE709F"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E-mail: lisa.reimer@lstmed.ac.uk</w:t>
      </w:r>
    </w:p>
    <w:p w14:paraId="5D234ACB"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2DF92F14"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sz w:val="13"/>
          <w:szCs w:val="13"/>
          <w:vertAlign w:val="superscript"/>
          <w:lang w:eastAsia="en-GB"/>
        </w:rPr>
        <w:t>¶</w:t>
      </w:r>
      <w:r w:rsidRPr="00C17A1B">
        <w:rPr>
          <w:rFonts w:ascii="Arial" w:eastAsia="Times New Roman" w:hAnsi="Arial" w:cs="Arial"/>
          <w:color w:val="000000"/>
          <w:lang w:eastAsia="en-GB"/>
        </w:rPr>
        <w:t>These authors contributed equally to</w:t>
      </w:r>
      <w:r w:rsidRPr="00C17A1B">
        <w:rPr>
          <w:rFonts w:ascii="Arial" w:eastAsia="Times New Roman" w:hAnsi="Arial" w:cs="Arial"/>
          <w:b/>
          <w:bCs/>
          <w:color w:val="000000"/>
          <w:lang w:eastAsia="en-GB"/>
        </w:rPr>
        <w:t xml:space="preserve"> </w:t>
      </w:r>
      <w:r w:rsidRPr="00C17A1B">
        <w:rPr>
          <w:rFonts w:ascii="Arial" w:eastAsia="Times New Roman" w:hAnsi="Arial" w:cs="Arial"/>
          <w:color w:val="000000"/>
          <w:lang w:eastAsia="en-GB"/>
        </w:rPr>
        <w:t>this work</w:t>
      </w:r>
    </w:p>
    <w:p w14:paraId="4B8FEA3B"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6B19BCB6"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556985CE"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4C3F1B0F" w14:textId="2F664DA9" w:rsidR="00C17A1B" w:rsidRDefault="00C17A1B" w:rsidP="00C17A1B">
      <w:pPr>
        <w:spacing w:after="0" w:line="480" w:lineRule="auto"/>
        <w:jc w:val="both"/>
        <w:rPr>
          <w:rFonts w:ascii="Arial" w:eastAsia="Times New Roman" w:hAnsi="Arial" w:cs="Arial"/>
          <w:b/>
          <w:bCs/>
          <w:color w:val="000000"/>
          <w:lang w:eastAsia="en-GB"/>
        </w:rPr>
      </w:pPr>
      <w:r w:rsidRPr="00C17A1B">
        <w:rPr>
          <w:rFonts w:ascii="Arial" w:eastAsia="Times New Roman" w:hAnsi="Arial" w:cs="Arial"/>
          <w:b/>
          <w:bCs/>
          <w:color w:val="000000"/>
          <w:lang w:eastAsia="en-GB"/>
        </w:rPr>
        <w:t xml:space="preserve"> </w:t>
      </w:r>
    </w:p>
    <w:p w14:paraId="02BE0DE3"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p>
    <w:p w14:paraId="2BFDE584"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8"/>
          <w:szCs w:val="28"/>
          <w:lang w:eastAsia="en-GB"/>
        </w:rPr>
        <w:lastRenderedPageBreak/>
        <w:t>Abstract</w:t>
      </w:r>
    </w:p>
    <w:p w14:paraId="465AD557"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 </w:t>
      </w:r>
    </w:p>
    <w:p w14:paraId="25B74306"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Background</w:t>
      </w:r>
    </w:p>
    <w:p w14:paraId="0292FD8C"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Despite the progress achieved in scaling-up mass drug administration (MDA) for lymphatic filariasis (LF) in Ghana, communities with persistent LF still exist despite over 10 years of community treatment. To understand the reasons for persistence, we conducted a study to assess the status of disease elimination and understand the adherence to interventions including MDA and insecticide treated nets.</w:t>
      </w:r>
    </w:p>
    <w:p w14:paraId="5C159875"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Methodology and principal findings</w:t>
      </w:r>
    </w:p>
    <w:p w14:paraId="4386ADFA" w14:textId="1CA60D03"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We conducted a parasitological and epidemiological cross-sectional study in </w:t>
      </w:r>
      <w:r w:rsidR="002C5D97">
        <w:rPr>
          <w:rFonts w:ascii="Arial" w:eastAsia="Times New Roman" w:hAnsi="Arial" w:cs="Arial"/>
          <w:color w:val="000000"/>
          <w:lang w:eastAsia="en-GB"/>
        </w:rPr>
        <w:t>adults</w:t>
      </w:r>
      <w:r w:rsidRPr="00C17A1B">
        <w:rPr>
          <w:rFonts w:ascii="Arial" w:eastAsia="Times New Roman" w:hAnsi="Arial" w:cs="Arial"/>
          <w:color w:val="000000"/>
          <w:lang w:eastAsia="en-GB"/>
        </w:rPr>
        <w:t xml:space="preserve"> from eight villages still under MDA in the Northern Region savannah and the coastal Western Region of the country.  Prevalence of filarial antigen ranged 0 to </w:t>
      </w:r>
      <w:r w:rsidR="009972F7">
        <w:rPr>
          <w:rFonts w:ascii="Arial" w:eastAsia="Times New Roman" w:hAnsi="Arial" w:cs="Arial"/>
          <w:color w:val="000000"/>
          <w:lang w:eastAsia="en-GB"/>
        </w:rPr>
        <w:t>32.4</w:t>
      </w:r>
      <w:r w:rsidRPr="00C17A1B">
        <w:rPr>
          <w:rFonts w:ascii="Arial" w:eastAsia="Times New Roman" w:hAnsi="Arial" w:cs="Arial"/>
          <w:color w:val="000000"/>
          <w:lang w:eastAsia="en-GB"/>
        </w:rPr>
        <w:t xml:space="preserve">% and in five villages the prevalence of night blood microfilaria </w:t>
      </w:r>
      <w:r w:rsidR="00B50989">
        <w:rPr>
          <w:rFonts w:ascii="Arial" w:eastAsia="Times New Roman" w:hAnsi="Arial" w:cs="Arial"/>
          <w:color w:val="000000"/>
          <w:lang w:eastAsia="en-GB"/>
        </w:rPr>
        <w:t xml:space="preserve">(mf) was above 1%, </w:t>
      </w:r>
      <w:r w:rsidRPr="00C17A1B">
        <w:rPr>
          <w:rFonts w:ascii="Arial" w:eastAsia="Times New Roman" w:hAnsi="Arial" w:cs="Arial"/>
          <w:color w:val="000000"/>
          <w:lang w:eastAsia="en-GB"/>
        </w:rPr>
        <w:t>ranging from 0 to 5.</w:t>
      </w:r>
      <w:r w:rsidR="009972F7">
        <w:rPr>
          <w:rFonts w:ascii="Arial" w:eastAsia="Times New Roman" w:hAnsi="Arial" w:cs="Arial"/>
          <w:color w:val="000000"/>
          <w:lang w:eastAsia="en-GB"/>
        </w:rPr>
        <w:t>7</w:t>
      </w:r>
      <w:r w:rsidRPr="00C17A1B">
        <w:rPr>
          <w:rFonts w:ascii="Arial" w:eastAsia="Times New Roman" w:hAnsi="Arial" w:cs="Arial"/>
          <w:color w:val="000000"/>
          <w:lang w:eastAsia="en-GB"/>
        </w:rPr>
        <w:t>%. Median mf density was 67 mf/ml (range: 10-3,560).  LF antigen positivity was positively associated with male sex but negatively associated with participating in MDA the previous year. Male sex was also associated with a decreased</w:t>
      </w:r>
      <w:r w:rsidR="004B2492">
        <w:rPr>
          <w:rFonts w:ascii="Arial" w:eastAsia="Times New Roman" w:hAnsi="Arial" w:cs="Arial"/>
          <w:color w:val="000000"/>
          <w:lang w:eastAsia="en-GB"/>
        </w:rPr>
        <w:t xml:space="preserve"> probability of participating in</w:t>
      </w:r>
      <w:r w:rsidRPr="00C17A1B">
        <w:rPr>
          <w:rFonts w:ascii="Arial" w:eastAsia="Times New Roman" w:hAnsi="Arial" w:cs="Arial"/>
          <w:color w:val="000000"/>
          <w:lang w:eastAsia="en-GB"/>
        </w:rPr>
        <w:t xml:space="preserve"> MDA. A stochastic model (TRANSFIL) was used to assess the expected microfilaria prevalence under different MDA coverage scenarios using historical data on one community in the Western Region. In this example, the model simulations suggested that the slow decline in mf prevalence is what we would expect given high baseline prevalence and a high correlation between MDA adherence from year to year, despite high MDA coverage.  </w:t>
      </w:r>
    </w:p>
    <w:p w14:paraId="20CD28C3"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Conclusions</w:t>
      </w:r>
    </w:p>
    <w:p w14:paraId="79A18B9D"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There is a need for an integrated quantitative and qualitative research approach to identify the variations in prevalence, associated risk factors and intervention coverage and use levels between and within regions and districts. Such knowledge will help target resources and enhance surveillance to the communities most at risk and to reach the 2020 LF elimination goals in Ghana.</w:t>
      </w:r>
    </w:p>
    <w:p w14:paraId="457610E1"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 </w:t>
      </w:r>
    </w:p>
    <w:p w14:paraId="5D72518B"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8"/>
          <w:szCs w:val="28"/>
          <w:lang w:eastAsia="en-GB"/>
        </w:rPr>
        <w:t>Author summary</w:t>
      </w:r>
    </w:p>
    <w:p w14:paraId="05AF181E" w14:textId="1CC4DE38"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Lymphatic filariasis (LF) is a mosquito-borne disease and a leading cause of disability and chronic morbidity worldwide. Despite the progress achieved so far in stopping LF transmission</w:t>
      </w:r>
      <w:r w:rsidR="004B2492">
        <w:rPr>
          <w:rFonts w:ascii="Arial" w:eastAsia="Times New Roman" w:hAnsi="Arial" w:cs="Arial"/>
          <w:color w:val="000000"/>
          <w:lang w:eastAsia="en-GB"/>
        </w:rPr>
        <w:t xml:space="preserve"> by treating</w:t>
      </w:r>
      <w:r w:rsidRPr="00C17A1B">
        <w:rPr>
          <w:rFonts w:ascii="Arial" w:eastAsia="Times New Roman" w:hAnsi="Arial" w:cs="Arial"/>
          <w:color w:val="000000"/>
          <w:lang w:eastAsia="en-GB"/>
        </w:rPr>
        <w:t xml:space="preserve"> the affected communities </w:t>
      </w:r>
      <w:r w:rsidR="004B2492">
        <w:rPr>
          <w:rFonts w:ascii="Arial" w:eastAsia="Times New Roman" w:hAnsi="Arial" w:cs="Arial"/>
          <w:color w:val="000000"/>
          <w:lang w:eastAsia="en-GB"/>
        </w:rPr>
        <w:t xml:space="preserve">with specific drugs </w:t>
      </w:r>
      <w:r w:rsidRPr="00C17A1B">
        <w:rPr>
          <w:rFonts w:ascii="Arial" w:eastAsia="Times New Roman" w:hAnsi="Arial" w:cs="Arial"/>
          <w:color w:val="000000"/>
          <w:lang w:eastAsia="en-GB"/>
        </w:rPr>
        <w:t xml:space="preserve">over several years, areas where lymphatic filariasis persists still exist. Understanding the reasons behind this is pivotal to both reach and sustain elimination. We investigated the factors associated with filariasis persistence in various communities still under drug treatment from two regions of Ghana. We reported high variability in disease burden, adherence to drug treatment and mosquito net use between regions and communities. LF infection was associated with men and not taking the drugs, and men were also less likely to take treatment. Using mathematical modelling, we showed that slight increases in treatment coverage will accelerate elimination. Our findings highlight the reasons for LF persistence and provide guidance on how to successfully achieve elimination by refining drug treatment distribution and mosquito control interventions more tailored to individuals and communities. We also demonstrated the value of using field-collected data in mathematical models to assess the </w:t>
      </w:r>
      <w:proofErr w:type="gramStart"/>
      <w:r w:rsidRPr="00C17A1B">
        <w:rPr>
          <w:rFonts w:ascii="Arial" w:eastAsia="Times New Roman" w:hAnsi="Arial" w:cs="Arial"/>
          <w:color w:val="000000"/>
          <w:lang w:eastAsia="en-GB"/>
        </w:rPr>
        <w:t>current status</w:t>
      </w:r>
      <w:proofErr w:type="gramEnd"/>
      <w:r w:rsidRPr="00C17A1B">
        <w:rPr>
          <w:rFonts w:ascii="Arial" w:eastAsia="Times New Roman" w:hAnsi="Arial" w:cs="Arial"/>
          <w:color w:val="000000"/>
          <w:lang w:eastAsia="en-GB"/>
        </w:rPr>
        <w:t xml:space="preserve"> of disease elimination and to identify the gaps in control interventions.</w:t>
      </w:r>
    </w:p>
    <w:p w14:paraId="293CE97A"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42047B90" w14:textId="0B71F025"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8"/>
          <w:szCs w:val="28"/>
          <w:lang w:eastAsia="en-GB"/>
        </w:rPr>
        <w:t>Introduction</w:t>
      </w:r>
    </w:p>
    <w:p w14:paraId="41050D0B" w14:textId="6B8EFAE0"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Lymphatic filariasis (LF) is a mosquito-borne disease caused by the filarial nematodes </w:t>
      </w:r>
      <w:proofErr w:type="spellStart"/>
      <w:r w:rsidRPr="00C17A1B">
        <w:rPr>
          <w:rFonts w:ascii="Arial" w:eastAsia="Times New Roman" w:hAnsi="Arial" w:cs="Arial"/>
          <w:i/>
          <w:iCs/>
          <w:color w:val="000000"/>
          <w:lang w:eastAsia="en-GB"/>
        </w:rPr>
        <w:t>Wuchereria</w:t>
      </w:r>
      <w:proofErr w:type="spellEnd"/>
      <w:r w:rsidRPr="00C17A1B">
        <w:rPr>
          <w:rFonts w:ascii="Arial" w:eastAsia="Times New Roman" w:hAnsi="Arial" w:cs="Arial"/>
          <w:i/>
          <w:iCs/>
          <w:color w:val="000000"/>
          <w:lang w:eastAsia="en-GB"/>
        </w:rPr>
        <w:t xml:space="preserve"> </w:t>
      </w:r>
      <w:proofErr w:type="spellStart"/>
      <w:r w:rsidRPr="00C17A1B">
        <w:rPr>
          <w:rFonts w:ascii="Arial" w:eastAsia="Times New Roman" w:hAnsi="Arial" w:cs="Arial"/>
          <w:i/>
          <w:iCs/>
          <w:color w:val="000000"/>
          <w:lang w:eastAsia="en-GB"/>
        </w:rPr>
        <w:t>bancrofti</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i/>
          <w:iCs/>
          <w:color w:val="000000"/>
          <w:lang w:eastAsia="en-GB"/>
        </w:rPr>
        <w:t>Brugia</w:t>
      </w:r>
      <w:proofErr w:type="spellEnd"/>
      <w:r w:rsidRPr="00C17A1B">
        <w:rPr>
          <w:rFonts w:ascii="Arial" w:eastAsia="Times New Roman" w:hAnsi="Arial" w:cs="Arial"/>
          <w:i/>
          <w:iCs/>
          <w:color w:val="000000"/>
          <w:lang w:eastAsia="en-GB"/>
        </w:rPr>
        <w:t xml:space="preserve"> </w:t>
      </w:r>
      <w:proofErr w:type="spellStart"/>
      <w:r w:rsidRPr="00C17A1B">
        <w:rPr>
          <w:rFonts w:ascii="Arial" w:eastAsia="Times New Roman" w:hAnsi="Arial" w:cs="Arial"/>
          <w:i/>
          <w:iCs/>
          <w:color w:val="000000"/>
          <w:lang w:eastAsia="en-GB"/>
        </w:rPr>
        <w:t>malayi</w:t>
      </w:r>
      <w:proofErr w:type="spellEnd"/>
      <w:r w:rsidRPr="00C17A1B">
        <w:rPr>
          <w:rFonts w:ascii="Arial" w:eastAsia="Times New Roman" w:hAnsi="Arial" w:cs="Arial"/>
          <w:color w:val="000000"/>
          <w:lang w:eastAsia="en-GB"/>
        </w:rPr>
        <w:t xml:space="preserve"> and </w:t>
      </w:r>
      <w:proofErr w:type="spellStart"/>
      <w:r w:rsidRPr="00C17A1B">
        <w:rPr>
          <w:rFonts w:ascii="Arial" w:eastAsia="Times New Roman" w:hAnsi="Arial" w:cs="Arial"/>
          <w:i/>
          <w:iCs/>
          <w:color w:val="000000"/>
          <w:lang w:eastAsia="en-GB"/>
        </w:rPr>
        <w:t>Brugia</w:t>
      </w:r>
      <w:proofErr w:type="spellEnd"/>
      <w:r w:rsidRPr="00C17A1B">
        <w:rPr>
          <w:rFonts w:ascii="Arial" w:eastAsia="Times New Roman" w:hAnsi="Arial" w:cs="Arial"/>
          <w:i/>
          <w:iCs/>
          <w:color w:val="000000"/>
          <w:lang w:eastAsia="en-GB"/>
        </w:rPr>
        <w:t xml:space="preserve"> </w:t>
      </w:r>
      <w:proofErr w:type="spellStart"/>
      <w:r w:rsidRPr="00C17A1B">
        <w:rPr>
          <w:rFonts w:ascii="Arial" w:eastAsia="Times New Roman" w:hAnsi="Arial" w:cs="Arial"/>
          <w:i/>
          <w:iCs/>
          <w:color w:val="000000"/>
          <w:lang w:eastAsia="en-GB"/>
        </w:rPr>
        <w:t>timori</w:t>
      </w:r>
      <w:proofErr w:type="spellEnd"/>
      <w:r w:rsidRPr="00C17A1B">
        <w:rPr>
          <w:rFonts w:ascii="Arial" w:eastAsia="Times New Roman" w:hAnsi="Arial" w:cs="Arial"/>
          <w:color w:val="000000"/>
          <w:lang w:eastAsia="en-GB"/>
        </w:rPr>
        <w:t xml:space="preserve">. LF is a leading cause of disability and chronic morbidity worldwide with 1.38 billion people living in endemic areas globally, and it usually manifests in adulthood with lymphedema, elephantiasis and hydrocele [1]. LF creates a considerable physical, socio-psychological and economic burden to the affected individuals and communities. In the African region, where up to 464 million people in 33 countries live in endemic areas [1], LF is caused by </w:t>
      </w:r>
      <w:r w:rsidRPr="00C17A1B">
        <w:rPr>
          <w:rFonts w:ascii="Arial" w:eastAsia="Times New Roman" w:hAnsi="Arial" w:cs="Arial"/>
          <w:i/>
          <w:iCs/>
          <w:color w:val="000000"/>
          <w:lang w:eastAsia="en-GB"/>
        </w:rPr>
        <w:t xml:space="preserve">W. </w:t>
      </w:r>
      <w:proofErr w:type="spellStart"/>
      <w:r w:rsidRPr="00C17A1B">
        <w:rPr>
          <w:rFonts w:ascii="Arial" w:eastAsia="Times New Roman" w:hAnsi="Arial" w:cs="Arial"/>
          <w:i/>
          <w:iCs/>
          <w:color w:val="000000"/>
          <w:lang w:eastAsia="en-GB"/>
        </w:rPr>
        <w:t>bancrofti</w:t>
      </w:r>
      <w:proofErr w:type="spellEnd"/>
      <w:r w:rsidRPr="00C17A1B">
        <w:rPr>
          <w:rFonts w:ascii="Arial" w:eastAsia="Times New Roman" w:hAnsi="Arial" w:cs="Arial"/>
          <w:color w:val="000000"/>
          <w:lang w:eastAsia="en-GB"/>
        </w:rPr>
        <w:t xml:space="preserve"> and is most commonly transmitted by mosquitoes of the genus </w:t>
      </w:r>
      <w:r w:rsidRPr="00C17A1B">
        <w:rPr>
          <w:rFonts w:ascii="Arial" w:eastAsia="Times New Roman" w:hAnsi="Arial" w:cs="Arial"/>
          <w:i/>
          <w:iCs/>
          <w:color w:val="000000"/>
          <w:lang w:eastAsia="en-GB"/>
        </w:rPr>
        <w:t>Anopheles</w:t>
      </w:r>
      <w:r w:rsidRPr="00C17A1B">
        <w:rPr>
          <w:rFonts w:ascii="Arial" w:eastAsia="Times New Roman" w:hAnsi="Arial" w:cs="Arial"/>
          <w:color w:val="000000"/>
          <w:lang w:eastAsia="en-GB"/>
        </w:rPr>
        <w:t xml:space="preserve"> (in rural areas across the whole continent) and </w:t>
      </w:r>
      <w:r w:rsidRPr="00C17A1B">
        <w:rPr>
          <w:rFonts w:ascii="Arial" w:eastAsia="Times New Roman" w:hAnsi="Arial" w:cs="Arial"/>
          <w:i/>
          <w:iCs/>
          <w:color w:val="000000"/>
          <w:lang w:eastAsia="en-GB"/>
        </w:rPr>
        <w:t>Culex</w:t>
      </w:r>
      <w:r w:rsidRPr="00C17A1B">
        <w:rPr>
          <w:rFonts w:ascii="Arial" w:eastAsia="Times New Roman" w:hAnsi="Arial" w:cs="Arial"/>
          <w:color w:val="000000"/>
          <w:lang w:eastAsia="en-GB"/>
        </w:rPr>
        <w:t xml:space="preserve"> (in urban areas of Eastern Africa) [2]. The Global Programme to Eliminate Lymphatic Filariasis (GPELF) was established in 2000 by the World Health Organization (W</w:t>
      </w:r>
      <w:r w:rsidR="004B2492">
        <w:rPr>
          <w:rFonts w:ascii="Arial" w:eastAsia="Times New Roman" w:hAnsi="Arial" w:cs="Arial"/>
          <w:color w:val="000000"/>
          <w:lang w:eastAsia="en-GB"/>
        </w:rPr>
        <w:t>HO) with the goal to eliminate</w:t>
      </w:r>
      <w:r w:rsidRPr="00C17A1B">
        <w:rPr>
          <w:rFonts w:ascii="Arial" w:eastAsia="Times New Roman" w:hAnsi="Arial" w:cs="Arial"/>
          <w:color w:val="000000"/>
          <w:lang w:eastAsia="en-GB"/>
        </w:rPr>
        <w:t xml:space="preserve"> LF as a public health problem by the year 2020 [3]. The mainstay of the elimination program is mass drug administration (MDA) of the anthelminthic drugs albendazole and either ivermectin in areas co-endemic for onchocerciasis or diethylcarbamazine. These drugs kill the microfilaria (mf), the juvenile stage which is responsible for the transmission to the mosquito, and repeated annual drug treatment of the at-risk population is expected to reduce the prevalence of infection below a threshold (1% mf prevalence) under which transmission cannot be sustained [4]. In areas classified as endemic for LF after mapping, WHO recommends at least 5 years of MDA with 65% coverage of the total population [5]. Once mf prevalence falls below 1%, a transmission assessment survey (TAS) is implemented to determine the parasite antigen prevalence in </w:t>
      </w:r>
      <w:proofErr w:type="gramStart"/>
      <w:r w:rsidRPr="00C17A1B">
        <w:rPr>
          <w:rFonts w:ascii="Arial" w:eastAsia="Times New Roman" w:hAnsi="Arial" w:cs="Arial"/>
          <w:color w:val="000000"/>
          <w:lang w:eastAsia="en-GB"/>
        </w:rPr>
        <w:t>6-7 year old</w:t>
      </w:r>
      <w:proofErr w:type="gramEnd"/>
      <w:r w:rsidRPr="00C17A1B">
        <w:rPr>
          <w:rFonts w:ascii="Arial" w:eastAsia="Times New Roman" w:hAnsi="Arial" w:cs="Arial"/>
          <w:color w:val="000000"/>
          <w:lang w:eastAsia="en-GB"/>
        </w:rPr>
        <w:t xml:space="preserve"> schoolchildren. In areas where </w:t>
      </w:r>
      <w:r w:rsidRPr="00C17A1B">
        <w:rPr>
          <w:rFonts w:ascii="Arial" w:eastAsia="Times New Roman" w:hAnsi="Arial" w:cs="Arial"/>
          <w:i/>
          <w:iCs/>
          <w:color w:val="000000"/>
          <w:lang w:eastAsia="en-GB"/>
        </w:rPr>
        <w:t>Anopheles</w:t>
      </w:r>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spp</w:t>
      </w:r>
      <w:proofErr w:type="spellEnd"/>
      <w:r w:rsidRPr="00C17A1B">
        <w:rPr>
          <w:rFonts w:ascii="Arial" w:eastAsia="Times New Roman" w:hAnsi="Arial" w:cs="Arial"/>
          <w:color w:val="000000"/>
          <w:lang w:eastAsia="en-GB"/>
        </w:rPr>
        <w:t xml:space="preserve"> and </w:t>
      </w:r>
      <w:r w:rsidRPr="00C17A1B">
        <w:rPr>
          <w:rFonts w:ascii="Arial" w:eastAsia="Times New Roman" w:hAnsi="Arial" w:cs="Arial"/>
          <w:i/>
          <w:iCs/>
          <w:color w:val="000000"/>
          <w:lang w:eastAsia="en-GB"/>
        </w:rPr>
        <w:t>Culex</w:t>
      </w:r>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spp</w:t>
      </w:r>
      <w:proofErr w:type="spellEnd"/>
      <w:r w:rsidRPr="00C17A1B">
        <w:rPr>
          <w:rFonts w:ascii="Arial" w:eastAsia="Times New Roman" w:hAnsi="Arial" w:cs="Arial"/>
          <w:color w:val="000000"/>
          <w:lang w:eastAsia="en-GB"/>
        </w:rPr>
        <w:t xml:space="preserve"> are the primary vectors, if the detected antigenemia in school children is &lt;2% then MDA can be stopped. To avoid recrudescence of LF, the TAS should be repeated at years 2-3 and 4-6 after stopping MDA [5].</w:t>
      </w:r>
    </w:p>
    <w:p w14:paraId="79D22EA4"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 </w:t>
      </w:r>
    </w:p>
    <w:p w14:paraId="0F544D01" w14:textId="294DFE10"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Since the year 2000, Ghana has been one of the first countries implementing MDA for LF elimination and it has made tremendous progress in the program scaling up in the past 15 years [6]. Before the inception of MDA, the prevalence, distribution and clinical characteristics of LF in the country were characterized extensively for the first time in 1994 with a national survey [7]. Variation in the prevalence of microfilaria ranged from 0 to 20%, with adults 40 years of age and older being more affected, and the disease was found to be more concentrated in the northern and southern savannah areas. A successive study using antigen prevalence data revealed that LF was endemic in 49 of the 110 country districts which later increased to 98 of a total of 216 following re</w:t>
      </w:r>
      <w:r w:rsidR="00BB3B3C">
        <w:rPr>
          <w:rFonts w:ascii="Arial" w:eastAsia="Times New Roman" w:hAnsi="Arial" w:cs="Arial"/>
          <w:color w:val="000000"/>
          <w:lang w:eastAsia="en-GB"/>
        </w:rPr>
        <w:t>-</w:t>
      </w:r>
      <w:r w:rsidRPr="00C17A1B">
        <w:rPr>
          <w:rFonts w:ascii="Arial" w:eastAsia="Times New Roman" w:hAnsi="Arial" w:cs="Arial"/>
          <w:color w:val="000000"/>
          <w:lang w:eastAsia="en-GB"/>
        </w:rPr>
        <w:t xml:space="preserve">demarcation of the </w:t>
      </w:r>
      <w:proofErr w:type="gramStart"/>
      <w:r w:rsidRPr="00C17A1B">
        <w:rPr>
          <w:rFonts w:ascii="Arial" w:eastAsia="Times New Roman" w:hAnsi="Arial" w:cs="Arial"/>
          <w:color w:val="000000"/>
          <w:lang w:eastAsia="en-GB"/>
        </w:rPr>
        <w:t>districts, and</w:t>
      </w:r>
      <w:proofErr w:type="gramEnd"/>
      <w:r w:rsidRPr="00C17A1B">
        <w:rPr>
          <w:rFonts w:ascii="Arial" w:eastAsia="Times New Roman" w:hAnsi="Arial" w:cs="Arial"/>
          <w:color w:val="000000"/>
          <w:lang w:eastAsia="en-GB"/>
        </w:rPr>
        <w:t xml:space="preserve"> confirmed the presence of the two major transmission zones in the north and along the southwest coast [8]. In Ghana, as in most of West Africa, LF is a rural disease transmitted by members of the </w:t>
      </w:r>
      <w:r w:rsidRPr="00C17A1B">
        <w:rPr>
          <w:rFonts w:ascii="Arial" w:eastAsia="Times New Roman" w:hAnsi="Arial" w:cs="Arial"/>
          <w:i/>
          <w:iCs/>
          <w:color w:val="000000"/>
          <w:lang w:eastAsia="en-GB"/>
        </w:rPr>
        <w:t>Anopheles gambiae</w:t>
      </w:r>
      <w:r w:rsidRPr="00C17A1B">
        <w:rPr>
          <w:rFonts w:ascii="Arial" w:eastAsia="Times New Roman" w:hAnsi="Arial" w:cs="Arial"/>
          <w:color w:val="000000"/>
          <w:lang w:eastAsia="en-GB"/>
        </w:rPr>
        <w:t xml:space="preserve"> and </w:t>
      </w:r>
      <w:r w:rsidRPr="00C17A1B">
        <w:rPr>
          <w:rFonts w:ascii="Arial" w:eastAsia="Times New Roman" w:hAnsi="Arial" w:cs="Arial"/>
          <w:i/>
          <w:iCs/>
          <w:color w:val="000000"/>
          <w:lang w:eastAsia="en-GB"/>
        </w:rPr>
        <w:t>A.</w:t>
      </w:r>
      <w:r w:rsidRPr="00C17A1B">
        <w:rPr>
          <w:rFonts w:ascii="Arial" w:eastAsia="Times New Roman" w:hAnsi="Arial" w:cs="Arial"/>
          <w:color w:val="000000"/>
          <w:lang w:eastAsia="en-GB"/>
        </w:rPr>
        <w:t xml:space="preserve"> </w:t>
      </w:r>
      <w:proofErr w:type="spellStart"/>
      <w:r w:rsidRPr="00C17A1B">
        <w:rPr>
          <w:rFonts w:ascii="Arial" w:eastAsia="Times New Roman" w:hAnsi="Arial" w:cs="Arial"/>
          <w:i/>
          <w:iCs/>
          <w:color w:val="000000"/>
          <w:lang w:eastAsia="en-GB"/>
        </w:rPr>
        <w:t>funestus</w:t>
      </w:r>
      <w:proofErr w:type="spellEnd"/>
      <w:r w:rsidRPr="00C17A1B">
        <w:rPr>
          <w:rFonts w:ascii="Arial" w:eastAsia="Times New Roman" w:hAnsi="Arial" w:cs="Arial"/>
          <w:color w:val="000000"/>
          <w:lang w:eastAsia="en-GB"/>
        </w:rPr>
        <w:t xml:space="preserve"> complexes [9], although recently also </w:t>
      </w:r>
      <w:proofErr w:type="spellStart"/>
      <w:r w:rsidRPr="00C17A1B">
        <w:rPr>
          <w:rFonts w:ascii="Arial" w:eastAsia="Times New Roman" w:hAnsi="Arial" w:cs="Arial"/>
          <w:i/>
          <w:iCs/>
          <w:color w:val="000000"/>
          <w:lang w:eastAsia="en-GB"/>
        </w:rPr>
        <w:t>Mansonia</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spp</w:t>
      </w:r>
      <w:proofErr w:type="spellEnd"/>
      <w:r w:rsidRPr="00C17A1B">
        <w:rPr>
          <w:rFonts w:ascii="Arial" w:eastAsia="Times New Roman" w:hAnsi="Arial" w:cs="Arial"/>
          <w:color w:val="000000"/>
          <w:lang w:eastAsia="en-GB"/>
        </w:rPr>
        <w:t xml:space="preserve"> mosquitoes have been incriminated as potentially effective vectors [10].</w:t>
      </w:r>
    </w:p>
    <w:p w14:paraId="301AE9EB"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 </w:t>
      </w:r>
    </w:p>
    <w:p w14:paraId="138CABF3" w14:textId="30187AB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After numerous rounds of MDA and by 2015, 83 districts in the country had passed the TAS, treatment had </w:t>
      </w:r>
      <w:proofErr w:type="gramStart"/>
      <w:r w:rsidRPr="00C17A1B">
        <w:rPr>
          <w:rFonts w:ascii="Arial" w:eastAsia="Times New Roman" w:hAnsi="Arial" w:cs="Arial"/>
          <w:color w:val="000000"/>
          <w:lang w:eastAsia="en-GB"/>
        </w:rPr>
        <w:t>stopped</w:t>
      </w:r>
      <w:proofErr w:type="gramEnd"/>
      <w:r w:rsidRPr="00C17A1B">
        <w:rPr>
          <w:rFonts w:ascii="Arial" w:eastAsia="Times New Roman" w:hAnsi="Arial" w:cs="Arial"/>
          <w:color w:val="000000"/>
          <w:lang w:eastAsia="en-GB"/>
        </w:rPr>
        <w:t xml:space="preserve"> and the districts are now under post-MDA surveillance [6]. However, despite over 10 years of treatment with above 65% reported coverage, 15 districts are still undergoing annual MDA due to an observed mf prevalence of &gt;1% [6]. Such districts are located mostly on the coast of the Western Region and in the Northern Region savannah, within the historically high prevalence zones [8]. A high baseline microfilaria prevalence is an important factor in explaining the persistence of infection after several years of MDA in such “hotspot” areas [11]. It is unclear whether other unique transmission dynamics or socioeconomic factors in these areas have compromised the efficacy of MDA and are contributing to the slower than expected decline in mf prevalence.</w:t>
      </w:r>
    </w:p>
    <w:p w14:paraId="16AD3902"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 </w:t>
      </w:r>
    </w:p>
    <w:p w14:paraId="218773D2" w14:textId="77777777" w:rsidR="009C4C31" w:rsidRDefault="00C17A1B" w:rsidP="00C17A1B">
      <w:pPr>
        <w:spacing w:after="0" w:line="480" w:lineRule="auto"/>
        <w:jc w:val="both"/>
        <w:rPr>
          <w:rFonts w:ascii="Arial" w:eastAsia="Times New Roman" w:hAnsi="Arial" w:cs="Arial"/>
          <w:color w:val="000000"/>
          <w:lang w:eastAsia="en-GB"/>
        </w:rPr>
      </w:pPr>
      <w:r w:rsidRPr="00C17A1B">
        <w:rPr>
          <w:rFonts w:ascii="Arial" w:eastAsia="Times New Roman" w:hAnsi="Arial" w:cs="Arial"/>
          <w:color w:val="000000"/>
          <w:lang w:eastAsia="en-GB"/>
        </w:rPr>
        <w:t xml:space="preserve">Mathematical models have played a major role in understanding the dynamics of LF transmission and the prospects for its elimination [12,13]. Currently, three major models have been developed (EPIFIL, LYMPHASIM and TRANSFIL) which differ in being either individual or population-based, the number of parameters and how infection aggregation or drug and vector </w:t>
      </w:r>
      <w:r w:rsidR="004B2492">
        <w:rPr>
          <w:rFonts w:ascii="Arial" w:eastAsia="Times New Roman" w:hAnsi="Arial" w:cs="Arial"/>
          <w:color w:val="000000"/>
          <w:lang w:eastAsia="en-GB"/>
        </w:rPr>
        <w:t>control are incorporated [14]</w:t>
      </w:r>
      <w:r w:rsidRPr="00C17A1B">
        <w:rPr>
          <w:rFonts w:ascii="Arial" w:eastAsia="Times New Roman" w:hAnsi="Arial" w:cs="Arial"/>
          <w:color w:val="000000"/>
          <w:lang w:eastAsia="en-GB"/>
        </w:rPr>
        <w:t xml:space="preserve">. Although models showed that elimination can be achieved using annual MDA alone [12], it is also clear that a sustained reduction in the mosquito biting rates using vector control can accelerate elimination, resulting in an important reduction of annual MDA rounds needed to reach the elimination threshold [15]. More importantly, </w:t>
      </w:r>
      <w:proofErr w:type="gramStart"/>
      <w:r w:rsidRPr="00C17A1B">
        <w:rPr>
          <w:rFonts w:ascii="Arial" w:eastAsia="Times New Roman" w:hAnsi="Arial" w:cs="Arial"/>
          <w:color w:val="000000"/>
          <w:lang w:eastAsia="en-GB"/>
        </w:rPr>
        <w:t>it is clear that factors</w:t>
      </w:r>
      <w:proofErr w:type="gramEnd"/>
      <w:r w:rsidRPr="00C17A1B">
        <w:rPr>
          <w:rFonts w:ascii="Arial" w:eastAsia="Times New Roman" w:hAnsi="Arial" w:cs="Arial"/>
          <w:color w:val="000000"/>
          <w:lang w:eastAsia="en-GB"/>
        </w:rPr>
        <w:t xml:space="preserve"> such as baseline prevalence, treatment coverage and systematic adherence, coupled with spatial heterogeneities in LF transmission can greatly affect the duration of MDA and ultimately the prospects of elimination [12]. </w:t>
      </w:r>
      <w:proofErr w:type="gramStart"/>
      <w:r w:rsidRPr="00C17A1B">
        <w:rPr>
          <w:rFonts w:ascii="Arial" w:eastAsia="Times New Roman" w:hAnsi="Arial" w:cs="Arial"/>
          <w:color w:val="000000"/>
          <w:lang w:eastAsia="en-GB"/>
        </w:rPr>
        <w:t>In order to</w:t>
      </w:r>
      <w:proofErr w:type="gramEnd"/>
      <w:r w:rsidRPr="00C17A1B">
        <w:rPr>
          <w:rFonts w:ascii="Arial" w:eastAsia="Times New Roman" w:hAnsi="Arial" w:cs="Arial"/>
          <w:color w:val="000000"/>
          <w:lang w:eastAsia="en-GB"/>
        </w:rPr>
        <w:t xml:space="preserve"> achieve and sustain the 2020 LF elimination goals [3], it is important to better understand the potential causes of the observed heterogeneity in infection prevalence after several years of MDA. The efficiency of the MDA program in decreasing parasite prevalence and stopping transmission, as well as the capacity of assessing whether the program works as expected, can be greatly influenced by a variety of factors related to MDA coverage and individual adherence [16], the role of community drug distributors and health workers and data reporting and quality [17,18]. </w:t>
      </w:r>
    </w:p>
    <w:p w14:paraId="0BCA2AC8" w14:textId="77777777" w:rsidR="009C4C31" w:rsidRDefault="009C4C31" w:rsidP="00C17A1B">
      <w:pPr>
        <w:spacing w:after="0" w:line="480" w:lineRule="auto"/>
        <w:jc w:val="both"/>
        <w:rPr>
          <w:rFonts w:ascii="Arial" w:eastAsia="Times New Roman" w:hAnsi="Arial" w:cs="Arial"/>
          <w:color w:val="000000"/>
          <w:lang w:eastAsia="en-GB"/>
        </w:rPr>
      </w:pPr>
    </w:p>
    <w:p w14:paraId="0E70D041" w14:textId="61BF87D0"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Furthermore, the use of long-lasting insecticidal nets (LLINs) and other vector control interventions have been shown to play an important role in reducing transmission and accelerating elimination of LF [15,19]. Since LF and malaria in Africa are transmitted by the same anopheline vectors, interventions aimed at controlling and eliminating malaria can have a significant impact on LF [20]. Gender differences in the perception and use of LLINs must also be considered [21], and entomological factors, such as local vector diversity, abundance, biting rates and vector competence play an important role in the prospects of LF elimination [8].</w:t>
      </w:r>
    </w:p>
    <w:p w14:paraId="1C6A7ED1" w14:textId="40E134BA"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 </w:t>
      </w:r>
    </w:p>
    <w:p w14:paraId="3C8FDE5C"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The aim of our study was to identify factors that have contributed to persistent LF infection in two of the ‘hotspot’ regions of Ghana still undergoing MDA and to provide guidance to the national LF programme. We examined village level LF prevalence, </w:t>
      </w:r>
      <w:proofErr w:type="spellStart"/>
      <w:r w:rsidRPr="00C17A1B">
        <w:rPr>
          <w:rFonts w:ascii="Arial" w:eastAsia="Times New Roman" w:hAnsi="Arial" w:cs="Arial"/>
          <w:color w:val="000000"/>
          <w:lang w:eastAsia="en-GB"/>
        </w:rPr>
        <w:t>sociodemographics</w:t>
      </w:r>
      <w:proofErr w:type="spellEnd"/>
      <w:r w:rsidRPr="00C17A1B">
        <w:rPr>
          <w:rFonts w:ascii="Arial" w:eastAsia="Times New Roman" w:hAnsi="Arial" w:cs="Arial"/>
          <w:color w:val="000000"/>
          <w:lang w:eastAsia="en-GB"/>
        </w:rPr>
        <w:t xml:space="preserve"> and MDA and LLIN coverage and use in adults in eight communities. In addition, we used the stochastic individual-based TRANSFIL model to determine whether the currently observed LF prevalence is higher than would be predicted given the available coverage data and baseline prevalence. The implications of our findings on the continuing transmission of LF in these communities and the proposed refinements needed for the elimination program are discussed.</w:t>
      </w:r>
    </w:p>
    <w:p w14:paraId="76523F5E"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4C55F215"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8"/>
          <w:szCs w:val="28"/>
          <w:lang w:eastAsia="en-GB"/>
        </w:rPr>
        <w:t>Methods</w:t>
      </w:r>
    </w:p>
    <w:p w14:paraId="1834F010"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4"/>
          <w:szCs w:val="24"/>
          <w:lang w:eastAsia="en-GB"/>
        </w:rPr>
        <w:t>Study communities</w:t>
      </w:r>
    </w:p>
    <w:p w14:paraId="41EA66E3" w14:textId="11E4B06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The study was conducted in eight rural communities from two regions of Ghana where MDA is still ongoing (Figure 1). The villages of </w:t>
      </w:r>
      <w:proofErr w:type="spellStart"/>
      <w:r w:rsidRPr="00C17A1B">
        <w:rPr>
          <w:rFonts w:ascii="Arial" w:eastAsia="Times New Roman" w:hAnsi="Arial" w:cs="Arial"/>
          <w:color w:val="000000"/>
          <w:lang w:eastAsia="en-GB"/>
        </w:rPr>
        <w:t>Agyan</w:t>
      </w:r>
      <w:proofErr w:type="spellEnd"/>
      <w:r w:rsidRPr="00C17A1B">
        <w:rPr>
          <w:rFonts w:ascii="Arial" w:eastAsia="Times New Roman" w:hAnsi="Arial" w:cs="Arial"/>
          <w:color w:val="000000"/>
          <w:lang w:eastAsia="en-GB"/>
        </w:rPr>
        <w:t xml:space="preserve"> (Nzema East district), </w:t>
      </w:r>
      <w:proofErr w:type="spellStart"/>
      <w:r w:rsidR="007A6004" w:rsidRPr="00C17A1B">
        <w:rPr>
          <w:rFonts w:ascii="Arial" w:eastAsia="Times New Roman" w:hAnsi="Arial" w:cs="Arial"/>
          <w:color w:val="000000"/>
          <w:lang w:eastAsia="en-GB"/>
        </w:rPr>
        <w:t>Sanwoma</w:t>
      </w:r>
      <w:proofErr w:type="spellEnd"/>
      <w:r w:rsidR="007A6004">
        <w:rPr>
          <w:rFonts w:ascii="Arial" w:eastAsia="Times New Roman" w:hAnsi="Arial" w:cs="Arial"/>
          <w:color w:val="000000"/>
          <w:lang w:eastAsia="en-GB"/>
        </w:rPr>
        <w:t xml:space="preserve"> </w:t>
      </w:r>
      <w:r w:rsidR="007A6004" w:rsidRPr="00C17A1B">
        <w:rPr>
          <w:rFonts w:ascii="Arial" w:eastAsia="Times New Roman" w:hAnsi="Arial" w:cs="Arial"/>
          <w:color w:val="000000"/>
          <w:lang w:eastAsia="en-GB"/>
        </w:rPr>
        <w:t>and</w:t>
      </w:r>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Ampain</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Ellembelle</w:t>
      </w:r>
      <w:proofErr w:type="spellEnd"/>
      <w:r w:rsidRPr="00C17A1B">
        <w:rPr>
          <w:rFonts w:ascii="Arial" w:eastAsia="Times New Roman" w:hAnsi="Arial" w:cs="Arial"/>
          <w:color w:val="000000"/>
          <w:lang w:eastAsia="en-GB"/>
        </w:rPr>
        <w:t xml:space="preserve"> district) were selected from the Western Region.  The villages of </w:t>
      </w:r>
      <w:proofErr w:type="spellStart"/>
      <w:r w:rsidRPr="00C17A1B">
        <w:rPr>
          <w:rFonts w:ascii="Arial" w:eastAsia="Times New Roman" w:hAnsi="Arial" w:cs="Arial"/>
          <w:color w:val="000000"/>
          <w:lang w:eastAsia="en-GB"/>
        </w:rPr>
        <w:t>Dugli</w:t>
      </w:r>
      <w:proofErr w:type="spellEnd"/>
      <w:r w:rsidRPr="00C17A1B">
        <w:rPr>
          <w:rFonts w:ascii="Arial" w:eastAsia="Times New Roman" w:hAnsi="Arial" w:cs="Arial"/>
          <w:color w:val="000000"/>
          <w:lang w:eastAsia="en-GB"/>
        </w:rPr>
        <w:t xml:space="preserve"> and </w:t>
      </w:r>
      <w:proofErr w:type="spellStart"/>
      <w:r w:rsidRPr="00C17A1B">
        <w:rPr>
          <w:rFonts w:ascii="Arial" w:eastAsia="Times New Roman" w:hAnsi="Arial" w:cs="Arial"/>
          <w:color w:val="000000"/>
          <w:lang w:eastAsia="en-GB"/>
        </w:rPr>
        <w:t>Sekyerekura</w:t>
      </w:r>
      <w:proofErr w:type="spellEnd"/>
      <w:r w:rsidRPr="00C17A1B">
        <w:rPr>
          <w:rFonts w:ascii="Arial" w:eastAsia="Times New Roman" w:hAnsi="Arial" w:cs="Arial"/>
          <w:color w:val="000000"/>
          <w:lang w:eastAsia="en-GB"/>
        </w:rPr>
        <w:t xml:space="preserve"> (Bole district) and </w:t>
      </w:r>
      <w:proofErr w:type="spellStart"/>
      <w:r w:rsidRPr="00C17A1B">
        <w:rPr>
          <w:rFonts w:ascii="Arial" w:eastAsia="Times New Roman" w:hAnsi="Arial" w:cs="Arial"/>
          <w:color w:val="000000"/>
          <w:lang w:eastAsia="en-GB"/>
        </w:rPr>
        <w:t>Jidanzana</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Nasoyiri</w:t>
      </w:r>
      <w:proofErr w:type="spellEnd"/>
      <w:r w:rsidRPr="00C17A1B">
        <w:rPr>
          <w:rFonts w:ascii="Arial" w:eastAsia="Times New Roman" w:hAnsi="Arial" w:cs="Arial"/>
          <w:color w:val="000000"/>
          <w:lang w:eastAsia="en-GB"/>
        </w:rPr>
        <w:t xml:space="preserve"> and </w:t>
      </w:r>
      <w:proofErr w:type="spellStart"/>
      <w:r w:rsidRPr="00C17A1B">
        <w:rPr>
          <w:rFonts w:ascii="Arial" w:eastAsia="Times New Roman" w:hAnsi="Arial" w:cs="Arial"/>
          <w:color w:val="000000"/>
          <w:lang w:eastAsia="en-GB"/>
        </w:rPr>
        <w:t>Seyiri</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Gonja</w:t>
      </w:r>
      <w:proofErr w:type="spellEnd"/>
      <w:r w:rsidRPr="00C17A1B">
        <w:rPr>
          <w:rFonts w:ascii="Arial" w:eastAsia="Times New Roman" w:hAnsi="Arial" w:cs="Arial"/>
          <w:color w:val="000000"/>
          <w:lang w:eastAsia="en-GB"/>
        </w:rPr>
        <w:t xml:space="preserve"> West district) were selected from the Northern Region. Surveys took place in May 2016 in the Western Region and in March 2017 in the Northern Region, prior to annual MDA. The environmental conditions and anopheline vectors species composition greatly differ between the two regions. In the northern drier savanna </w:t>
      </w:r>
      <w:r w:rsidRPr="00C17A1B">
        <w:rPr>
          <w:rFonts w:ascii="Arial" w:eastAsia="Times New Roman" w:hAnsi="Arial" w:cs="Arial"/>
          <w:i/>
          <w:iCs/>
          <w:color w:val="000000"/>
          <w:lang w:eastAsia="en-GB"/>
        </w:rPr>
        <w:t xml:space="preserve">A. </w:t>
      </w:r>
      <w:proofErr w:type="spellStart"/>
      <w:r w:rsidRPr="00C17A1B">
        <w:rPr>
          <w:rFonts w:ascii="Arial" w:eastAsia="Times New Roman" w:hAnsi="Arial" w:cs="Arial"/>
          <w:i/>
          <w:iCs/>
          <w:color w:val="000000"/>
          <w:lang w:eastAsia="en-GB"/>
        </w:rPr>
        <w:t>gambiae</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s.s</w:t>
      </w:r>
      <w:proofErr w:type="spellEnd"/>
      <w:r w:rsidRPr="00C17A1B">
        <w:rPr>
          <w:rFonts w:ascii="Arial" w:eastAsia="Times New Roman" w:hAnsi="Arial" w:cs="Arial"/>
          <w:color w:val="000000"/>
          <w:lang w:eastAsia="en-GB"/>
        </w:rPr>
        <w:t xml:space="preserve">, </w:t>
      </w:r>
      <w:r w:rsidRPr="00C17A1B">
        <w:rPr>
          <w:rFonts w:ascii="Arial" w:eastAsia="Times New Roman" w:hAnsi="Arial" w:cs="Arial"/>
          <w:i/>
          <w:iCs/>
          <w:color w:val="000000"/>
          <w:lang w:eastAsia="en-GB"/>
        </w:rPr>
        <w:t xml:space="preserve">A. </w:t>
      </w:r>
      <w:proofErr w:type="spellStart"/>
      <w:r w:rsidRPr="00C17A1B">
        <w:rPr>
          <w:rFonts w:ascii="Arial" w:eastAsia="Times New Roman" w:hAnsi="Arial" w:cs="Arial"/>
          <w:i/>
          <w:iCs/>
          <w:color w:val="000000"/>
          <w:lang w:eastAsia="en-GB"/>
        </w:rPr>
        <w:t>arabiensis</w:t>
      </w:r>
      <w:proofErr w:type="spellEnd"/>
      <w:r w:rsidRPr="00C17A1B">
        <w:rPr>
          <w:rFonts w:ascii="Arial" w:eastAsia="Times New Roman" w:hAnsi="Arial" w:cs="Arial"/>
          <w:color w:val="000000"/>
          <w:lang w:eastAsia="en-GB"/>
        </w:rPr>
        <w:t xml:space="preserve"> and </w:t>
      </w:r>
      <w:r w:rsidRPr="00C17A1B">
        <w:rPr>
          <w:rFonts w:ascii="Arial" w:eastAsia="Times New Roman" w:hAnsi="Arial" w:cs="Arial"/>
          <w:i/>
          <w:iCs/>
          <w:color w:val="000000"/>
          <w:lang w:eastAsia="en-GB"/>
        </w:rPr>
        <w:t xml:space="preserve">A. </w:t>
      </w:r>
      <w:proofErr w:type="spellStart"/>
      <w:r w:rsidRPr="00C17A1B">
        <w:rPr>
          <w:rFonts w:ascii="Arial" w:eastAsia="Times New Roman" w:hAnsi="Arial" w:cs="Arial"/>
          <w:i/>
          <w:iCs/>
          <w:color w:val="000000"/>
          <w:lang w:eastAsia="en-GB"/>
        </w:rPr>
        <w:t>funestus</w:t>
      </w:r>
      <w:proofErr w:type="spellEnd"/>
      <w:r w:rsidRPr="00C17A1B">
        <w:rPr>
          <w:rFonts w:ascii="Arial" w:eastAsia="Times New Roman" w:hAnsi="Arial" w:cs="Arial"/>
          <w:color w:val="000000"/>
          <w:lang w:eastAsia="en-GB"/>
        </w:rPr>
        <w:t xml:space="preserve"> dominate, whereas in the western region coast </w:t>
      </w:r>
      <w:r w:rsidRPr="00C17A1B">
        <w:rPr>
          <w:rFonts w:ascii="Arial" w:eastAsia="Times New Roman" w:hAnsi="Arial" w:cs="Arial"/>
          <w:i/>
          <w:iCs/>
          <w:color w:val="000000"/>
          <w:lang w:eastAsia="en-GB"/>
        </w:rPr>
        <w:t xml:space="preserve">A. </w:t>
      </w:r>
      <w:proofErr w:type="spellStart"/>
      <w:r w:rsidRPr="00C17A1B">
        <w:rPr>
          <w:rFonts w:ascii="Arial" w:eastAsia="Times New Roman" w:hAnsi="Arial" w:cs="Arial"/>
          <w:i/>
          <w:iCs/>
          <w:color w:val="000000"/>
          <w:lang w:eastAsia="en-GB"/>
        </w:rPr>
        <w:t>gambiae</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s.s.</w:t>
      </w:r>
      <w:proofErr w:type="spellEnd"/>
      <w:r w:rsidRPr="00C17A1B">
        <w:rPr>
          <w:rFonts w:ascii="Arial" w:eastAsia="Times New Roman" w:hAnsi="Arial" w:cs="Arial"/>
          <w:color w:val="000000"/>
          <w:lang w:eastAsia="en-GB"/>
        </w:rPr>
        <w:t xml:space="preserve">  and </w:t>
      </w:r>
      <w:r w:rsidRPr="00C17A1B">
        <w:rPr>
          <w:rFonts w:ascii="Arial" w:eastAsia="Times New Roman" w:hAnsi="Arial" w:cs="Arial"/>
          <w:i/>
          <w:iCs/>
          <w:color w:val="000000"/>
          <w:lang w:eastAsia="en-GB"/>
        </w:rPr>
        <w:t>A. melas</w:t>
      </w:r>
      <w:r w:rsidRPr="00C17A1B">
        <w:rPr>
          <w:rFonts w:ascii="Arial" w:eastAsia="Times New Roman" w:hAnsi="Arial" w:cs="Arial"/>
          <w:color w:val="000000"/>
          <w:lang w:eastAsia="en-GB"/>
        </w:rPr>
        <w:t xml:space="preserve"> are the major vectors [9,22]. Villages were chosen from districts where MDA was still occurring due to pre-TAS surveys conducted in 2012 and 2014 showing a microfilaria prevalence of &gt;1% (source: National Neglected Tropical Diseases Programme, Ghana Health Service</w:t>
      </w:r>
      <w:bookmarkStart w:id="1" w:name="_Hlk522198649"/>
      <w:r w:rsidRPr="00C17A1B">
        <w:rPr>
          <w:rFonts w:ascii="Arial" w:eastAsia="Times New Roman" w:hAnsi="Arial" w:cs="Arial"/>
          <w:color w:val="000000"/>
          <w:lang w:eastAsia="en-GB"/>
        </w:rPr>
        <w:t xml:space="preserve">). </w:t>
      </w:r>
      <w:r w:rsidR="003C146F">
        <w:rPr>
          <w:rFonts w:ascii="Arial" w:eastAsia="Times New Roman" w:hAnsi="Arial" w:cs="Arial"/>
          <w:color w:val="000000"/>
          <w:lang w:eastAsia="en-GB"/>
        </w:rPr>
        <w:t xml:space="preserve">Following pre-TAS failure, these areas were designated as ‘hotspot districts’ and resources were dedicated to implementation activities to support training, supervision and social mobilisation. </w:t>
      </w:r>
      <w:bookmarkEnd w:id="1"/>
      <w:r w:rsidRPr="00C17A1B">
        <w:rPr>
          <w:rFonts w:ascii="Arial" w:eastAsia="Times New Roman" w:hAnsi="Arial" w:cs="Arial"/>
          <w:color w:val="000000"/>
          <w:lang w:eastAsia="en-GB"/>
        </w:rPr>
        <w:t xml:space="preserve">In all villages, all adult male and female residents </w:t>
      </w:r>
      <w:r w:rsidR="009972F7" w:rsidRPr="00C17A1B">
        <w:rPr>
          <w:rFonts w:ascii="Arial" w:eastAsia="Times New Roman" w:hAnsi="Arial" w:cs="Arial"/>
          <w:color w:val="000000"/>
          <w:lang w:eastAsia="en-GB"/>
        </w:rPr>
        <w:t>1</w:t>
      </w:r>
      <w:r w:rsidR="009972F7">
        <w:rPr>
          <w:rFonts w:ascii="Arial" w:eastAsia="Times New Roman" w:hAnsi="Arial" w:cs="Arial"/>
          <w:color w:val="000000"/>
          <w:lang w:eastAsia="en-GB"/>
        </w:rPr>
        <w:t>8</w:t>
      </w:r>
      <w:r w:rsidR="009972F7" w:rsidRPr="00C17A1B">
        <w:rPr>
          <w:rFonts w:ascii="Arial" w:eastAsia="Times New Roman" w:hAnsi="Arial" w:cs="Arial"/>
          <w:color w:val="000000"/>
          <w:lang w:eastAsia="en-GB"/>
        </w:rPr>
        <w:t xml:space="preserve"> </w:t>
      </w:r>
      <w:r w:rsidRPr="00C17A1B">
        <w:rPr>
          <w:rFonts w:ascii="Arial" w:eastAsia="Times New Roman" w:hAnsi="Arial" w:cs="Arial"/>
          <w:color w:val="000000"/>
          <w:lang w:eastAsia="en-GB"/>
        </w:rPr>
        <w:t>years of age and above were invited to take part in the survey by convenience sampling following a public announcement by the village leader</w:t>
      </w:r>
      <w:r w:rsidR="002F1322">
        <w:rPr>
          <w:rFonts w:ascii="Arial" w:eastAsia="Times New Roman" w:hAnsi="Arial" w:cs="Arial"/>
          <w:color w:val="000000"/>
          <w:lang w:eastAsia="en-GB"/>
        </w:rPr>
        <w:t xml:space="preserve">. Participants were asked about LF program knowledge, MDA adherence, frequency of participation, </w:t>
      </w:r>
      <w:proofErr w:type="spellStart"/>
      <w:r w:rsidR="002F1322">
        <w:rPr>
          <w:rFonts w:ascii="Arial" w:eastAsia="Times New Roman" w:hAnsi="Arial" w:cs="Arial"/>
          <w:color w:val="000000"/>
          <w:lang w:eastAsia="en-GB"/>
        </w:rPr>
        <w:t>bednet</w:t>
      </w:r>
      <w:proofErr w:type="spellEnd"/>
      <w:r w:rsidR="002F1322">
        <w:rPr>
          <w:rFonts w:ascii="Arial" w:eastAsia="Times New Roman" w:hAnsi="Arial" w:cs="Arial"/>
          <w:color w:val="000000"/>
          <w:lang w:eastAsia="en-GB"/>
        </w:rPr>
        <w:t xml:space="preserve"> ownership and use.</w:t>
      </w:r>
    </w:p>
    <w:p w14:paraId="5879DA78"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55BF1CC9" w14:textId="1CE49F58" w:rsidR="00C17A1B" w:rsidRPr="00C17A1B" w:rsidRDefault="00C17A1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Figure 1. Map of Ghana showing the eight study villages</w:t>
      </w:r>
      <w:r w:rsidR="004D2CCE">
        <w:rPr>
          <w:rFonts w:ascii="Arial" w:eastAsia="Times New Roman" w:hAnsi="Arial" w:cs="Arial"/>
          <w:b/>
          <w:bCs/>
          <w:color w:val="000000"/>
          <w:lang w:eastAsia="en-GB"/>
        </w:rPr>
        <w:t xml:space="preserve">. </w:t>
      </w:r>
      <w:r w:rsidR="00E35071">
        <w:rPr>
          <w:rFonts w:ascii="Arial" w:eastAsia="Times New Roman" w:hAnsi="Arial" w:cs="Arial"/>
          <w:bCs/>
          <w:color w:val="000000"/>
          <w:lang w:eastAsia="en-GB"/>
        </w:rPr>
        <w:t>This m</w:t>
      </w:r>
      <w:r w:rsidR="004D2CCE">
        <w:rPr>
          <w:rFonts w:ascii="Arial" w:eastAsia="Times New Roman" w:hAnsi="Arial" w:cs="Arial"/>
          <w:bCs/>
          <w:color w:val="000000"/>
          <w:lang w:eastAsia="en-GB"/>
        </w:rPr>
        <w:t xml:space="preserve">ap </w:t>
      </w:r>
      <w:r w:rsidR="00E35071">
        <w:rPr>
          <w:rFonts w:ascii="Arial" w:eastAsia="Times New Roman" w:hAnsi="Arial" w:cs="Arial"/>
          <w:bCs/>
          <w:color w:val="000000"/>
          <w:lang w:eastAsia="en-GB"/>
        </w:rPr>
        <w:t xml:space="preserve">was </w:t>
      </w:r>
      <w:r w:rsidR="004D2CCE">
        <w:rPr>
          <w:rFonts w:ascii="Arial" w:eastAsia="Times New Roman" w:hAnsi="Arial" w:cs="Arial"/>
          <w:bCs/>
          <w:color w:val="000000"/>
          <w:lang w:eastAsia="en-GB"/>
        </w:rPr>
        <w:t>created using QGIS version 2.18</w:t>
      </w:r>
      <w:r w:rsidR="00E35071">
        <w:rPr>
          <w:rFonts w:ascii="Arial" w:eastAsia="Times New Roman" w:hAnsi="Arial" w:cs="Arial"/>
          <w:bCs/>
          <w:color w:val="000000"/>
          <w:lang w:eastAsia="en-GB"/>
        </w:rPr>
        <w:t>.</w:t>
      </w:r>
      <w:r w:rsidRPr="00C17A1B">
        <w:rPr>
          <w:rFonts w:ascii="Arial" w:eastAsia="Times New Roman" w:hAnsi="Arial" w:cs="Arial"/>
          <w:b/>
          <w:bCs/>
          <w:color w:val="000000"/>
          <w:lang w:eastAsia="en-GB"/>
        </w:rPr>
        <w:t xml:space="preserve"> </w:t>
      </w:r>
    </w:p>
    <w:p w14:paraId="1FC03A24" w14:textId="77777777" w:rsidR="00C17A1B" w:rsidRPr="00C17A1B" w:rsidRDefault="00C17A1B" w:rsidP="00C17A1B">
      <w:pPr>
        <w:spacing w:after="0" w:line="240" w:lineRule="auto"/>
        <w:rPr>
          <w:rFonts w:ascii="Times New Roman" w:eastAsia="Times New Roman" w:hAnsi="Times New Roman" w:cs="Times New Roman"/>
          <w:sz w:val="24"/>
          <w:szCs w:val="24"/>
          <w:lang w:eastAsia="en-GB"/>
        </w:rPr>
      </w:pPr>
    </w:p>
    <w:p w14:paraId="2C8338DE"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4"/>
          <w:szCs w:val="24"/>
          <w:lang w:eastAsia="en-GB"/>
        </w:rPr>
        <w:t>Parasitological and epidemiological data collection</w:t>
      </w:r>
    </w:p>
    <w:p w14:paraId="4129628F"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The presence of </w:t>
      </w:r>
      <w:r w:rsidRPr="00C17A1B">
        <w:rPr>
          <w:rFonts w:ascii="Arial" w:eastAsia="Times New Roman" w:hAnsi="Arial" w:cs="Arial"/>
          <w:i/>
          <w:iCs/>
          <w:color w:val="000000"/>
          <w:lang w:eastAsia="en-GB"/>
        </w:rPr>
        <w:t xml:space="preserve">W. </w:t>
      </w:r>
      <w:proofErr w:type="spellStart"/>
      <w:r w:rsidRPr="00C17A1B">
        <w:rPr>
          <w:rFonts w:ascii="Arial" w:eastAsia="Times New Roman" w:hAnsi="Arial" w:cs="Arial"/>
          <w:i/>
          <w:iCs/>
          <w:color w:val="000000"/>
          <w:lang w:eastAsia="en-GB"/>
        </w:rPr>
        <w:t>bancrofti</w:t>
      </w:r>
      <w:proofErr w:type="spellEnd"/>
      <w:r w:rsidRPr="00C17A1B">
        <w:rPr>
          <w:rFonts w:ascii="Arial" w:eastAsia="Times New Roman" w:hAnsi="Arial" w:cs="Arial"/>
          <w:color w:val="000000"/>
          <w:lang w:eastAsia="en-GB"/>
        </w:rPr>
        <w:t xml:space="preserve"> adult worm antigen was determined in consenting participants by the Filariasis Test Strip (Alere </w:t>
      </w:r>
      <w:proofErr w:type="spellStart"/>
      <w:proofErr w:type="gramStart"/>
      <w:r w:rsidRPr="00C17A1B">
        <w:rPr>
          <w:rFonts w:ascii="Arial" w:eastAsia="Times New Roman" w:hAnsi="Arial" w:cs="Arial"/>
          <w:color w:val="000000"/>
          <w:lang w:eastAsia="en-GB"/>
        </w:rPr>
        <w:t>Inc.,Waltham</w:t>
      </w:r>
      <w:proofErr w:type="spellEnd"/>
      <w:proofErr w:type="gramEnd"/>
      <w:r w:rsidRPr="00C17A1B">
        <w:rPr>
          <w:rFonts w:ascii="Arial" w:eastAsia="Times New Roman" w:hAnsi="Arial" w:cs="Arial"/>
          <w:color w:val="000000"/>
          <w:lang w:eastAsia="en-GB"/>
        </w:rPr>
        <w:t>, USA) immunochromatographic test, using 75 µl of finger-prick blood. A further 2 ml of venous blood were collected from consenting FTS-positive participants between 2200h and 0100h for the detection of microfilariae, using the acetic acid fixation and counting chamber method [23]. Following microscopic analysis, the number of microfilariae per millilitre (ml) of blood was calculated. For all consenting participants, a questionnaire was used to collect age, sex as well as knowledge of the LF elimination program, MDA adherence including the number of previous MDA rounds taken, and LLIN ownership and use. Data were collected on tablets equipped with the Open Data Kit (ODK) application.   </w:t>
      </w:r>
    </w:p>
    <w:p w14:paraId="6BB6CD7B"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5EF5D71A"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4"/>
          <w:szCs w:val="24"/>
          <w:lang w:eastAsia="en-GB"/>
        </w:rPr>
        <w:t>Descriptive statistics and multivariate modelling</w:t>
      </w:r>
    </w:p>
    <w:p w14:paraId="1849DE2F" w14:textId="63D81028"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Data analysis was performed using the IBM SPSS Statistics (version 22) software and the R programming language (version 3.3.3). Descriptive statistics were calculated for infection prevalence, knowledge of the LF elimination program, MDA participation and LLIN ownership and use overall and by region, communities and sex separately. Generalised Linear Mixed Models (GLMMs) (lme4 version 1.1-13) with stepwise regression were used to identify factors significantly associated with LF antigen positivity</w:t>
      </w:r>
      <w:r w:rsidR="007436F9">
        <w:rPr>
          <w:rFonts w:ascii="Arial" w:eastAsia="Times New Roman" w:hAnsi="Arial" w:cs="Arial"/>
          <w:color w:val="000000"/>
          <w:lang w:eastAsia="en-GB"/>
        </w:rPr>
        <w:t xml:space="preserve"> and MDA adherence</w:t>
      </w:r>
      <w:r w:rsidRPr="00C17A1B">
        <w:rPr>
          <w:rFonts w:ascii="Arial" w:eastAsia="Times New Roman" w:hAnsi="Arial" w:cs="Arial"/>
          <w:color w:val="000000"/>
          <w:lang w:eastAsia="en-GB"/>
        </w:rPr>
        <w:t>. The model selection process used stepwise regression, the maximally complex model with all fixed variables and all two-way interactions was fit then the significance of each variable was investigated using log-likelihood ratio tests (LRTs). Only variables which contributed a statistically significant (</w:t>
      </w:r>
      <w:r w:rsidRPr="00C17A1B">
        <w:rPr>
          <w:rFonts w:ascii="Arial" w:eastAsia="Times New Roman" w:hAnsi="Arial" w:cs="Arial"/>
          <w:i/>
          <w:iCs/>
          <w:color w:val="000000"/>
          <w:lang w:eastAsia="en-GB"/>
        </w:rPr>
        <w:t>p</w:t>
      </w:r>
      <w:r w:rsidRPr="00C17A1B">
        <w:rPr>
          <w:rFonts w:ascii="Arial" w:eastAsia="Times New Roman" w:hAnsi="Arial" w:cs="Arial"/>
          <w:color w:val="000000"/>
          <w:lang w:eastAsia="en-GB"/>
        </w:rPr>
        <w:t xml:space="preserve">&lt;0.05) increase to the explanatory power of the model were retained. The final model included only the explanatory variables that LRTs indicated were significant. </w:t>
      </w:r>
    </w:p>
    <w:p w14:paraId="64DD6D77" w14:textId="77777777" w:rsidR="00C17A1B" w:rsidRPr="00C17A1B" w:rsidRDefault="00C17A1B" w:rsidP="00C17A1B">
      <w:pPr>
        <w:spacing w:after="0" w:line="240" w:lineRule="auto"/>
        <w:rPr>
          <w:rFonts w:ascii="Times New Roman" w:eastAsia="Times New Roman" w:hAnsi="Times New Roman" w:cs="Times New Roman"/>
          <w:sz w:val="24"/>
          <w:szCs w:val="24"/>
          <w:lang w:eastAsia="en-GB"/>
        </w:rPr>
      </w:pPr>
    </w:p>
    <w:p w14:paraId="1DBD5782" w14:textId="4A3263F5"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The region within the country where the participant lived (“Region”) was fit to all models as a fixed categorical effect (“</w:t>
      </w:r>
      <w:proofErr w:type="gramStart"/>
      <w:r w:rsidRPr="00C17A1B">
        <w:rPr>
          <w:rFonts w:ascii="Arial" w:eastAsia="Times New Roman" w:hAnsi="Arial" w:cs="Arial"/>
          <w:color w:val="000000"/>
          <w:lang w:eastAsia="en-GB"/>
        </w:rPr>
        <w:t>Western”=</w:t>
      </w:r>
      <w:proofErr w:type="gramEnd"/>
      <w:r w:rsidRPr="00C17A1B">
        <w:rPr>
          <w:rFonts w:ascii="Arial" w:eastAsia="Times New Roman" w:hAnsi="Arial" w:cs="Arial"/>
          <w:color w:val="000000"/>
          <w:lang w:eastAsia="en-GB"/>
        </w:rPr>
        <w:t xml:space="preserve"> western region; “Northern”= northern region). The age of participants in years (“Age”) was fit to the models as a fixed continuous effect (</w:t>
      </w:r>
      <w:r w:rsidR="002C5D97" w:rsidRPr="00C17A1B">
        <w:rPr>
          <w:rFonts w:ascii="Arial" w:eastAsia="Times New Roman" w:hAnsi="Arial" w:cs="Arial"/>
          <w:color w:val="000000"/>
          <w:lang w:eastAsia="en-GB"/>
        </w:rPr>
        <w:t>1</w:t>
      </w:r>
      <w:r w:rsidR="002C5D97">
        <w:rPr>
          <w:rFonts w:ascii="Arial" w:eastAsia="Times New Roman" w:hAnsi="Arial" w:cs="Arial"/>
          <w:color w:val="000000"/>
          <w:lang w:eastAsia="en-GB"/>
        </w:rPr>
        <w:t>8</w:t>
      </w:r>
      <w:r w:rsidRPr="00C17A1B">
        <w:rPr>
          <w:rFonts w:ascii="Arial" w:eastAsia="Times New Roman" w:hAnsi="Arial" w:cs="Arial"/>
          <w:color w:val="000000"/>
          <w:lang w:eastAsia="en-GB"/>
        </w:rPr>
        <w:t>-97). The sex of the participants (“Sex”) was fit to the models as a fixed categorical effect (“</w:t>
      </w:r>
      <w:proofErr w:type="gramStart"/>
      <w:r w:rsidRPr="00C17A1B">
        <w:rPr>
          <w:rFonts w:ascii="Arial" w:eastAsia="Times New Roman" w:hAnsi="Arial" w:cs="Arial"/>
          <w:color w:val="000000"/>
          <w:lang w:eastAsia="en-GB"/>
        </w:rPr>
        <w:t>Male”=</w:t>
      </w:r>
      <w:proofErr w:type="gramEnd"/>
      <w:r w:rsidRPr="00C17A1B">
        <w:rPr>
          <w:rFonts w:ascii="Arial" w:eastAsia="Times New Roman" w:hAnsi="Arial" w:cs="Arial"/>
          <w:color w:val="000000"/>
          <w:lang w:eastAsia="en-GB"/>
        </w:rPr>
        <w:t xml:space="preserve"> male participant; “Female”= female participant). LLIN use (“LLIN”) was fit as a fixed categorical effect (“</w:t>
      </w:r>
      <w:proofErr w:type="gramStart"/>
      <w:r w:rsidRPr="00C17A1B">
        <w:rPr>
          <w:rFonts w:ascii="Arial" w:eastAsia="Times New Roman" w:hAnsi="Arial" w:cs="Arial"/>
          <w:color w:val="000000"/>
          <w:lang w:eastAsia="en-GB"/>
        </w:rPr>
        <w:t>Yes”=</w:t>
      </w:r>
      <w:proofErr w:type="gramEnd"/>
      <w:r w:rsidRPr="00C17A1B">
        <w:rPr>
          <w:rFonts w:ascii="Arial" w:eastAsia="Times New Roman" w:hAnsi="Arial" w:cs="Arial"/>
          <w:color w:val="000000"/>
          <w:lang w:eastAsia="en-GB"/>
        </w:rPr>
        <w:t xml:space="preserve"> slept under an LLIN the night before; “No”= did not sleep under an LLIN the night before). To account for variation between individuals and villages, the ID of the participant and the ID of the village in which they lived were each included in the models as categorical random effects.</w:t>
      </w:r>
    </w:p>
    <w:p w14:paraId="03D2D193" w14:textId="77777777" w:rsidR="00C17A1B" w:rsidRPr="00C17A1B" w:rsidRDefault="00C17A1B" w:rsidP="00C17A1B">
      <w:pPr>
        <w:spacing w:after="0" w:line="240" w:lineRule="auto"/>
        <w:rPr>
          <w:rFonts w:ascii="Times New Roman" w:eastAsia="Times New Roman" w:hAnsi="Times New Roman" w:cs="Times New Roman"/>
          <w:sz w:val="24"/>
          <w:szCs w:val="24"/>
          <w:lang w:eastAsia="en-GB"/>
        </w:rPr>
      </w:pPr>
    </w:p>
    <w:p w14:paraId="49BEA27C"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Model of LF antigen prevalence</w:t>
      </w:r>
    </w:p>
    <w:p w14:paraId="316C3DB9"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To investigate variations in the presence of filarial antigens, a model of antigen positivity was fit to the data. The response variable (“</w:t>
      </w:r>
      <w:proofErr w:type="spellStart"/>
      <w:r w:rsidRPr="00C17A1B">
        <w:rPr>
          <w:rFonts w:ascii="Arial" w:eastAsia="Times New Roman" w:hAnsi="Arial" w:cs="Arial"/>
          <w:color w:val="000000"/>
          <w:lang w:eastAsia="en-GB"/>
        </w:rPr>
        <w:t>MF_Pos</w:t>
      </w:r>
      <w:proofErr w:type="spellEnd"/>
      <w:r w:rsidRPr="00C17A1B">
        <w:rPr>
          <w:rFonts w:ascii="Arial" w:eastAsia="Times New Roman" w:hAnsi="Arial" w:cs="Arial"/>
          <w:color w:val="000000"/>
          <w:lang w:eastAsia="en-GB"/>
        </w:rPr>
        <w:t>”) was the presence or absence of the filarial antigen (1=present; 0= absent). This model tested how filarial antigen positivity varied by MDA participation, LLIN use, region, age, and sex. Participation in MDA in the previous distribution round (“MDA”) was fit to the model as a fixed categorical effect (“</w:t>
      </w:r>
      <w:proofErr w:type="gramStart"/>
      <w:r w:rsidRPr="00C17A1B">
        <w:rPr>
          <w:rFonts w:ascii="Arial" w:eastAsia="Times New Roman" w:hAnsi="Arial" w:cs="Arial"/>
          <w:color w:val="000000"/>
          <w:lang w:eastAsia="en-GB"/>
        </w:rPr>
        <w:t>Yes”=</w:t>
      </w:r>
      <w:proofErr w:type="gramEnd"/>
      <w:r w:rsidRPr="00C17A1B">
        <w:rPr>
          <w:rFonts w:ascii="Arial" w:eastAsia="Times New Roman" w:hAnsi="Arial" w:cs="Arial"/>
          <w:color w:val="000000"/>
          <w:lang w:eastAsia="en-GB"/>
        </w:rPr>
        <w:t xml:space="preserve"> taking MDA the year before; “No”= not taking MDA the year before). </w:t>
      </w:r>
    </w:p>
    <w:p w14:paraId="2088B169" w14:textId="77777777" w:rsidR="00C17A1B" w:rsidRPr="00C17A1B" w:rsidRDefault="00C17A1B" w:rsidP="00B44072">
      <w:pPr>
        <w:spacing w:after="0" w:line="480" w:lineRule="auto"/>
        <w:rPr>
          <w:rFonts w:ascii="Times New Roman" w:eastAsia="Times New Roman" w:hAnsi="Times New Roman" w:cs="Times New Roman"/>
          <w:sz w:val="24"/>
          <w:szCs w:val="24"/>
          <w:lang w:eastAsia="en-GB"/>
        </w:rPr>
      </w:pPr>
    </w:p>
    <w:p w14:paraId="370ABC65" w14:textId="0D500782"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Model of MDA </w:t>
      </w:r>
      <w:r w:rsidR="005C17F3">
        <w:rPr>
          <w:rFonts w:ascii="Arial" w:eastAsia="Times New Roman" w:hAnsi="Arial" w:cs="Arial"/>
          <w:b/>
          <w:bCs/>
          <w:color w:val="000000"/>
          <w:lang w:eastAsia="en-GB"/>
        </w:rPr>
        <w:t>participation</w:t>
      </w:r>
      <w:r w:rsidRPr="00C17A1B">
        <w:rPr>
          <w:rFonts w:ascii="Arial" w:eastAsia="Times New Roman" w:hAnsi="Arial" w:cs="Arial"/>
          <w:b/>
          <w:bCs/>
          <w:color w:val="000000"/>
          <w:lang w:eastAsia="en-GB"/>
        </w:rPr>
        <w:t xml:space="preserve"> the previous year</w:t>
      </w:r>
    </w:p>
    <w:p w14:paraId="0551CB0C" w14:textId="63F13518" w:rsid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To investigate variations in participation in MDA, a model of MDA participation was fit to the data. The response variable (“MDA”) was </w:t>
      </w:r>
      <w:proofErr w:type="gramStart"/>
      <w:r w:rsidRPr="00C17A1B">
        <w:rPr>
          <w:rFonts w:ascii="Arial" w:eastAsia="Times New Roman" w:hAnsi="Arial" w:cs="Arial"/>
          <w:color w:val="000000"/>
          <w:lang w:eastAsia="en-GB"/>
        </w:rPr>
        <w:t>whether or not</w:t>
      </w:r>
      <w:proofErr w:type="gramEnd"/>
      <w:r w:rsidRPr="00C17A1B">
        <w:rPr>
          <w:rFonts w:ascii="Arial" w:eastAsia="Times New Roman" w:hAnsi="Arial" w:cs="Arial"/>
          <w:color w:val="000000"/>
          <w:lang w:eastAsia="en-GB"/>
        </w:rPr>
        <w:t xml:space="preserve"> the respondent reported they had taken MDA the year before (1=participated in MDA; 0= did not participate in MDA). This model tested how MDA participation varied by LLIN use, region, age and sex. </w:t>
      </w:r>
    </w:p>
    <w:p w14:paraId="378ED3B4" w14:textId="77777777" w:rsidR="00B44072" w:rsidRPr="00C17A1B" w:rsidRDefault="00B44072" w:rsidP="00C17A1B">
      <w:pPr>
        <w:spacing w:after="0" w:line="480" w:lineRule="auto"/>
        <w:jc w:val="both"/>
        <w:rPr>
          <w:rFonts w:ascii="Times New Roman" w:eastAsia="Times New Roman" w:hAnsi="Times New Roman" w:cs="Times New Roman"/>
          <w:sz w:val="24"/>
          <w:szCs w:val="24"/>
          <w:lang w:eastAsia="en-GB"/>
        </w:rPr>
      </w:pPr>
    </w:p>
    <w:p w14:paraId="2DE73219"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4"/>
          <w:szCs w:val="24"/>
          <w:lang w:eastAsia="en-GB"/>
        </w:rPr>
        <w:t>Stochastic individual-based model (TRANSFIL)</w:t>
      </w:r>
    </w:p>
    <w:p w14:paraId="1979BF67"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Available data on the community of </w:t>
      </w:r>
      <w:proofErr w:type="spellStart"/>
      <w:r w:rsidRPr="00C17A1B">
        <w:rPr>
          <w:rFonts w:ascii="Arial" w:eastAsia="Times New Roman" w:hAnsi="Arial" w:cs="Arial"/>
          <w:color w:val="000000"/>
          <w:lang w:eastAsia="en-GB"/>
        </w:rPr>
        <w:t>Agyan</w:t>
      </w:r>
      <w:proofErr w:type="spellEnd"/>
      <w:r w:rsidRPr="00C17A1B">
        <w:rPr>
          <w:rFonts w:ascii="Arial" w:eastAsia="Times New Roman" w:hAnsi="Arial" w:cs="Arial"/>
          <w:color w:val="000000"/>
          <w:lang w:eastAsia="en-GB"/>
        </w:rPr>
        <w:t xml:space="preserve"> mf prevalence in the year 2012 (9%) and reported MDA coverage for the year 2016 (80%) (source: National Neglected Tropical Diseases Programme, Ghana Health Service) were used in conjunction with the data collected in this study (mf prevalence, estimated MDA adherence and </w:t>
      </w:r>
      <w:proofErr w:type="spellStart"/>
      <w:r w:rsidRPr="00C17A1B">
        <w:rPr>
          <w:rFonts w:ascii="Arial" w:eastAsia="Times New Roman" w:hAnsi="Arial" w:cs="Arial"/>
          <w:color w:val="000000"/>
          <w:lang w:eastAsia="en-GB"/>
        </w:rPr>
        <w:t>bednet</w:t>
      </w:r>
      <w:proofErr w:type="spellEnd"/>
      <w:r w:rsidRPr="00C17A1B">
        <w:rPr>
          <w:rFonts w:ascii="Arial" w:eastAsia="Times New Roman" w:hAnsi="Arial" w:cs="Arial"/>
          <w:color w:val="000000"/>
          <w:lang w:eastAsia="en-GB"/>
        </w:rPr>
        <w:t xml:space="preserve"> coverage) to assess the current status of LF elimination in this community using the stochastic individual-based TRANSFIL model [13]. An online version of this model is available [24]. The data from </w:t>
      </w:r>
      <w:proofErr w:type="spellStart"/>
      <w:r w:rsidRPr="00C17A1B">
        <w:rPr>
          <w:rFonts w:ascii="Arial" w:eastAsia="Times New Roman" w:hAnsi="Arial" w:cs="Arial"/>
          <w:color w:val="000000"/>
          <w:lang w:eastAsia="en-GB"/>
        </w:rPr>
        <w:t>Agyan</w:t>
      </w:r>
      <w:proofErr w:type="spellEnd"/>
      <w:r w:rsidRPr="00C17A1B">
        <w:rPr>
          <w:rFonts w:ascii="Arial" w:eastAsia="Times New Roman" w:hAnsi="Arial" w:cs="Arial"/>
          <w:color w:val="000000"/>
          <w:lang w:eastAsia="en-GB"/>
        </w:rPr>
        <w:t xml:space="preserve"> on adherence to multiple rounds of treatment were fitted to a previously developed model [25]. The observed mf prevalence in 2012 was used to calibrate the model, while the mf prevalence in 2016 was used to assess which MDA coverage better reflects the prevalence reduction observed from 2012 to 2016: 500 simulations were selected at baseline (2012) and run forward in time with </w:t>
      </w:r>
      <w:r w:rsidRPr="00C17A1B">
        <w:rPr>
          <w:rFonts w:ascii="Arial" w:eastAsia="Times New Roman" w:hAnsi="Arial" w:cs="Arial"/>
          <w:i/>
          <w:iCs/>
          <w:color w:val="000000"/>
          <w:lang w:eastAsia="en-GB"/>
        </w:rPr>
        <w:t>Anopheles</w:t>
      </w:r>
      <w:r w:rsidRPr="00C17A1B">
        <w:rPr>
          <w:rFonts w:ascii="Arial" w:eastAsia="Times New Roman" w:hAnsi="Arial" w:cs="Arial"/>
          <w:color w:val="000000"/>
          <w:lang w:eastAsia="en-GB"/>
        </w:rPr>
        <w:t xml:space="preserve"> spp. as the dominant vector, with 27% LLIN coverage and annual treatment with ivermectin and albendazole. More details about model parameters and fitting are given in the S2 supporting information.</w:t>
      </w:r>
    </w:p>
    <w:p w14:paraId="6EB08F7B"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067D6350"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4"/>
          <w:szCs w:val="24"/>
          <w:lang w:eastAsia="en-GB"/>
        </w:rPr>
        <w:t>Ethical clearance</w:t>
      </w:r>
    </w:p>
    <w:p w14:paraId="1357B0D5" w14:textId="49699002"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This study was approved by the Ethics Committees of the Liverpool School of Tropical Medicine, United Kingdom (</w:t>
      </w:r>
      <w:r w:rsidRPr="00C17A1B">
        <w:rPr>
          <w:rFonts w:ascii="Arial" w:eastAsia="Times New Roman" w:hAnsi="Arial" w:cs="Arial"/>
          <w:color w:val="000000"/>
          <w:u w:val="single"/>
          <w:lang w:eastAsia="en-GB"/>
        </w:rPr>
        <w:t>Research Protocol 15.042 COUNTDOWN Integrated Control Strategies to Eliminate Lymphatic Filariasis in Ghana</w:t>
      </w:r>
      <w:r w:rsidRPr="00C17A1B">
        <w:rPr>
          <w:rFonts w:ascii="Arial" w:eastAsia="Times New Roman" w:hAnsi="Arial" w:cs="Arial"/>
          <w:color w:val="000000"/>
          <w:lang w:eastAsia="en-GB"/>
        </w:rPr>
        <w:t>), and the Council for Scientific and Industrial Research, Accra, Ghana. Before enrolment of participants, members of the research team met with the district health officials and community leaders to explain the purpose of the study. Community meetings were held to explain the purpose of the study to all residents, and further details were explained to all participants before they signed an informed consent form.</w:t>
      </w:r>
      <w:r w:rsidR="000906C5">
        <w:rPr>
          <w:rFonts w:ascii="Arial" w:eastAsia="Times New Roman" w:hAnsi="Arial" w:cs="Arial"/>
          <w:color w:val="000000"/>
          <w:lang w:eastAsia="en-GB"/>
        </w:rPr>
        <w:t xml:space="preserve"> Participants </w:t>
      </w:r>
      <w:r w:rsidR="00E62D3A">
        <w:rPr>
          <w:rFonts w:ascii="Arial" w:eastAsia="Times New Roman" w:hAnsi="Arial" w:cs="Arial"/>
          <w:color w:val="000000"/>
          <w:lang w:eastAsia="en-GB"/>
        </w:rPr>
        <w:t xml:space="preserve">were informed of their test result by a district health official and all community members were encouraged to prevent transmission through </w:t>
      </w:r>
      <w:proofErr w:type="spellStart"/>
      <w:r w:rsidR="00E62D3A">
        <w:rPr>
          <w:rFonts w:ascii="Arial" w:eastAsia="Times New Roman" w:hAnsi="Arial" w:cs="Arial"/>
          <w:color w:val="000000"/>
          <w:lang w:eastAsia="en-GB"/>
        </w:rPr>
        <w:t>bednet</w:t>
      </w:r>
      <w:proofErr w:type="spellEnd"/>
      <w:r w:rsidR="00E62D3A">
        <w:rPr>
          <w:rFonts w:ascii="Arial" w:eastAsia="Times New Roman" w:hAnsi="Arial" w:cs="Arial"/>
          <w:color w:val="000000"/>
          <w:lang w:eastAsia="en-GB"/>
        </w:rPr>
        <w:t xml:space="preserve"> usage and MDA participation. Community averaged antigen and microfilaria prevalence was shared with the LF progra</w:t>
      </w:r>
      <w:r w:rsidR="002F1322">
        <w:rPr>
          <w:rFonts w:ascii="Arial" w:eastAsia="Times New Roman" w:hAnsi="Arial" w:cs="Arial"/>
          <w:color w:val="000000"/>
          <w:lang w:eastAsia="en-GB"/>
        </w:rPr>
        <w:t>m</w:t>
      </w:r>
      <w:r w:rsidR="00E62D3A">
        <w:rPr>
          <w:rFonts w:ascii="Arial" w:eastAsia="Times New Roman" w:hAnsi="Arial" w:cs="Arial"/>
          <w:color w:val="000000"/>
          <w:lang w:eastAsia="en-GB"/>
        </w:rPr>
        <w:t xml:space="preserve">. </w:t>
      </w:r>
    </w:p>
    <w:p w14:paraId="26279AC5"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586944AB"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8"/>
          <w:szCs w:val="28"/>
          <w:lang w:eastAsia="en-GB"/>
        </w:rPr>
        <w:t>Results</w:t>
      </w:r>
    </w:p>
    <w:p w14:paraId="597C2A70" w14:textId="77777777" w:rsidR="00C17A1B" w:rsidRPr="00C17A1B" w:rsidRDefault="00C17A1B" w:rsidP="00607F74">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4"/>
          <w:szCs w:val="24"/>
          <w:lang w:eastAsia="en-GB"/>
        </w:rPr>
        <w:t>LF antigen and microfilaria prevalence</w:t>
      </w:r>
    </w:p>
    <w:p w14:paraId="0B74EE1F" w14:textId="00EFE342" w:rsidR="00C17A1B" w:rsidRPr="00C17A1B" w:rsidRDefault="00C17A1B" w:rsidP="00607F74">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The prevalence of </w:t>
      </w:r>
      <w:r w:rsidRPr="00C17A1B">
        <w:rPr>
          <w:rFonts w:ascii="Arial" w:eastAsia="Times New Roman" w:hAnsi="Arial" w:cs="Arial"/>
          <w:i/>
          <w:iCs/>
          <w:color w:val="000000"/>
          <w:lang w:eastAsia="en-GB"/>
        </w:rPr>
        <w:t xml:space="preserve">W. </w:t>
      </w:r>
      <w:proofErr w:type="spellStart"/>
      <w:r w:rsidRPr="00C17A1B">
        <w:rPr>
          <w:rFonts w:ascii="Arial" w:eastAsia="Times New Roman" w:hAnsi="Arial" w:cs="Arial"/>
          <w:i/>
          <w:iCs/>
          <w:color w:val="000000"/>
          <w:lang w:eastAsia="en-GB"/>
        </w:rPr>
        <w:t>bancrofti</w:t>
      </w:r>
      <w:proofErr w:type="spellEnd"/>
      <w:r w:rsidRPr="00C17A1B">
        <w:rPr>
          <w:rFonts w:ascii="Arial" w:eastAsia="Times New Roman" w:hAnsi="Arial" w:cs="Arial"/>
          <w:color w:val="000000"/>
          <w:lang w:eastAsia="en-GB"/>
        </w:rPr>
        <w:t xml:space="preserve"> antigen determined by FTS and the estimated microfilaria prevalence</w:t>
      </w:r>
      <w:r w:rsidR="00331D29">
        <w:rPr>
          <w:rFonts w:ascii="Arial" w:eastAsia="Times New Roman" w:hAnsi="Arial" w:cs="Arial"/>
          <w:color w:val="000000"/>
          <w:lang w:eastAsia="en-GB"/>
        </w:rPr>
        <w:t xml:space="preserve"> (based on the proportion of </w:t>
      </w:r>
      <w:r w:rsidRPr="00C17A1B">
        <w:rPr>
          <w:rFonts w:ascii="Arial" w:eastAsia="Times New Roman" w:hAnsi="Arial" w:cs="Arial"/>
          <w:color w:val="000000"/>
          <w:lang w:eastAsia="en-GB"/>
        </w:rPr>
        <w:t>FTS+ individuals</w:t>
      </w:r>
      <w:r w:rsidR="00331D29">
        <w:rPr>
          <w:rFonts w:ascii="Arial" w:eastAsia="Times New Roman" w:hAnsi="Arial" w:cs="Arial"/>
          <w:color w:val="000000"/>
          <w:lang w:eastAsia="en-GB"/>
        </w:rPr>
        <w:t xml:space="preserve"> that tested positive for mf)</w:t>
      </w:r>
      <w:r w:rsidRPr="00C17A1B">
        <w:rPr>
          <w:rFonts w:ascii="Arial" w:eastAsia="Times New Roman" w:hAnsi="Arial" w:cs="Arial"/>
          <w:color w:val="000000"/>
          <w:lang w:eastAsia="en-GB"/>
        </w:rPr>
        <w:t>, alongside available data on the same sub-districts and communities from previous years, are shown in Table 1. Antigen prevalence varied between the two regions and communities (from 0 to 3</w:t>
      </w:r>
      <w:r w:rsidR="009972F7">
        <w:rPr>
          <w:rFonts w:ascii="Arial" w:eastAsia="Times New Roman" w:hAnsi="Arial" w:cs="Arial"/>
          <w:color w:val="000000"/>
          <w:lang w:eastAsia="en-GB"/>
        </w:rPr>
        <w:t>2</w:t>
      </w:r>
      <w:r w:rsidRPr="00C17A1B">
        <w:rPr>
          <w:rFonts w:ascii="Arial" w:eastAsia="Times New Roman" w:hAnsi="Arial" w:cs="Arial"/>
          <w:color w:val="000000"/>
          <w:lang w:eastAsia="en-GB"/>
        </w:rPr>
        <w:t xml:space="preserve">%), and the </w:t>
      </w:r>
      <w:r w:rsidR="00331D29">
        <w:rPr>
          <w:rFonts w:ascii="Arial" w:eastAsia="Times New Roman" w:hAnsi="Arial" w:cs="Arial"/>
          <w:color w:val="000000"/>
          <w:lang w:eastAsia="en-GB"/>
        </w:rPr>
        <w:t xml:space="preserve">estimated </w:t>
      </w:r>
      <w:r w:rsidRPr="00C17A1B">
        <w:rPr>
          <w:rFonts w:ascii="Arial" w:eastAsia="Times New Roman" w:hAnsi="Arial" w:cs="Arial"/>
          <w:color w:val="000000"/>
          <w:lang w:eastAsia="en-GB"/>
        </w:rPr>
        <w:t xml:space="preserve">prevalence of microfilaria was above 1% in five villages. Overall, both the antigen and microfilaria prevalence </w:t>
      </w:r>
      <w:r w:rsidR="009972F7" w:rsidRPr="00C17A1B">
        <w:rPr>
          <w:rFonts w:ascii="Arial" w:eastAsia="Times New Roman" w:hAnsi="Arial" w:cs="Arial"/>
          <w:color w:val="000000"/>
          <w:lang w:eastAsia="en-GB"/>
        </w:rPr>
        <w:t>w</w:t>
      </w:r>
      <w:r w:rsidR="009972F7">
        <w:rPr>
          <w:rFonts w:ascii="Arial" w:eastAsia="Times New Roman" w:hAnsi="Arial" w:cs="Arial"/>
          <w:color w:val="000000"/>
          <w:lang w:eastAsia="en-GB"/>
        </w:rPr>
        <w:t>ere</w:t>
      </w:r>
      <w:r w:rsidR="009972F7" w:rsidRPr="00C17A1B">
        <w:rPr>
          <w:rFonts w:ascii="Arial" w:eastAsia="Times New Roman" w:hAnsi="Arial" w:cs="Arial"/>
          <w:color w:val="000000"/>
          <w:lang w:eastAsia="en-GB"/>
        </w:rPr>
        <w:t xml:space="preserve"> </w:t>
      </w:r>
      <w:r w:rsidRPr="00C17A1B">
        <w:rPr>
          <w:rFonts w:ascii="Arial" w:eastAsia="Times New Roman" w:hAnsi="Arial" w:cs="Arial"/>
          <w:color w:val="000000"/>
          <w:lang w:eastAsia="en-GB"/>
        </w:rPr>
        <w:t>higher in the Northern Region communities.</w:t>
      </w:r>
      <w:r w:rsidR="0044515B">
        <w:rPr>
          <w:rFonts w:ascii="Arial" w:eastAsia="Times New Roman" w:hAnsi="Arial" w:cs="Arial"/>
          <w:color w:val="000000"/>
          <w:lang w:eastAsia="en-GB"/>
        </w:rPr>
        <w:t xml:space="preserve"> The antigen prevalence by gender and age group in the sampled communities is reported in </w:t>
      </w:r>
      <w:r w:rsidR="002F1322">
        <w:rPr>
          <w:rFonts w:ascii="Arial" w:eastAsia="Times New Roman" w:hAnsi="Arial" w:cs="Arial"/>
          <w:color w:val="000000"/>
          <w:lang w:eastAsia="en-GB"/>
        </w:rPr>
        <w:t>the s</w:t>
      </w:r>
      <w:r w:rsidR="0044515B">
        <w:rPr>
          <w:rFonts w:ascii="Arial" w:eastAsia="Times New Roman" w:hAnsi="Arial" w:cs="Arial"/>
          <w:color w:val="000000"/>
          <w:lang w:eastAsia="en-GB"/>
        </w:rPr>
        <w:t>upplementary Table</w:t>
      </w:r>
      <w:r w:rsidR="001D4E94">
        <w:rPr>
          <w:rFonts w:ascii="Arial" w:eastAsia="Times New Roman" w:hAnsi="Arial" w:cs="Arial"/>
          <w:color w:val="000000"/>
          <w:lang w:eastAsia="en-GB"/>
        </w:rPr>
        <w:t xml:space="preserve"> (S</w:t>
      </w:r>
      <w:r w:rsidR="002F1322">
        <w:rPr>
          <w:rFonts w:ascii="Arial" w:eastAsia="Times New Roman" w:hAnsi="Arial" w:cs="Arial"/>
          <w:color w:val="000000"/>
          <w:lang w:eastAsia="en-GB"/>
        </w:rPr>
        <w:t>3</w:t>
      </w:r>
      <w:r w:rsidR="001D4E94">
        <w:rPr>
          <w:rFonts w:ascii="Arial" w:eastAsia="Times New Roman" w:hAnsi="Arial" w:cs="Arial"/>
          <w:color w:val="000000"/>
          <w:lang w:eastAsia="en-GB"/>
        </w:rPr>
        <w:t>).</w:t>
      </w:r>
    </w:p>
    <w:p w14:paraId="1FDFD02A"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 </w:t>
      </w:r>
    </w:p>
    <w:p w14:paraId="684197DF" w14:textId="77777777" w:rsidR="00C17A1B" w:rsidRPr="00C17A1B" w:rsidRDefault="00C17A1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Table 1. </w:t>
      </w:r>
      <w:r w:rsidRPr="00C17A1B">
        <w:rPr>
          <w:rFonts w:ascii="Arial" w:eastAsia="Times New Roman" w:hAnsi="Arial" w:cs="Arial"/>
          <w:i/>
          <w:iCs/>
          <w:color w:val="000000"/>
          <w:lang w:eastAsia="en-GB"/>
        </w:rPr>
        <w:t xml:space="preserve">W. </w:t>
      </w:r>
      <w:proofErr w:type="spellStart"/>
      <w:r w:rsidRPr="00C17A1B">
        <w:rPr>
          <w:rFonts w:ascii="Arial" w:eastAsia="Times New Roman" w:hAnsi="Arial" w:cs="Arial"/>
          <w:i/>
          <w:iCs/>
          <w:color w:val="000000"/>
          <w:lang w:eastAsia="en-GB"/>
        </w:rPr>
        <w:t>bancrofti</w:t>
      </w:r>
      <w:proofErr w:type="spellEnd"/>
      <w:r w:rsidRPr="00C17A1B">
        <w:rPr>
          <w:rFonts w:ascii="Arial" w:eastAsia="Times New Roman" w:hAnsi="Arial" w:cs="Arial"/>
          <w:color w:val="000000"/>
          <w:lang w:eastAsia="en-GB"/>
        </w:rPr>
        <w:t xml:space="preserve"> antigen and microfilaria prevalence in the surveyed communities.</w:t>
      </w:r>
    </w:p>
    <w:p w14:paraId="376C4431" w14:textId="77777777" w:rsidR="00C17A1B" w:rsidRPr="00C17A1B" w:rsidRDefault="00C17A1B" w:rsidP="00C17A1B">
      <w:pPr>
        <w:spacing w:after="0" w:line="240" w:lineRule="auto"/>
        <w:rPr>
          <w:rFonts w:ascii="Times New Roman" w:eastAsia="Times New Roman" w:hAnsi="Times New Roman" w:cs="Times New Roman"/>
          <w:sz w:val="24"/>
          <w:szCs w:val="24"/>
          <w:lang w:eastAsia="en-GB"/>
        </w:rPr>
      </w:pPr>
    </w:p>
    <w:tbl>
      <w:tblPr>
        <w:tblW w:w="9771" w:type="dxa"/>
        <w:tblLayout w:type="fixed"/>
        <w:tblCellMar>
          <w:top w:w="15" w:type="dxa"/>
          <w:left w:w="15" w:type="dxa"/>
          <w:bottom w:w="15" w:type="dxa"/>
          <w:right w:w="15" w:type="dxa"/>
        </w:tblCellMar>
        <w:tblLook w:val="04A0" w:firstRow="1" w:lastRow="0" w:firstColumn="1" w:lastColumn="0" w:noHBand="0" w:noVBand="1"/>
      </w:tblPr>
      <w:tblGrid>
        <w:gridCol w:w="979"/>
        <w:gridCol w:w="1162"/>
        <w:gridCol w:w="1323"/>
        <w:gridCol w:w="1751"/>
        <w:gridCol w:w="1154"/>
        <w:gridCol w:w="1134"/>
        <w:gridCol w:w="1134"/>
        <w:gridCol w:w="1134"/>
      </w:tblGrid>
      <w:tr w:rsidR="00EC0FAB" w:rsidRPr="00C17A1B" w14:paraId="1C6E1D34" w14:textId="3DE46305" w:rsidTr="007A6004">
        <w:trPr>
          <w:trHeight w:val="615"/>
        </w:trPr>
        <w:tc>
          <w:tcPr>
            <w:tcW w:w="521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0E125" w14:textId="77777777" w:rsidR="00EC0FAB" w:rsidRPr="00C17A1B" w:rsidRDefault="00EC0FAB" w:rsidP="00C17A1B">
            <w:pPr>
              <w:spacing w:after="0" w:line="480" w:lineRule="auto"/>
              <w:jc w:val="center"/>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0"/>
                <w:szCs w:val="20"/>
                <w:lang w:eastAsia="en-GB"/>
              </w:rPr>
              <w:t xml:space="preserve"> </w:t>
            </w:r>
          </w:p>
        </w:tc>
        <w:tc>
          <w:tcPr>
            <w:tcW w:w="342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A1E03"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0"/>
                <w:szCs w:val="20"/>
                <w:lang w:eastAsia="en-GB"/>
              </w:rPr>
              <w:t>Current study</w:t>
            </w:r>
          </w:p>
        </w:tc>
        <w:tc>
          <w:tcPr>
            <w:tcW w:w="1134" w:type="dxa"/>
            <w:tcBorders>
              <w:top w:val="single" w:sz="8" w:space="0" w:color="000000"/>
              <w:left w:val="single" w:sz="8" w:space="0" w:color="000000"/>
              <w:bottom w:val="single" w:sz="8" w:space="0" w:color="000000"/>
              <w:right w:val="single" w:sz="8" w:space="0" w:color="000000"/>
            </w:tcBorders>
          </w:tcPr>
          <w:p w14:paraId="7DB78736" w14:textId="77777777" w:rsidR="00EC0FAB" w:rsidRPr="00C17A1B" w:rsidRDefault="00EC0FAB" w:rsidP="00C17A1B">
            <w:pPr>
              <w:spacing w:after="0" w:line="480" w:lineRule="auto"/>
              <w:rPr>
                <w:rFonts w:ascii="Arial" w:eastAsia="Times New Roman" w:hAnsi="Arial" w:cs="Arial"/>
                <w:b/>
                <w:bCs/>
                <w:color w:val="000000"/>
                <w:sz w:val="20"/>
                <w:szCs w:val="20"/>
                <w:lang w:eastAsia="en-GB"/>
              </w:rPr>
            </w:pPr>
          </w:p>
        </w:tc>
      </w:tr>
      <w:tr w:rsidR="00EC0FAB" w:rsidRPr="00C17A1B" w14:paraId="37D34ABC" w14:textId="2EAED556" w:rsidTr="007A6004">
        <w:trPr>
          <w:trHeight w:val="1455"/>
        </w:trPr>
        <w:tc>
          <w:tcPr>
            <w:tcW w:w="9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30BA3"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0"/>
                <w:szCs w:val="20"/>
                <w:lang w:eastAsia="en-GB"/>
              </w:rPr>
              <w:t>Region</w:t>
            </w:r>
          </w:p>
        </w:tc>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24B73"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0"/>
                <w:szCs w:val="20"/>
                <w:lang w:eastAsia="en-GB"/>
              </w:rPr>
              <w:t>District</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54F72"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0"/>
                <w:szCs w:val="20"/>
                <w:lang w:eastAsia="en-GB"/>
              </w:rPr>
              <w:t>Community</w:t>
            </w:r>
          </w:p>
        </w:tc>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5ABFE"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0"/>
                <w:szCs w:val="20"/>
                <w:lang w:eastAsia="en-GB"/>
              </w:rPr>
              <w:t>Previous mf prevalence (%) (year)</w:t>
            </w:r>
          </w:p>
        </w:tc>
        <w:tc>
          <w:tcPr>
            <w:tcW w:w="1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4187A" w14:textId="30F9A34E"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0"/>
                <w:szCs w:val="20"/>
                <w:lang w:eastAsia="en-GB"/>
              </w:rPr>
              <w:t>No. tested for antigen</w:t>
            </w:r>
            <w:r>
              <w:rPr>
                <w:rFonts w:ascii="Arial" w:eastAsia="Times New Roman" w:hAnsi="Arial" w:cs="Arial"/>
                <w:b/>
                <w:bCs/>
                <w:color w:val="000000"/>
                <w:sz w:val="20"/>
                <w:szCs w:val="20"/>
                <w:lang w:eastAsia="en-GB"/>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BB4B2"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0"/>
                <w:szCs w:val="20"/>
                <w:lang w:eastAsia="en-GB"/>
              </w:rPr>
              <w:t>% FTS+ (no.)</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FE93B" w14:textId="482DE6F8"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0"/>
                <w:szCs w:val="20"/>
                <w:lang w:eastAsia="en-GB"/>
              </w:rPr>
              <w:t xml:space="preserve"> </w:t>
            </w:r>
            <w:proofErr w:type="spellStart"/>
            <w:r>
              <w:rPr>
                <w:rFonts w:ascii="Arial" w:eastAsia="Times New Roman" w:hAnsi="Arial" w:cs="Arial"/>
                <w:b/>
                <w:bCs/>
                <w:color w:val="000000"/>
                <w:sz w:val="20"/>
                <w:szCs w:val="20"/>
                <w:lang w:eastAsia="en-GB"/>
              </w:rPr>
              <w:t>Mf</w:t>
            </w:r>
            <w:proofErr w:type="spellEnd"/>
            <w:r>
              <w:rPr>
                <w:rFonts w:ascii="Arial" w:eastAsia="Times New Roman" w:hAnsi="Arial" w:cs="Arial"/>
                <w:b/>
                <w:bCs/>
                <w:color w:val="000000"/>
                <w:sz w:val="20"/>
                <w:szCs w:val="20"/>
                <w:lang w:eastAsia="en-GB"/>
              </w:rPr>
              <w:t>+/</w:t>
            </w:r>
            <w:r w:rsidRPr="00C17A1B">
              <w:rPr>
                <w:rFonts w:ascii="Arial" w:eastAsia="Times New Roman" w:hAnsi="Arial" w:cs="Arial"/>
                <w:b/>
                <w:bCs/>
                <w:color w:val="000000"/>
                <w:sz w:val="20"/>
                <w:szCs w:val="20"/>
                <w:lang w:eastAsia="en-GB"/>
              </w:rPr>
              <w:t xml:space="preserve"> tested</w:t>
            </w:r>
            <w:r>
              <w:rPr>
                <w:rFonts w:ascii="Arial" w:eastAsia="Times New Roman" w:hAnsi="Arial" w:cs="Arial"/>
                <w:b/>
                <w:bCs/>
                <w:color w:val="000000"/>
                <w:sz w:val="20"/>
                <w:szCs w:val="20"/>
                <w:lang w:eastAsia="en-GB"/>
              </w:rPr>
              <w:t xml:space="preserve"> for mf</w:t>
            </w:r>
          </w:p>
        </w:tc>
        <w:tc>
          <w:tcPr>
            <w:tcW w:w="1134" w:type="dxa"/>
            <w:tcBorders>
              <w:top w:val="single" w:sz="8" w:space="0" w:color="000000"/>
              <w:left w:val="single" w:sz="8" w:space="0" w:color="000000"/>
              <w:bottom w:val="single" w:sz="8" w:space="0" w:color="000000"/>
              <w:right w:val="single" w:sz="8" w:space="0" w:color="000000"/>
            </w:tcBorders>
          </w:tcPr>
          <w:p w14:paraId="043AFF84" w14:textId="650863AC" w:rsidR="00EC0FAB" w:rsidRPr="00C17A1B" w:rsidRDefault="00EC0FAB" w:rsidP="00C17A1B">
            <w:pPr>
              <w:spacing w:after="0" w:line="480" w:lineRule="auto"/>
              <w:rPr>
                <w:rFonts w:ascii="Arial" w:eastAsia="Times New Roman" w:hAnsi="Arial" w:cs="Arial"/>
                <w:b/>
                <w:bCs/>
                <w:color w:val="000000"/>
                <w:sz w:val="20"/>
                <w:szCs w:val="20"/>
                <w:lang w:eastAsia="en-GB"/>
              </w:rPr>
            </w:pPr>
            <w:proofErr w:type="spellStart"/>
            <w:r>
              <w:rPr>
                <w:rFonts w:ascii="Arial" w:eastAsia="Times New Roman" w:hAnsi="Arial" w:cs="Arial"/>
                <w:b/>
                <w:bCs/>
                <w:color w:val="000000"/>
                <w:sz w:val="20"/>
                <w:szCs w:val="20"/>
                <w:lang w:eastAsia="en-GB"/>
              </w:rPr>
              <w:t>Mf</w:t>
            </w:r>
            <w:proofErr w:type="spellEnd"/>
            <w:r>
              <w:rPr>
                <w:rFonts w:ascii="Arial" w:eastAsia="Times New Roman" w:hAnsi="Arial" w:cs="Arial"/>
                <w:b/>
                <w:bCs/>
                <w:color w:val="000000"/>
                <w:sz w:val="20"/>
                <w:szCs w:val="20"/>
                <w:lang w:eastAsia="en-GB"/>
              </w:rPr>
              <w:t xml:space="preserve"> prevalence </w:t>
            </w:r>
            <w:proofErr w:type="spellStart"/>
            <w:r>
              <w:rPr>
                <w:rFonts w:ascii="Arial" w:eastAsia="Times New Roman" w:hAnsi="Arial" w:cs="Arial"/>
                <w:b/>
                <w:bCs/>
                <w:color w:val="000000"/>
                <w:sz w:val="20"/>
                <w:szCs w:val="20"/>
                <w:lang w:eastAsia="en-GB"/>
              </w:rPr>
              <w:t>estimate</w:t>
            </w:r>
            <w:r w:rsidRPr="00C17A1B">
              <w:rPr>
                <w:rFonts w:ascii="Arial" w:eastAsia="Times New Roman" w:hAnsi="Arial" w:cs="Arial"/>
                <w:color w:val="000000"/>
                <w:sz w:val="20"/>
                <w:szCs w:val="20"/>
                <w:vertAlign w:val="superscript"/>
                <w:lang w:eastAsia="en-GB"/>
              </w:rPr>
              <w:t>a</w:t>
            </w:r>
            <w:proofErr w:type="spellEnd"/>
          </w:p>
        </w:tc>
      </w:tr>
      <w:tr w:rsidR="00EC0FAB" w:rsidRPr="00C17A1B" w14:paraId="2E7F29C9" w14:textId="20846749" w:rsidTr="007A6004">
        <w:trPr>
          <w:trHeight w:val="1395"/>
        </w:trPr>
        <w:tc>
          <w:tcPr>
            <w:tcW w:w="97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6E105"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Western</w:t>
            </w:r>
          </w:p>
        </w:tc>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344AD"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Nzema East</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E5BBD"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proofErr w:type="spellStart"/>
            <w:r w:rsidRPr="00C17A1B">
              <w:rPr>
                <w:rFonts w:ascii="Arial" w:eastAsia="Times New Roman" w:hAnsi="Arial" w:cs="Arial"/>
                <w:color w:val="000000"/>
                <w:sz w:val="20"/>
                <w:szCs w:val="20"/>
                <w:lang w:eastAsia="en-GB"/>
              </w:rPr>
              <w:t>Agyan</w:t>
            </w:r>
            <w:proofErr w:type="spellEnd"/>
          </w:p>
        </w:tc>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25906"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25.4 (1995), 9 (2012), 3.7 (2014)</w:t>
            </w:r>
          </w:p>
        </w:tc>
        <w:tc>
          <w:tcPr>
            <w:tcW w:w="1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DFC4C" w14:textId="13F158E6" w:rsidR="00EC0FAB" w:rsidRPr="00C17A1B" w:rsidRDefault="00EC0FAB" w:rsidP="00C17A1B">
            <w:pPr>
              <w:spacing w:after="0" w:line="48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171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49D2A" w14:textId="3E58393E" w:rsidR="00EC0FAB" w:rsidRPr="00C17A1B" w:rsidRDefault="00EC0FAB" w:rsidP="00C17A1B">
            <w:pPr>
              <w:spacing w:after="0" w:line="48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24.6</w:t>
            </w:r>
            <w:r w:rsidRPr="00C17A1B">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42</w:t>
            </w:r>
            <w:r w:rsidRPr="00C17A1B">
              <w:rPr>
                <w:rFonts w:ascii="Arial" w:eastAsia="Times New Roman" w:hAnsi="Arial" w:cs="Arial"/>
                <w:color w:val="000000"/>
                <w:sz w:val="20"/>
                <w:szCs w:val="20"/>
                <w:lang w:eastAsia="en-GB"/>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E3EE1" w14:textId="7A471A5A" w:rsidR="00EC0FAB" w:rsidRPr="00C17A1B" w:rsidRDefault="00EC0FAB" w:rsidP="00C17A1B">
            <w:pPr>
              <w:spacing w:after="0" w:line="48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2/24</w:t>
            </w:r>
          </w:p>
        </w:tc>
        <w:tc>
          <w:tcPr>
            <w:tcW w:w="1134" w:type="dxa"/>
            <w:tcBorders>
              <w:top w:val="single" w:sz="8" w:space="0" w:color="000000"/>
              <w:left w:val="single" w:sz="8" w:space="0" w:color="000000"/>
              <w:bottom w:val="single" w:sz="8" w:space="0" w:color="000000"/>
              <w:right w:val="single" w:sz="8" w:space="0" w:color="000000"/>
            </w:tcBorders>
          </w:tcPr>
          <w:p w14:paraId="127B124C" w14:textId="26DF597E" w:rsidR="00EC0FAB" w:rsidRDefault="00EC0FAB" w:rsidP="00C17A1B">
            <w:pPr>
              <w:spacing w:after="0" w:line="48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2.0</w:t>
            </w:r>
          </w:p>
        </w:tc>
      </w:tr>
      <w:tr w:rsidR="00EC0FAB" w:rsidRPr="00C17A1B" w14:paraId="267F9974" w14:textId="37968781" w:rsidTr="007A6004">
        <w:trPr>
          <w:trHeight w:val="1020"/>
        </w:trPr>
        <w:tc>
          <w:tcPr>
            <w:tcW w:w="979" w:type="dxa"/>
            <w:vMerge/>
            <w:tcBorders>
              <w:top w:val="single" w:sz="8" w:space="0" w:color="000000"/>
              <w:left w:val="single" w:sz="8" w:space="0" w:color="000000"/>
              <w:bottom w:val="single" w:sz="8" w:space="0" w:color="000000"/>
              <w:right w:val="single" w:sz="8" w:space="0" w:color="000000"/>
            </w:tcBorders>
            <w:vAlign w:val="center"/>
            <w:hideMark/>
          </w:tcPr>
          <w:p w14:paraId="5F72DB02" w14:textId="77777777" w:rsidR="00EC0FAB" w:rsidRPr="00C17A1B" w:rsidRDefault="00EC0FAB" w:rsidP="00C17A1B">
            <w:pPr>
              <w:spacing w:after="0" w:line="240" w:lineRule="auto"/>
              <w:rPr>
                <w:rFonts w:ascii="Times New Roman" w:eastAsia="Times New Roman" w:hAnsi="Times New Roman" w:cs="Times New Roman"/>
                <w:sz w:val="24"/>
                <w:szCs w:val="24"/>
                <w:lang w:eastAsia="en-GB"/>
              </w:rPr>
            </w:pPr>
          </w:p>
        </w:tc>
        <w:tc>
          <w:tcPr>
            <w:tcW w:w="116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8D782"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proofErr w:type="spellStart"/>
            <w:r w:rsidRPr="00C17A1B">
              <w:rPr>
                <w:rFonts w:ascii="Arial" w:eastAsia="Times New Roman" w:hAnsi="Arial" w:cs="Arial"/>
                <w:color w:val="000000"/>
                <w:sz w:val="20"/>
                <w:szCs w:val="20"/>
                <w:lang w:eastAsia="en-GB"/>
              </w:rPr>
              <w:t>Ellembelle</w:t>
            </w:r>
            <w:proofErr w:type="spellEnd"/>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072C4"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proofErr w:type="spellStart"/>
            <w:r w:rsidRPr="00C17A1B">
              <w:rPr>
                <w:rFonts w:ascii="Arial" w:eastAsia="Times New Roman" w:hAnsi="Arial" w:cs="Arial"/>
                <w:color w:val="000000"/>
                <w:sz w:val="20"/>
                <w:szCs w:val="20"/>
                <w:lang w:eastAsia="en-GB"/>
              </w:rPr>
              <w:t>Ampain</w:t>
            </w:r>
            <w:proofErr w:type="spellEnd"/>
          </w:p>
        </w:tc>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F8932"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n/a</w:t>
            </w:r>
          </w:p>
        </w:tc>
        <w:tc>
          <w:tcPr>
            <w:tcW w:w="1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EFB4A" w14:textId="7E27AC1D" w:rsidR="00EC0FAB" w:rsidRPr="00C17A1B" w:rsidRDefault="00EC0FAB" w:rsidP="00C17A1B">
            <w:pPr>
              <w:spacing w:after="0" w:line="48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160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AFB3A" w14:textId="1D77107C"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8.</w:t>
            </w:r>
            <w:r>
              <w:rPr>
                <w:rFonts w:ascii="Arial" w:eastAsia="Times New Roman" w:hAnsi="Arial" w:cs="Arial"/>
                <w:color w:val="000000"/>
                <w:sz w:val="20"/>
                <w:szCs w:val="20"/>
                <w:lang w:eastAsia="en-GB"/>
              </w:rPr>
              <w:t>8</w:t>
            </w:r>
            <w:r w:rsidRPr="00C17A1B">
              <w:rPr>
                <w:rFonts w:ascii="Arial" w:eastAsia="Times New Roman" w:hAnsi="Arial" w:cs="Arial"/>
                <w:color w:val="000000"/>
                <w:sz w:val="20"/>
                <w:szCs w:val="20"/>
                <w:lang w:eastAsia="en-GB"/>
              </w:rPr>
              <w:t xml:space="preserve"> (1</w:t>
            </w:r>
            <w:r>
              <w:rPr>
                <w:rFonts w:ascii="Arial" w:eastAsia="Times New Roman" w:hAnsi="Arial" w:cs="Arial"/>
                <w:color w:val="000000"/>
                <w:sz w:val="20"/>
                <w:szCs w:val="20"/>
                <w:lang w:eastAsia="en-GB"/>
              </w:rPr>
              <w:t>4</w:t>
            </w:r>
            <w:r w:rsidRPr="00C17A1B">
              <w:rPr>
                <w:rFonts w:ascii="Arial" w:eastAsia="Times New Roman" w:hAnsi="Arial" w:cs="Arial"/>
                <w:color w:val="000000"/>
                <w:sz w:val="20"/>
                <w:szCs w:val="20"/>
                <w:lang w:eastAsia="en-GB"/>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4ECDD" w14:textId="26409D12"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1/1</w:t>
            </w:r>
            <w:r>
              <w:rPr>
                <w:rFonts w:ascii="Arial" w:eastAsia="Times New Roman" w:hAnsi="Arial" w:cs="Arial"/>
                <w:color w:val="000000"/>
                <w:sz w:val="20"/>
                <w:szCs w:val="20"/>
                <w:lang w:eastAsia="en-GB"/>
              </w:rPr>
              <w:t>1</w:t>
            </w:r>
          </w:p>
        </w:tc>
        <w:tc>
          <w:tcPr>
            <w:tcW w:w="1134" w:type="dxa"/>
            <w:tcBorders>
              <w:top w:val="single" w:sz="8" w:space="0" w:color="000000"/>
              <w:left w:val="single" w:sz="8" w:space="0" w:color="000000"/>
              <w:bottom w:val="single" w:sz="8" w:space="0" w:color="000000"/>
              <w:right w:val="single" w:sz="8" w:space="0" w:color="000000"/>
            </w:tcBorders>
          </w:tcPr>
          <w:p w14:paraId="24D92A1F" w14:textId="64C19747" w:rsidR="00EC0FAB" w:rsidRPr="00C17A1B" w:rsidRDefault="00EC0FAB" w:rsidP="00C17A1B">
            <w:pPr>
              <w:spacing w:after="0" w:line="48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0.8</w:t>
            </w:r>
          </w:p>
        </w:tc>
      </w:tr>
      <w:tr w:rsidR="00EC0FAB" w:rsidRPr="00C17A1B" w14:paraId="76CAAAC5" w14:textId="14DAD1F1" w:rsidTr="007A6004">
        <w:trPr>
          <w:trHeight w:val="1020"/>
        </w:trPr>
        <w:tc>
          <w:tcPr>
            <w:tcW w:w="979" w:type="dxa"/>
            <w:vMerge/>
            <w:tcBorders>
              <w:top w:val="single" w:sz="8" w:space="0" w:color="000000"/>
              <w:left w:val="single" w:sz="8" w:space="0" w:color="000000"/>
              <w:bottom w:val="single" w:sz="8" w:space="0" w:color="000000"/>
              <w:right w:val="single" w:sz="8" w:space="0" w:color="000000"/>
            </w:tcBorders>
            <w:vAlign w:val="center"/>
            <w:hideMark/>
          </w:tcPr>
          <w:p w14:paraId="082EAF57" w14:textId="77777777" w:rsidR="00EC0FAB" w:rsidRPr="00C17A1B" w:rsidRDefault="00EC0FAB" w:rsidP="00C17A1B">
            <w:pPr>
              <w:spacing w:after="0" w:line="240" w:lineRule="auto"/>
              <w:rPr>
                <w:rFonts w:ascii="Times New Roman" w:eastAsia="Times New Roman" w:hAnsi="Times New Roman" w:cs="Times New Roman"/>
                <w:sz w:val="24"/>
                <w:szCs w:val="24"/>
                <w:lang w:eastAsia="en-GB"/>
              </w:rPr>
            </w:pPr>
          </w:p>
        </w:tc>
        <w:tc>
          <w:tcPr>
            <w:tcW w:w="1162" w:type="dxa"/>
            <w:vMerge/>
            <w:tcBorders>
              <w:top w:val="single" w:sz="8" w:space="0" w:color="000000"/>
              <w:left w:val="single" w:sz="8" w:space="0" w:color="000000"/>
              <w:bottom w:val="single" w:sz="8" w:space="0" w:color="000000"/>
              <w:right w:val="single" w:sz="8" w:space="0" w:color="000000"/>
            </w:tcBorders>
            <w:vAlign w:val="center"/>
            <w:hideMark/>
          </w:tcPr>
          <w:p w14:paraId="020958ED" w14:textId="77777777" w:rsidR="00EC0FAB" w:rsidRPr="00C17A1B" w:rsidRDefault="00EC0FAB" w:rsidP="00C17A1B">
            <w:pPr>
              <w:spacing w:after="0" w:line="240" w:lineRule="auto"/>
              <w:rPr>
                <w:rFonts w:ascii="Times New Roman" w:eastAsia="Times New Roman" w:hAnsi="Times New Roman" w:cs="Times New Roman"/>
                <w:sz w:val="24"/>
                <w:szCs w:val="24"/>
                <w:lang w:eastAsia="en-GB"/>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5380A"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proofErr w:type="spellStart"/>
            <w:r w:rsidRPr="00C17A1B">
              <w:rPr>
                <w:rFonts w:ascii="Arial" w:eastAsia="Times New Roman" w:hAnsi="Arial" w:cs="Arial"/>
                <w:color w:val="000000"/>
                <w:sz w:val="20"/>
                <w:szCs w:val="20"/>
                <w:lang w:eastAsia="en-GB"/>
              </w:rPr>
              <w:t>Sanwoma</w:t>
            </w:r>
            <w:proofErr w:type="spellEnd"/>
          </w:p>
        </w:tc>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BD76"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4.5 (2014)</w:t>
            </w:r>
          </w:p>
        </w:tc>
        <w:tc>
          <w:tcPr>
            <w:tcW w:w="1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842F1" w14:textId="2C27252C"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76</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CE0AF" w14:textId="08EBFD6E" w:rsidR="00EC0FAB" w:rsidRPr="00C17A1B" w:rsidRDefault="00EC0FAB" w:rsidP="00C17A1B">
            <w:pPr>
              <w:spacing w:after="0" w:line="48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10</w:t>
            </w:r>
            <w:r w:rsidRPr="00C17A1B">
              <w:rPr>
                <w:rFonts w:ascii="Arial" w:eastAsia="Times New Roman" w:hAnsi="Arial" w:cs="Arial"/>
                <w:color w:val="000000"/>
                <w:sz w:val="20"/>
                <w:szCs w:val="20"/>
                <w:lang w:eastAsia="en-GB"/>
              </w:rPr>
              <w:t>.2 (1</w:t>
            </w:r>
            <w:r>
              <w:rPr>
                <w:rFonts w:ascii="Arial" w:eastAsia="Times New Roman" w:hAnsi="Arial" w:cs="Arial"/>
                <w:color w:val="000000"/>
                <w:sz w:val="20"/>
                <w:szCs w:val="20"/>
                <w:lang w:eastAsia="en-GB"/>
              </w:rPr>
              <w:t>8</w:t>
            </w:r>
            <w:r w:rsidRPr="00C17A1B">
              <w:rPr>
                <w:rFonts w:ascii="Arial" w:eastAsia="Times New Roman" w:hAnsi="Arial" w:cs="Arial"/>
                <w:color w:val="000000"/>
                <w:sz w:val="20"/>
                <w:szCs w:val="20"/>
                <w:lang w:eastAsia="en-GB"/>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457D6" w14:textId="1DCEA02E"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0</w:t>
            </w:r>
            <w:r>
              <w:rPr>
                <w:rFonts w:ascii="Arial" w:eastAsia="Times New Roman" w:hAnsi="Arial" w:cs="Arial"/>
                <w:color w:val="000000"/>
                <w:sz w:val="20"/>
                <w:szCs w:val="20"/>
                <w:lang w:eastAsia="en-GB"/>
              </w:rPr>
              <w:t>/15</w:t>
            </w:r>
          </w:p>
        </w:tc>
        <w:tc>
          <w:tcPr>
            <w:tcW w:w="1134" w:type="dxa"/>
            <w:tcBorders>
              <w:top w:val="single" w:sz="8" w:space="0" w:color="000000"/>
              <w:left w:val="single" w:sz="8" w:space="0" w:color="000000"/>
              <w:bottom w:val="single" w:sz="8" w:space="0" w:color="000000"/>
              <w:right w:val="single" w:sz="8" w:space="0" w:color="000000"/>
            </w:tcBorders>
          </w:tcPr>
          <w:p w14:paraId="29B4D9E7" w14:textId="71D5704E" w:rsidR="00EC0FAB" w:rsidRPr="00C17A1B" w:rsidRDefault="00EC0FAB" w:rsidP="00C17A1B">
            <w:pPr>
              <w:spacing w:after="0" w:line="48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r>
      <w:tr w:rsidR="00EC0FAB" w:rsidRPr="00C17A1B" w14:paraId="5AD9B981" w14:textId="19D3F52B" w:rsidTr="007A6004">
        <w:trPr>
          <w:trHeight w:val="1020"/>
        </w:trPr>
        <w:tc>
          <w:tcPr>
            <w:tcW w:w="97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6357C"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Northern</w:t>
            </w:r>
          </w:p>
        </w:tc>
        <w:tc>
          <w:tcPr>
            <w:tcW w:w="116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EC1DF"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Bole</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04A19"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proofErr w:type="spellStart"/>
            <w:r w:rsidRPr="00C17A1B">
              <w:rPr>
                <w:rFonts w:ascii="Arial" w:eastAsia="Times New Roman" w:hAnsi="Arial" w:cs="Arial"/>
                <w:color w:val="000000"/>
                <w:sz w:val="20"/>
                <w:szCs w:val="20"/>
                <w:lang w:eastAsia="en-GB"/>
              </w:rPr>
              <w:t>Dugli</w:t>
            </w:r>
            <w:proofErr w:type="spellEnd"/>
          </w:p>
        </w:tc>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782DE"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5.7 (2014)</w:t>
            </w:r>
          </w:p>
        </w:tc>
        <w:tc>
          <w:tcPr>
            <w:tcW w:w="1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43F2A" w14:textId="66CA8AC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05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7F0CB" w14:textId="05EB1306"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1.0</w:t>
            </w:r>
            <w:r w:rsidRPr="00C17A1B">
              <w:rPr>
                <w:rFonts w:ascii="Arial" w:eastAsia="Times New Roman" w:hAnsi="Arial" w:cs="Arial"/>
                <w:color w:val="000000"/>
                <w:sz w:val="20"/>
                <w:szCs w:val="20"/>
                <w:lang w:eastAsia="en-GB"/>
              </w:rPr>
              <w:t xml:space="preserve"> (2</w:t>
            </w:r>
            <w:r>
              <w:rPr>
                <w:rFonts w:ascii="Arial" w:eastAsia="Times New Roman" w:hAnsi="Arial" w:cs="Arial"/>
                <w:color w:val="000000"/>
                <w:sz w:val="20"/>
                <w:szCs w:val="20"/>
                <w:lang w:eastAsia="en-GB"/>
              </w:rPr>
              <w:t>2</w:t>
            </w:r>
            <w:r w:rsidRPr="00C17A1B">
              <w:rPr>
                <w:rFonts w:ascii="Arial" w:eastAsia="Times New Roman" w:hAnsi="Arial" w:cs="Arial"/>
                <w:color w:val="000000"/>
                <w:sz w:val="20"/>
                <w:szCs w:val="20"/>
                <w:lang w:eastAsia="en-GB"/>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D80FA" w14:textId="5876DBE4"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t>19</w:t>
            </w:r>
          </w:p>
        </w:tc>
        <w:tc>
          <w:tcPr>
            <w:tcW w:w="1134" w:type="dxa"/>
            <w:tcBorders>
              <w:top w:val="single" w:sz="8" w:space="0" w:color="000000"/>
              <w:left w:val="single" w:sz="8" w:space="0" w:color="000000"/>
              <w:bottom w:val="single" w:sz="8" w:space="0" w:color="000000"/>
              <w:right w:val="single" w:sz="8" w:space="0" w:color="000000"/>
            </w:tcBorders>
          </w:tcPr>
          <w:p w14:paraId="737138AD" w14:textId="74554694" w:rsidR="00EC0FAB" w:rsidRPr="00C17A1B" w:rsidRDefault="00EC0FAB" w:rsidP="00C17A1B">
            <w:pPr>
              <w:spacing w:after="0" w:line="48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5.5</w:t>
            </w:r>
          </w:p>
        </w:tc>
      </w:tr>
      <w:tr w:rsidR="00EC0FAB" w:rsidRPr="00C17A1B" w14:paraId="72B5372D" w14:textId="41B4F41E" w:rsidTr="007A6004">
        <w:trPr>
          <w:trHeight w:val="1020"/>
        </w:trPr>
        <w:tc>
          <w:tcPr>
            <w:tcW w:w="979" w:type="dxa"/>
            <w:vMerge/>
            <w:tcBorders>
              <w:top w:val="single" w:sz="8" w:space="0" w:color="000000"/>
              <w:left w:val="single" w:sz="8" w:space="0" w:color="000000"/>
              <w:bottom w:val="single" w:sz="8" w:space="0" w:color="000000"/>
              <w:right w:val="single" w:sz="8" w:space="0" w:color="000000"/>
            </w:tcBorders>
            <w:vAlign w:val="center"/>
            <w:hideMark/>
          </w:tcPr>
          <w:p w14:paraId="6DAE7D07" w14:textId="77777777" w:rsidR="00EC0FAB" w:rsidRPr="00C17A1B" w:rsidRDefault="00EC0FAB" w:rsidP="00C17A1B">
            <w:pPr>
              <w:spacing w:after="0" w:line="240" w:lineRule="auto"/>
              <w:rPr>
                <w:rFonts w:ascii="Times New Roman" w:eastAsia="Times New Roman" w:hAnsi="Times New Roman" w:cs="Times New Roman"/>
                <w:sz w:val="24"/>
                <w:szCs w:val="24"/>
                <w:lang w:eastAsia="en-GB"/>
              </w:rPr>
            </w:pPr>
          </w:p>
        </w:tc>
        <w:tc>
          <w:tcPr>
            <w:tcW w:w="1162" w:type="dxa"/>
            <w:vMerge/>
            <w:tcBorders>
              <w:top w:val="single" w:sz="8" w:space="0" w:color="000000"/>
              <w:left w:val="single" w:sz="8" w:space="0" w:color="000000"/>
              <w:bottom w:val="single" w:sz="8" w:space="0" w:color="000000"/>
              <w:right w:val="single" w:sz="8" w:space="0" w:color="000000"/>
            </w:tcBorders>
            <w:vAlign w:val="center"/>
            <w:hideMark/>
          </w:tcPr>
          <w:p w14:paraId="59FF5659" w14:textId="77777777" w:rsidR="00EC0FAB" w:rsidRPr="00C17A1B" w:rsidRDefault="00EC0FAB" w:rsidP="00C17A1B">
            <w:pPr>
              <w:spacing w:after="0" w:line="240" w:lineRule="auto"/>
              <w:rPr>
                <w:rFonts w:ascii="Times New Roman" w:eastAsia="Times New Roman" w:hAnsi="Times New Roman" w:cs="Times New Roman"/>
                <w:sz w:val="24"/>
                <w:szCs w:val="24"/>
                <w:lang w:eastAsia="en-GB"/>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0883F"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proofErr w:type="spellStart"/>
            <w:r w:rsidRPr="00C17A1B">
              <w:rPr>
                <w:rFonts w:ascii="Arial" w:eastAsia="Times New Roman" w:hAnsi="Arial" w:cs="Arial"/>
                <w:color w:val="000000"/>
                <w:sz w:val="20"/>
                <w:szCs w:val="20"/>
                <w:lang w:eastAsia="en-GB"/>
              </w:rPr>
              <w:t>Sekyerekura</w:t>
            </w:r>
            <w:proofErr w:type="spellEnd"/>
          </w:p>
        </w:tc>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7B2A7"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n/a</w:t>
            </w:r>
          </w:p>
        </w:tc>
        <w:tc>
          <w:tcPr>
            <w:tcW w:w="1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D7B5F" w14:textId="26457186" w:rsidR="00EC0FAB" w:rsidRPr="00C17A1B" w:rsidRDefault="00EC0FAB" w:rsidP="00C17A1B">
            <w:pPr>
              <w:spacing w:after="0" w:line="48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58</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2C907" w14:textId="779D2730" w:rsidR="00EC0FAB" w:rsidRPr="00C17A1B" w:rsidRDefault="00EC0FAB" w:rsidP="00C17A1B">
            <w:pPr>
              <w:spacing w:after="0" w:line="48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22.8</w:t>
            </w:r>
            <w:r w:rsidRPr="00C17A1B">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14</w:t>
            </w:r>
            <w:r w:rsidRPr="00C17A1B">
              <w:rPr>
                <w:rFonts w:ascii="Arial" w:eastAsia="Times New Roman" w:hAnsi="Arial" w:cs="Arial"/>
                <w:color w:val="000000"/>
                <w:sz w:val="20"/>
                <w:szCs w:val="20"/>
                <w:lang w:eastAsia="en-GB"/>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6B908" w14:textId="03C7EF1B" w:rsidR="00EC0FAB" w:rsidRPr="00C17A1B" w:rsidRDefault="00EC0FAB" w:rsidP="00C17A1B">
            <w:pPr>
              <w:spacing w:after="0" w:line="48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4</w:t>
            </w:r>
            <w:r w:rsidRPr="00C17A1B">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3</w:t>
            </w:r>
          </w:p>
        </w:tc>
        <w:tc>
          <w:tcPr>
            <w:tcW w:w="1134" w:type="dxa"/>
            <w:tcBorders>
              <w:top w:val="single" w:sz="8" w:space="0" w:color="000000"/>
              <w:left w:val="single" w:sz="8" w:space="0" w:color="000000"/>
              <w:bottom w:val="single" w:sz="8" w:space="0" w:color="000000"/>
              <w:right w:val="single" w:sz="8" w:space="0" w:color="000000"/>
            </w:tcBorders>
          </w:tcPr>
          <w:p w14:paraId="5605EF66" w14:textId="40B80F7C" w:rsidR="00EC0FAB" w:rsidRDefault="00EC0FAB" w:rsidP="00C17A1B">
            <w:pPr>
              <w:spacing w:after="0" w:line="48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7.4</w:t>
            </w:r>
          </w:p>
        </w:tc>
      </w:tr>
      <w:tr w:rsidR="00EC0FAB" w:rsidRPr="00C17A1B" w14:paraId="3A8DBA67" w14:textId="12760F34" w:rsidTr="007A6004">
        <w:trPr>
          <w:trHeight w:val="1020"/>
        </w:trPr>
        <w:tc>
          <w:tcPr>
            <w:tcW w:w="979" w:type="dxa"/>
            <w:vMerge/>
            <w:tcBorders>
              <w:top w:val="single" w:sz="8" w:space="0" w:color="000000"/>
              <w:left w:val="single" w:sz="8" w:space="0" w:color="000000"/>
              <w:bottom w:val="single" w:sz="8" w:space="0" w:color="000000"/>
              <w:right w:val="single" w:sz="8" w:space="0" w:color="000000"/>
            </w:tcBorders>
            <w:vAlign w:val="center"/>
            <w:hideMark/>
          </w:tcPr>
          <w:p w14:paraId="2D12C04C" w14:textId="77777777" w:rsidR="00EC0FAB" w:rsidRPr="00C17A1B" w:rsidRDefault="00EC0FAB" w:rsidP="00C17A1B">
            <w:pPr>
              <w:spacing w:after="0" w:line="240" w:lineRule="auto"/>
              <w:rPr>
                <w:rFonts w:ascii="Times New Roman" w:eastAsia="Times New Roman" w:hAnsi="Times New Roman" w:cs="Times New Roman"/>
                <w:sz w:val="24"/>
                <w:szCs w:val="24"/>
                <w:lang w:eastAsia="en-GB"/>
              </w:rPr>
            </w:pPr>
          </w:p>
        </w:tc>
        <w:tc>
          <w:tcPr>
            <w:tcW w:w="116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7DC55"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 xml:space="preserve">West </w:t>
            </w:r>
            <w:proofErr w:type="spellStart"/>
            <w:r w:rsidRPr="00C17A1B">
              <w:rPr>
                <w:rFonts w:ascii="Arial" w:eastAsia="Times New Roman" w:hAnsi="Arial" w:cs="Arial"/>
                <w:color w:val="000000"/>
                <w:sz w:val="20"/>
                <w:szCs w:val="20"/>
                <w:lang w:eastAsia="en-GB"/>
              </w:rPr>
              <w:t>Gonja</w:t>
            </w:r>
            <w:proofErr w:type="spellEnd"/>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6F9E"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proofErr w:type="spellStart"/>
            <w:r w:rsidRPr="00C17A1B">
              <w:rPr>
                <w:rFonts w:ascii="Arial" w:eastAsia="Times New Roman" w:hAnsi="Arial" w:cs="Arial"/>
                <w:color w:val="000000"/>
                <w:sz w:val="20"/>
                <w:szCs w:val="20"/>
                <w:lang w:eastAsia="en-GB"/>
              </w:rPr>
              <w:t>Nasoyiri</w:t>
            </w:r>
            <w:proofErr w:type="spellEnd"/>
          </w:p>
        </w:tc>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29F7E"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n/a</w:t>
            </w:r>
          </w:p>
        </w:tc>
        <w:tc>
          <w:tcPr>
            <w:tcW w:w="1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D8D39" w14:textId="7FBC2E12" w:rsidR="00EC0FAB" w:rsidRPr="00C17A1B" w:rsidRDefault="00EC0FAB" w:rsidP="00C17A1B">
            <w:pPr>
              <w:spacing w:after="0" w:line="48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75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FBC91" w14:textId="68DBEBE8" w:rsidR="00EC0FAB" w:rsidRPr="00C17A1B" w:rsidRDefault="00EC0FAB" w:rsidP="00C17A1B">
            <w:pPr>
              <w:spacing w:after="0" w:line="48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20.0</w:t>
            </w:r>
            <w:r w:rsidRPr="00C17A1B">
              <w:rPr>
                <w:rFonts w:ascii="Arial" w:eastAsia="Times New Roman" w:hAnsi="Arial" w:cs="Arial"/>
                <w:color w:val="000000"/>
                <w:sz w:val="20"/>
                <w:szCs w:val="20"/>
                <w:lang w:eastAsia="en-GB"/>
              </w:rPr>
              <w:t xml:space="preserve"> (1</w:t>
            </w:r>
            <w:r>
              <w:rPr>
                <w:rFonts w:ascii="Arial" w:eastAsia="Times New Roman" w:hAnsi="Arial" w:cs="Arial"/>
                <w:color w:val="000000"/>
                <w:sz w:val="20"/>
                <w:szCs w:val="20"/>
                <w:lang w:eastAsia="en-GB"/>
              </w:rPr>
              <w:t>5</w:t>
            </w:r>
            <w:r w:rsidRPr="00C17A1B">
              <w:rPr>
                <w:rFonts w:ascii="Arial" w:eastAsia="Times New Roman" w:hAnsi="Arial" w:cs="Arial"/>
                <w:color w:val="000000"/>
                <w:sz w:val="20"/>
                <w:szCs w:val="20"/>
                <w:lang w:eastAsia="en-GB"/>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1E011" w14:textId="0020D1E8"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2/1</w:t>
            </w:r>
            <w:r>
              <w:rPr>
                <w:rFonts w:ascii="Arial" w:eastAsia="Times New Roman" w:hAnsi="Arial" w:cs="Arial"/>
                <w:color w:val="000000"/>
                <w:sz w:val="20"/>
                <w:szCs w:val="20"/>
                <w:lang w:eastAsia="en-GB"/>
              </w:rPr>
              <w:t>5</w:t>
            </w:r>
          </w:p>
        </w:tc>
        <w:tc>
          <w:tcPr>
            <w:tcW w:w="1134" w:type="dxa"/>
            <w:tcBorders>
              <w:top w:val="single" w:sz="8" w:space="0" w:color="000000"/>
              <w:left w:val="single" w:sz="8" w:space="0" w:color="000000"/>
              <w:bottom w:val="single" w:sz="8" w:space="0" w:color="000000"/>
              <w:right w:val="single" w:sz="8" w:space="0" w:color="000000"/>
            </w:tcBorders>
          </w:tcPr>
          <w:p w14:paraId="5631F051" w14:textId="2A716360" w:rsidR="00EC0FAB" w:rsidRDefault="00EC0FAB" w:rsidP="00C17A1B">
            <w:pPr>
              <w:spacing w:after="0" w:line="48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w:t>
            </w:r>
          </w:p>
        </w:tc>
      </w:tr>
      <w:tr w:rsidR="00EC0FAB" w:rsidRPr="00C17A1B" w14:paraId="73724A04" w14:textId="3405FF99" w:rsidTr="007A6004">
        <w:trPr>
          <w:trHeight w:val="1020"/>
        </w:trPr>
        <w:tc>
          <w:tcPr>
            <w:tcW w:w="979" w:type="dxa"/>
            <w:vMerge/>
            <w:tcBorders>
              <w:top w:val="single" w:sz="8" w:space="0" w:color="000000"/>
              <w:left w:val="single" w:sz="8" w:space="0" w:color="000000"/>
              <w:bottom w:val="single" w:sz="8" w:space="0" w:color="000000"/>
              <w:right w:val="single" w:sz="8" w:space="0" w:color="000000"/>
            </w:tcBorders>
            <w:vAlign w:val="center"/>
            <w:hideMark/>
          </w:tcPr>
          <w:p w14:paraId="6A34CD2B" w14:textId="77777777" w:rsidR="00EC0FAB" w:rsidRPr="00C17A1B" w:rsidRDefault="00EC0FAB" w:rsidP="00C17A1B">
            <w:pPr>
              <w:spacing w:after="0" w:line="240" w:lineRule="auto"/>
              <w:rPr>
                <w:rFonts w:ascii="Times New Roman" w:eastAsia="Times New Roman" w:hAnsi="Times New Roman" w:cs="Times New Roman"/>
                <w:sz w:val="24"/>
                <w:szCs w:val="24"/>
                <w:lang w:eastAsia="en-GB"/>
              </w:rPr>
            </w:pPr>
          </w:p>
        </w:tc>
        <w:tc>
          <w:tcPr>
            <w:tcW w:w="1162" w:type="dxa"/>
            <w:vMerge/>
            <w:tcBorders>
              <w:top w:val="single" w:sz="8" w:space="0" w:color="000000"/>
              <w:left w:val="single" w:sz="8" w:space="0" w:color="000000"/>
              <w:bottom w:val="single" w:sz="8" w:space="0" w:color="000000"/>
              <w:right w:val="single" w:sz="8" w:space="0" w:color="000000"/>
            </w:tcBorders>
            <w:vAlign w:val="center"/>
            <w:hideMark/>
          </w:tcPr>
          <w:p w14:paraId="06AFDCF7" w14:textId="77777777" w:rsidR="00EC0FAB" w:rsidRPr="00C17A1B" w:rsidRDefault="00EC0FAB" w:rsidP="00C17A1B">
            <w:pPr>
              <w:spacing w:after="0" w:line="240" w:lineRule="auto"/>
              <w:rPr>
                <w:rFonts w:ascii="Times New Roman" w:eastAsia="Times New Roman" w:hAnsi="Times New Roman" w:cs="Times New Roman"/>
                <w:sz w:val="24"/>
                <w:szCs w:val="24"/>
                <w:lang w:eastAsia="en-GB"/>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CAA40"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proofErr w:type="spellStart"/>
            <w:r w:rsidRPr="00C17A1B">
              <w:rPr>
                <w:rFonts w:ascii="Arial" w:eastAsia="Times New Roman" w:hAnsi="Arial" w:cs="Arial"/>
                <w:color w:val="000000"/>
                <w:sz w:val="20"/>
                <w:szCs w:val="20"/>
                <w:lang w:eastAsia="en-GB"/>
              </w:rPr>
              <w:t>Seyiri</w:t>
            </w:r>
            <w:proofErr w:type="spellEnd"/>
          </w:p>
        </w:tc>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C2DC6"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4.3 (2014)</w:t>
            </w:r>
          </w:p>
        </w:tc>
        <w:tc>
          <w:tcPr>
            <w:tcW w:w="1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4B435" w14:textId="65277D93" w:rsidR="00EC0FAB" w:rsidRPr="00C17A1B" w:rsidRDefault="00EC0FAB" w:rsidP="00C17A1B">
            <w:pPr>
              <w:spacing w:after="0" w:line="48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68</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246B3" w14:textId="7B18B6B1" w:rsidR="00EC0FAB" w:rsidRPr="00C17A1B" w:rsidRDefault="00EC0FAB" w:rsidP="00C17A1B">
            <w:pPr>
              <w:spacing w:after="0" w:line="48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32.4</w:t>
            </w:r>
            <w:r w:rsidRPr="00C17A1B">
              <w:rPr>
                <w:rFonts w:ascii="Arial" w:eastAsia="Times New Roman" w:hAnsi="Arial" w:cs="Arial"/>
                <w:color w:val="000000"/>
                <w:sz w:val="20"/>
                <w:szCs w:val="20"/>
                <w:lang w:eastAsia="en-GB"/>
              </w:rPr>
              <w:t xml:space="preserve"> (2</w:t>
            </w:r>
            <w:r>
              <w:rPr>
                <w:rFonts w:ascii="Arial" w:eastAsia="Times New Roman" w:hAnsi="Arial" w:cs="Arial"/>
                <w:color w:val="000000"/>
                <w:sz w:val="20"/>
                <w:szCs w:val="20"/>
                <w:lang w:eastAsia="en-GB"/>
              </w:rPr>
              <w:t>2</w:t>
            </w:r>
            <w:r w:rsidRPr="00C17A1B">
              <w:rPr>
                <w:rFonts w:ascii="Arial" w:eastAsia="Times New Roman" w:hAnsi="Arial" w:cs="Arial"/>
                <w:color w:val="000000"/>
                <w:sz w:val="20"/>
                <w:szCs w:val="20"/>
                <w:lang w:eastAsia="en-GB"/>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EF4CE" w14:textId="54CB5BB1"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1/21</w:t>
            </w:r>
          </w:p>
        </w:tc>
        <w:tc>
          <w:tcPr>
            <w:tcW w:w="1134" w:type="dxa"/>
            <w:tcBorders>
              <w:top w:val="single" w:sz="8" w:space="0" w:color="000000"/>
              <w:left w:val="single" w:sz="8" w:space="0" w:color="000000"/>
              <w:bottom w:val="single" w:sz="8" w:space="0" w:color="000000"/>
              <w:right w:val="single" w:sz="8" w:space="0" w:color="000000"/>
            </w:tcBorders>
          </w:tcPr>
          <w:p w14:paraId="652B6746" w14:textId="39E2CA13" w:rsidR="00EC0FAB" w:rsidRPr="00C17A1B" w:rsidRDefault="00EC0FAB" w:rsidP="00C17A1B">
            <w:pPr>
              <w:spacing w:after="0" w:line="48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w:t>
            </w:r>
          </w:p>
        </w:tc>
      </w:tr>
      <w:tr w:rsidR="00EC0FAB" w:rsidRPr="00C17A1B" w14:paraId="6DE98813" w14:textId="77A98731" w:rsidTr="007A6004">
        <w:trPr>
          <w:trHeight w:val="615"/>
        </w:trPr>
        <w:tc>
          <w:tcPr>
            <w:tcW w:w="979" w:type="dxa"/>
            <w:vMerge/>
            <w:tcBorders>
              <w:top w:val="single" w:sz="8" w:space="0" w:color="000000"/>
              <w:left w:val="single" w:sz="8" w:space="0" w:color="000000"/>
              <w:bottom w:val="single" w:sz="8" w:space="0" w:color="000000"/>
              <w:right w:val="single" w:sz="8" w:space="0" w:color="000000"/>
            </w:tcBorders>
            <w:vAlign w:val="center"/>
            <w:hideMark/>
          </w:tcPr>
          <w:p w14:paraId="028E6ABA" w14:textId="77777777" w:rsidR="00EC0FAB" w:rsidRPr="00C17A1B" w:rsidRDefault="00EC0FAB" w:rsidP="00C17A1B">
            <w:pPr>
              <w:spacing w:after="0" w:line="240" w:lineRule="auto"/>
              <w:rPr>
                <w:rFonts w:ascii="Times New Roman" w:eastAsia="Times New Roman" w:hAnsi="Times New Roman" w:cs="Times New Roman"/>
                <w:sz w:val="24"/>
                <w:szCs w:val="24"/>
                <w:lang w:eastAsia="en-GB"/>
              </w:rPr>
            </w:pPr>
          </w:p>
        </w:tc>
        <w:tc>
          <w:tcPr>
            <w:tcW w:w="1162" w:type="dxa"/>
            <w:vMerge/>
            <w:tcBorders>
              <w:top w:val="single" w:sz="8" w:space="0" w:color="000000"/>
              <w:left w:val="single" w:sz="8" w:space="0" w:color="000000"/>
              <w:bottom w:val="single" w:sz="8" w:space="0" w:color="000000"/>
              <w:right w:val="single" w:sz="8" w:space="0" w:color="000000"/>
            </w:tcBorders>
            <w:vAlign w:val="center"/>
            <w:hideMark/>
          </w:tcPr>
          <w:p w14:paraId="2CA10B02" w14:textId="77777777" w:rsidR="00EC0FAB" w:rsidRPr="00C17A1B" w:rsidRDefault="00EC0FAB" w:rsidP="00C17A1B">
            <w:pPr>
              <w:spacing w:after="0" w:line="240" w:lineRule="auto"/>
              <w:rPr>
                <w:rFonts w:ascii="Times New Roman" w:eastAsia="Times New Roman" w:hAnsi="Times New Roman" w:cs="Times New Roman"/>
                <w:sz w:val="24"/>
                <w:szCs w:val="24"/>
                <w:lang w:eastAsia="en-GB"/>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0105D"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proofErr w:type="spellStart"/>
            <w:r w:rsidRPr="00C17A1B">
              <w:rPr>
                <w:rFonts w:ascii="Arial" w:eastAsia="Times New Roman" w:hAnsi="Arial" w:cs="Arial"/>
                <w:color w:val="000000"/>
                <w:sz w:val="20"/>
                <w:szCs w:val="20"/>
                <w:lang w:eastAsia="en-GB"/>
              </w:rPr>
              <w:t>Jidanzana</w:t>
            </w:r>
            <w:proofErr w:type="spellEnd"/>
          </w:p>
        </w:tc>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098F4"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n/a</w:t>
            </w:r>
          </w:p>
        </w:tc>
        <w:tc>
          <w:tcPr>
            <w:tcW w:w="1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881F6" w14:textId="0935FDD9" w:rsidR="00EC0FAB" w:rsidRPr="00C17A1B" w:rsidRDefault="00EC0FAB" w:rsidP="00C17A1B">
            <w:pPr>
              <w:spacing w:after="0" w:line="48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99</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E927B" w14:textId="5C77EFF1" w:rsidR="00EC0FAB" w:rsidRPr="00DA298B" w:rsidRDefault="00EC0FAB" w:rsidP="00DA298B">
            <w:pPr>
              <w:pStyle w:val="ListParagraph"/>
              <w:numPr>
                <w:ilvl w:val="0"/>
                <w:numId w:val="4"/>
              </w:numPr>
              <w:spacing w:after="0" w:line="480" w:lineRule="auto"/>
              <w:rPr>
                <w:rFonts w:ascii="Times New Roman" w:eastAsia="Times New Roman" w:hAnsi="Times New Roman" w:cs="Times New Roman"/>
                <w:sz w:val="24"/>
                <w:szCs w:val="24"/>
                <w:lang w:eastAsia="en-GB"/>
              </w:rPr>
            </w:pPr>
            <w:r w:rsidRPr="00DA298B">
              <w:rPr>
                <w:rFonts w:ascii="Arial" w:eastAsia="Times New Roman" w:hAnsi="Arial" w:cs="Arial"/>
                <w:color w:val="000000"/>
                <w:sz w:val="20"/>
                <w:szCs w:val="20"/>
                <w:lang w:eastAsia="en-GB"/>
              </w:rPr>
              <w:t>(0)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669E6" w14:textId="77777777" w:rsidR="00EC0FAB" w:rsidRPr="00C17A1B" w:rsidRDefault="00EC0FAB" w:rsidP="00C17A1B">
            <w:pPr>
              <w:spacing w:after="0" w:line="480" w:lineRule="auto"/>
              <w:rPr>
                <w:rFonts w:ascii="Times New Roman" w:eastAsia="Times New Roman" w:hAnsi="Times New Roman" w:cs="Times New Roman"/>
                <w:sz w:val="24"/>
                <w:szCs w:val="24"/>
                <w:lang w:eastAsia="en-GB"/>
              </w:rPr>
            </w:pPr>
            <w:proofErr w:type="spellStart"/>
            <w:r w:rsidRPr="00C17A1B">
              <w:rPr>
                <w:rFonts w:ascii="Arial" w:eastAsia="Times New Roman" w:hAnsi="Arial" w:cs="Arial"/>
                <w:color w:val="000000"/>
                <w:sz w:val="20"/>
                <w:szCs w:val="20"/>
                <w:lang w:eastAsia="en-GB"/>
              </w:rPr>
              <w:t>nd</w:t>
            </w:r>
            <w:proofErr w:type="spellEnd"/>
          </w:p>
        </w:tc>
        <w:tc>
          <w:tcPr>
            <w:tcW w:w="1134" w:type="dxa"/>
            <w:tcBorders>
              <w:top w:val="single" w:sz="8" w:space="0" w:color="000000"/>
              <w:left w:val="single" w:sz="8" w:space="0" w:color="000000"/>
              <w:bottom w:val="single" w:sz="8" w:space="0" w:color="000000"/>
              <w:right w:val="single" w:sz="8" w:space="0" w:color="000000"/>
            </w:tcBorders>
          </w:tcPr>
          <w:p w14:paraId="3DB44F5F" w14:textId="5CB22C3D" w:rsidR="00EC0FAB" w:rsidRPr="00C17A1B" w:rsidRDefault="00EC0FAB" w:rsidP="00C17A1B">
            <w:pPr>
              <w:spacing w:after="0" w:line="480" w:lineRule="auto"/>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nd</w:t>
            </w:r>
            <w:proofErr w:type="spellEnd"/>
          </w:p>
        </w:tc>
      </w:tr>
    </w:tbl>
    <w:p w14:paraId="2D31D41D" w14:textId="6BA322E4" w:rsidR="00DA298B" w:rsidRDefault="00C17A1B" w:rsidP="00DA298B">
      <w:pPr>
        <w:spacing w:after="0" w:line="480" w:lineRule="auto"/>
        <w:jc w:val="both"/>
        <w:rPr>
          <w:rFonts w:ascii="Arial" w:eastAsia="Times New Roman" w:hAnsi="Arial" w:cs="Arial"/>
          <w:color w:val="000000"/>
          <w:sz w:val="20"/>
          <w:szCs w:val="20"/>
          <w:lang w:eastAsia="en-GB"/>
        </w:rPr>
      </w:pPr>
      <w:r w:rsidRPr="00DA298B">
        <w:rPr>
          <w:rFonts w:ascii="Arial" w:eastAsia="Times New Roman" w:hAnsi="Arial" w:cs="Arial"/>
          <w:color w:val="000000"/>
          <w:sz w:val="20"/>
          <w:szCs w:val="20"/>
          <w:lang w:eastAsia="en-GB"/>
        </w:rPr>
        <w:t xml:space="preserve">mf= microfilaria; n/a= not available; </w:t>
      </w:r>
      <w:proofErr w:type="spellStart"/>
      <w:r w:rsidRPr="00DA298B">
        <w:rPr>
          <w:rFonts w:ascii="Arial" w:eastAsia="Times New Roman" w:hAnsi="Arial" w:cs="Arial"/>
          <w:color w:val="000000"/>
          <w:sz w:val="20"/>
          <w:szCs w:val="20"/>
          <w:lang w:eastAsia="en-GB"/>
        </w:rPr>
        <w:t>nd</w:t>
      </w:r>
      <w:proofErr w:type="spellEnd"/>
      <w:r w:rsidRPr="00DA298B">
        <w:rPr>
          <w:rFonts w:ascii="Arial" w:eastAsia="Times New Roman" w:hAnsi="Arial" w:cs="Arial"/>
          <w:color w:val="000000"/>
          <w:sz w:val="20"/>
          <w:szCs w:val="20"/>
          <w:lang w:eastAsia="en-GB"/>
        </w:rPr>
        <w:t xml:space="preserve">= not done; </w:t>
      </w:r>
    </w:p>
    <w:p w14:paraId="6C7E742B" w14:textId="74B6CC25" w:rsidR="00DA298B" w:rsidRDefault="00DA298B" w:rsidP="00DA298B">
      <w:pPr>
        <w:spacing w:after="0" w:line="48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*12 participants </w:t>
      </w:r>
      <w:r w:rsidR="00C9317D">
        <w:rPr>
          <w:rFonts w:ascii="Arial" w:eastAsia="Times New Roman" w:hAnsi="Arial" w:cs="Arial"/>
          <w:color w:val="000000"/>
          <w:sz w:val="20"/>
          <w:szCs w:val="20"/>
          <w:lang w:eastAsia="en-GB"/>
        </w:rPr>
        <w:t xml:space="preserve">in total </w:t>
      </w:r>
      <w:r>
        <w:rPr>
          <w:rFonts w:ascii="Arial" w:eastAsia="Times New Roman" w:hAnsi="Arial" w:cs="Arial"/>
          <w:color w:val="000000"/>
          <w:sz w:val="20"/>
          <w:szCs w:val="20"/>
          <w:lang w:eastAsia="en-GB"/>
        </w:rPr>
        <w:t>had an invalid antigen test after two replicates</w:t>
      </w:r>
    </w:p>
    <w:p w14:paraId="331633D8" w14:textId="6EE6F42A" w:rsidR="00C17A1B" w:rsidRPr="00DA298B" w:rsidRDefault="00C17A1B" w:rsidP="00DA298B">
      <w:pPr>
        <w:spacing w:after="0" w:line="480" w:lineRule="auto"/>
        <w:jc w:val="both"/>
        <w:rPr>
          <w:rFonts w:ascii="Times New Roman" w:eastAsia="Times New Roman" w:hAnsi="Times New Roman" w:cs="Times New Roman"/>
          <w:sz w:val="24"/>
          <w:szCs w:val="24"/>
          <w:lang w:eastAsia="en-GB"/>
        </w:rPr>
      </w:pPr>
      <w:proofErr w:type="spellStart"/>
      <w:r w:rsidRPr="00DA298B">
        <w:rPr>
          <w:rFonts w:ascii="Arial" w:eastAsia="Times New Roman" w:hAnsi="Arial" w:cs="Arial"/>
          <w:color w:val="000000"/>
          <w:sz w:val="12"/>
          <w:szCs w:val="12"/>
          <w:vertAlign w:val="superscript"/>
          <w:lang w:eastAsia="en-GB"/>
        </w:rPr>
        <w:t>a</w:t>
      </w:r>
      <w:r w:rsidRPr="00DA298B">
        <w:rPr>
          <w:rFonts w:ascii="Arial" w:eastAsia="Times New Roman" w:hAnsi="Arial" w:cs="Arial"/>
          <w:color w:val="000000"/>
          <w:sz w:val="20"/>
          <w:szCs w:val="20"/>
          <w:lang w:eastAsia="en-GB"/>
        </w:rPr>
        <w:t>population</w:t>
      </w:r>
      <w:proofErr w:type="spellEnd"/>
      <w:r w:rsidRPr="00DA298B">
        <w:rPr>
          <w:rFonts w:ascii="Arial" w:eastAsia="Times New Roman" w:hAnsi="Arial" w:cs="Arial"/>
          <w:color w:val="000000"/>
          <w:sz w:val="20"/>
          <w:szCs w:val="20"/>
          <w:lang w:eastAsia="en-GB"/>
        </w:rPr>
        <w:t xml:space="preserve"> estimate based on mf prevalence in the antigen positive participants multiplied by the proportion antigen positive</w:t>
      </w:r>
      <w:r w:rsidR="00331D29" w:rsidRPr="00DA298B">
        <w:rPr>
          <w:rFonts w:ascii="Arial" w:eastAsia="Times New Roman" w:hAnsi="Arial" w:cs="Arial"/>
          <w:color w:val="000000"/>
          <w:sz w:val="20"/>
          <w:szCs w:val="20"/>
          <w:lang w:eastAsia="en-GB"/>
        </w:rPr>
        <w:t xml:space="preserve"> participants in the community</w:t>
      </w:r>
      <w:r w:rsidRPr="00DA298B">
        <w:rPr>
          <w:rFonts w:ascii="Arial" w:eastAsia="Times New Roman" w:hAnsi="Arial" w:cs="Arial"/>
          <w:color w:val="000000"/>
          <w:sz w:val="20"/>
          <w:szCs w:val="20"/>
          <w:lang w:eastAsia="en-GB"/>
        </w:rPr>
        <w:t>.</w:t>
      </w:r>
    </w:p>
    <w:p w14:paraId="75CFB185" w14:textId="77777777" w:rsidR="00C17A1B" w:rsidRPr="00C17A1B" w:rsidRDefault="00C17A1B" w:rsidP="00C17A1B">
      <w:pPr>
        <w:spacing w:after="0" w:line="240" w:lineRule="auto"/>
        <w:rPr>
          <w:rFonts w:ascii="Times New Roman" w:eastAsia="Times New Roman" w:hAnsi="Times New Roman" w:cs="Times New Roman"/>
          <w:sz w:val="24"/>
          <w:szCs w:val="24"/>
          <w:lang w:eastAsia="en-GB"/>
        </w:rPr>
      </w:pPr>
    </w:p>
    <w:p w14:paraId="3BDA232B" w14:textId="5F468CD8" w:rsidR="00C17A1B" w:rsidRPr="00C17A1B" w:rsidRDefault="00331D29" w:rsidP="00C17A1B">
      <w:pPr>
        <w:spacing w:after="0" w:line="480" w:lineRule="auto"/>
        <w:jc w:val="both"/>
        <w:rPr>
          <w:rFonts w:ascii="Times New Roman" w:eastAsia="Times New Roman" w:hAnsi="Times New Roman" w:cs="Times New Roman"/>
          <w:sz w:val="24"/>
          <w:szCs w:val="24"/>
          <w:lang w:eastAsia="en-GB"/>
        </w:rPr>
      </w:pPr>
      <w:r w:rsidRPr="00C119F8">
        <w:rPr>
          <w:rFonts w:ascii="Arial" w:eastAsia="Times New Roman" w:hAnsi="Arial" w:cs="Arial"/>
          <w:color w:val="000000"/>
          <w:lang w:eastAsia="en-GB"/>
        </w:rPr>
        <w:t xml:space="preserve">In the </w:t>
      </w:r>
      <w:r w:rsidR="00BB3B3C" w:rsidRPr="00C119F8">
        <w:rPr>
          <w:rFonts w:ascii="Arial" w:eastAsia="Times New Roman" w:hAnsi="Arial" w:cs="Arial"/>
          <w:color w:val="000000"/>
          <w:lang w:eastAsia="en-GB"/>
        </w:rPr>
        <w:t>1</w:t>
      </w:r>
      <w:r w:rsidR="00BB3B3C">
        <w:rPr>
          <w:rFonts w:ascii="Arial" w:eastAsia="Times New Roman" w:hAnsi="Arial" w:cs="Arial"/>
          <w:color w:val="000000"/>
          <w:lang w:eastAsia="en-GB"/>
        </w:rPr>
        <w:t>5</w:t>
      </w:r>
      <w:r w:rsidR="00BB3B3C" w:rsidRPr="00C119F8">
        <w:rPr>
          <w:rFonts w:ascii="Arial" w:eastAsia="Times New Roman" w:hAnsi="Arial" w:cs="Arial"/>
          <w:color w:val="000000"/>
          <w:lang w:eastAsia="en-GB"/>
        </w:rPr>
        <w:t xml:space="preserve"> </w:t>
      </w:r>
      <w:r w:rsidRPr="00C119F8">
        <w:rPr>
          <w:rFonts w:ascii="Arial" w:eastAsia="Times New Roman" w:hAnsi="Arial" w:cs="Arial"/>
          <w:color w:val="000000"/>
          <w:lang w:eastAsia="en-GB"/>
        </w:rPr>
        <w:t>individuals that tested</w:t>
      </w:r>
      <w:r w:rsidR="00C17A1B" w:rsidRPr="00C119F8">
        <w:rPr>
          <w:rFonts w:ascii="Arial" w:eastAsia="Times New Roman" w:hAnsi="Arial" w:cs="Arial"/>
          <w:color w:val="000000"/>
          <w:lang w:eastAsia="en-GB"/>
        </w:rPr>
        <w:t xml:space="preserve"> positive for microfilaria, the median mf density was 67 mf/ml (range 30 to 3,560). The median number of mf/ml was 217 (range 67 to 551) in the Western and 30 (range 10 to 3,560) in the Northern region. The two individuals with the highest mf density were observed in </w:t>
      </w:r>
      <w:proofErr w:type="spellStart"/>
      <w:r w:rsidR="00C17A1B" w:rsidRPr="00C119F8">
        <w:rPr>
          <w:rFonts w:ascii="Arial" w:eastAsia="Times New Roman" w:hAnsi="Arial" w:cs="Arial"/>
          <w:color w:val="000000"/>
          <w:lang w:eastAsia="en-GB"/>
        </w:rPr>
        <w:t>Sekyerekura</w:t>
      </w:r>
      <w:proofErr w:type="spellEnd"/>
      <w:r w:rsidR="00C17A1B" w:rsidRPr="00C119F8">
        <w:rPr>
          <w:rFonts w:ascii="Arial" w:eastAsia="Times New Roman" w:hAnsi="Arial" w:cs="Arial"/>
          <w:color w:val="000000"/>
          <w:lang w:eastAsia="en-GB"/>
        </w:rPr>
        <w:t xml:space="preserve"> (1,140 mf/ml) and </w:t>
      </w:r>
      <w:proofErr w:type="spellStart"/>
      <w:r w:rsidR="00C17A1B" w:rsidRPr="00C119F8">
        <w:rPr>
          <w:rFonts w:ascii="Arial" w:eastAsia="Times New Roman" w:hAnsi="Arial" w:cs="Arial"/>
          <w:color w:val="000000"/>
          <w:lang w:eastAsia="en-GB"/>
        </w:rPr>
        <w:t>Dugli</w:t>
      </w:r>
      <w:proofErr w:type="spellEnd"/>
      <w:r w:rsidR="00C17A1B" w:rsidRPr="00C119F8">
        <w:rPr>
          <w:rFonts w:ascii="Arial" w:eastAsia="Times New Roman" w:hAnsi="Arial" w:cs="Arial"/>
          <w:color w:val="000000"/>
          <w:lang w:eastAsia="en-GB"/>
        </w:rPr>
        <w:t xml:space="preserve"> (3,560 mf/ml). </w:t>
      </w:r>
      <w:r w:rsidR="00BB3B3C">
        <w:rPr>
          <w:rFonts w:ascii="Arial" w:eastAsia="Times New Roman" w:hAnsi="Arial" w:cs="Arial"/>
          <w:color w:val="000000"/>
          <w:lang w:eastAsia="en-GB"/>
        </w:rPr>
        <w:t>T</w:t>
      </w:r>
      <w:r w:rsidR="00C17A1B" w:rsidRPr="00C119F8">
        <w:rPr>
          <w:rFonts w:ascii="Arial" w:eastAsia="Times New Roman" w:hAnsi="Arial" w:cs="Arial"/>
          <w:color w:val="000000"/>
          <w:lang w:eastAsia="en-GB"/>
        </w:rPr>
        <w:t>he median age</w:t>
      </w:r>
      <w:r w:rsidR="00BB3B3C">
        <w:rPr>
          <w:rFonts w:ascii="Arial" w:eastAsia="Times New Roman" w:hAnsi="Arial" w:cs="Arial"/>
          <w:color w:val="000000"/>
          <w:lang w:eastAsia="en-GB"/>
        </w:rPr>
        <w:t xml:space="preserve"> of microfilaria positive participants</w:t>
      </w:r>
      <w:r w:rsidR="00C17A1B" w:rsidRPr="00C119F8">
        <w:rPr>
          <w:rFonts w:ascii="Arial" w:eastAsia="Times New Roman" w:hAnsi="Arial" w:cs="Arial"/>
          <w:color w:val="000000"/>
          <w:lang w:eastAsia="en-GB"/>
        </w:rPr>
        <w:t xml:space="preserve"> was </w:t>
      </w:r>
      <w:r w:rsidR="00BB3B3C" w:rsidRPr="00C119F8">
        <w:rPr>
          <w:rFonts w:ascii="Arial" w:eastAsia="Times New Roman" w:hAnsi="Arial" w:cs="Arial"/>
          <w:color w:val="000000"/>
          <w:lang w:eastAsia="en-GB"/>
        </w:rPr>
        <w:t>3</w:t>
      </w:r>
      <w:r w:rsidR="00BB3B3C">
        <w:rPr>
          <w:rFonts w:ascii="Arial" w:eastAsia="Times New Roman" w:hAnsi="Arial" w:cs="Arial"/>
          <w:color w:val="000000"/>
          <w:lang w:eastAsia="en-GB"/>
        </w:rPr>
        <w:t>7</w:t>
      </w:r>
      <w:r w:rsidR="00BB3B3C" w:rsidRPr="00C119F8">
        <w:rPr>
          <w:rFonts w:ascii="Arial" w:eastAsia="Times New Roman" w:hAnsi="Arial" w:cs="Arial"/>
          <w:color w:val="000000"/>
          <w:lang w:eastAsia="en-GB"/>
        </w:rPr>
        <w:t xml:space="preserve"> </w:t>
      </w:r>
      <w:r w:rsidR="00C17A1B" w:rsidRPr="00C119F8">
        <w:rPr>
          <w:rFonts w:ascii="Arial" w:eastAsia="Times New Roman" w:hAnsi="Arial" w:cs="Arial"/>
          <w:color w:val="000000"/>
          <w:lang w:eastAsia="en-GB"/>
        </w:rPr>
        <w:t xml:space="preserve">years (range </w:t>
      </w:r>
      <w:r w:rsidR="00BB3B3C">
        <w:rPr>
          <w:rFonts w:ascii="Arial" w:eastAsia="Times New Roman" w:hAnsi="Arial" w:cs="Arial"/>
          <w:color w:val="000000"/>
          <w:lang w:eastAsia="en-GB"/>
        </w:rPr>
        <w:t>19</w:t>
      </w:r>
      <w:r w:rsidR="002C5D97" w:rsidRPr="00C119F8">
        <w:rPr>
          <w:rFonts w:ascii="Arial" w:eastAsia="Times New Roman" w:hAnsi="Arial" w:cs="Arial"/>
          <w:color w:val="000000"/>
          <w:lang w:eastAsia="en-GB"/>
        </w:rPr>
        <w:t xml:space="preserve"> </w:t>
      </w:r>
      <w:r w:rsidR="00C17A1B" w:rsidRPr="00C119F8">
        <w:rPr>
          <w:rFonts w:ascii="Arial" w:eastAsia="Times New Roman" w:hAnsi="Arial" w:cs="Arial"/>
          <w:color w:val="000000"/>
          <w:lang w:eastAsia="en-GB"/>
        </w:rPr>
        <w:t xml:space="preserve">to 80) and </w:t>
      </w:r>
      <w:r w:rsidR="00BB3B3C" w:rsidRPr="00C119F8">
        <w:rPr>
          <w:rFonts w:ascii="Arial" w:eastAsia="Times New Roman" w:hAnsi="Arial" w:cs="Arial"/>
          <w:color w:val="000000"/>
          <w:lang w:eastAsia="en-GB"/>
        </w:rPr>
        <w:t>1</w:t>
      </w:r>
      <w:r w:rsidR="00BB3B3C">
        <w:rPr>
          <w:rFonts w:ascii="Arial" w:eastAsia="Times New Roman" w:hAnsi="Arial" w:cs="Arial"/>
          <w:color w:val="000000"/>
          <w:lang w:eastAsia="en-GB"/>
        </w:rPr>
        <w:t>2</w:t>
      </w:r>
      <w:r w:rsidR="00BB3B3C" w:rsidRPr="00C119F8">
        <w:rPr>
          <w:rFonts w:ascii="Arial" w:eastAsia="Times New Roman" w:hAnsi="Arial" w:cs="Arial"/>
          <w:color w:val="000000"/>
          <w:lang w:eastAsia="en-GB"/>
        </w:rPr>
        <w:t xml:space="preserve"> </w:t>
      </w:r>
      <w:r w:rsidR="00C17A1B" w:rsidRPr="00C119F8">
        <w:rPr>
          <w:rFonts w:ascii="Arial" w:eastAsia="Times New Roman" w:hAnsi="Arial" w:cs="Arial"/>
          <w:color w:val="000000"/>
          <w:lang w:eastAsia="en-GB"/>
        </w:rPr>
        <w:t>(</w:t>
      </w:r>
      <w:r w:rsidR="00BB3B3C">
        <w:rPr>
          <w:rFonts w:ascii="Arial" w:eastAsia="Times New Roman" w:hAnsi="Arial" w:cs="Arial"/>
          <w:color w:val="000000"/>
          <w:lang w:eastAsia="en-GB"/>
        </w:rPr>
        <w:t>80</w:t>
      </w:r>
      <w:r w:rsidR="00C17A1B" w:rsidRPr="00C119F8">
        <w:rPr>
          <w:rFonts w:ascii="Arial" w:eastAsia="Times New Roman" w:hAnsi="Arial" w:cs="Arial"/>
          <w:color w:val="000000"/>
          <w:lang w:eastAsia="en-GB"/>
        </w:rPr>
        <w:t>%) were males.</w:t>
      </w:r>
      <w:r w:rsidR="00C17A1B" w:rsidRPr="00C17A1B">
        <w:rPr>
          <w:rFonts w:ascii="Arial" w:eastAsia="Times New Roman" w:hAnsi="Arial" w:cs="Arial"/>
          <w:color w:val="000000"/>
          <w:lang w:eastAsia="en-GB"/>
        </w:rPr>
        <w:t xml:space="preserve"> The mf prevalence we observed in the study communities was lower than the prevalence observed in previous years, with available data showing a decrease within two years of continuing MDA (Table 1).</w:t>
      </w:r>
    </w:p>
    <w:p w14:paraId="3A83F92B"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73FACA93" w14:textId="220852CC"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4"/>
          <w:szCs w:val="24"/>
          <w:lang w:eastAsia="en-GB"/>
        </w:rPr>
        <w:t>LF elimination program knowledge and MDA participation</w:t>
      </w:r>
    </w:p>
    <w:p w14:paraId="773A4F14" w14:textId="2D1A7384"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Of the </w:t>
      </w:r>
      <w:r w:rsidR="009228B6" w:rsidRPr="00C17A1B">
        <w:rPr>
          <w:rFonts w:ascii="Arial" w:eastAsia="Times New Roman" w:hAnsi="Arial" w:cs="Arial"/>
          <w:color w:val="000000"/>
          <w:lang w:eastAsia="en-GB"/>
        </w:rPr>
        <w:t>9</w:t>
      </w:r>
      <w:r w:rsidR="009228B6">
        <w:rPr>
          <w:rFonts w:ascii="Arial" w:eastAsia="Times New Roman" w:hAnsi="Arial" w:cs="Arial"/>
          <w:color w:val="000000"/>
          <w:lang w:eastAsia="en-GB"/>
        </w:rPr>
        <w:t>2</w:t>
      </w:r>
      <w:r w:rsidR="002C5D97">
        <w:rPr>
          <w:rFonts w:ascii="Arial" w:eastAsia="Times New Roman" w:hAnsi="Arial" w:cs="Arial"/>
          <w:color w:val="000000"/>
          <w:lang w:eastAsia="en-GB"/>
        </w:rPr>
        <w:t>4</w:t>
      </w:r>
      <w:r w:rsidR="009228B6" w:rsidRPr="00C17A1B">
        <w:rPr>
          <w:rFonts w:ascii="Arial" w:eastAsia="Times New Roman" w:hAnsi="Arial" w:cs="Arial"/>
          <w:color w:val="000000"/>
          <w:lang w:eastAsia="en-GB"/>
        </w:rPr>
        <w:t xml:space="preserve"> </w:t>
      </w:r>
      <w:r w:rsidRPr="00C17A1B">
        <w:rPr>
          <w:rFonts w:ascii="Arial" w:eastAsia="Times New Roman" w:hAnsi="Arial" w:cs="Arial"/>
          <w:color w:val="000000"/>
          <w:lang w:eastAsia="en-GB"/>
        </w:rPr>
        <w:t xml:space="preserve">participants that were administered the questionnaire, </w:t>
      </w:r>
      <w:r w:rsidR="009228B6">
        <w:rPr>
          <w:rFonts w:ascii="Arial" w:eastAsia="Times New Roman" w:hAnsi="Arial" w:cs="Arial"/>
          <w:color w:val="000000"/>
          <w:lang w:eastAsia="en-GB"/>
        </w:rPr>
        <w:t>797</w:t>
      </w:r>
      <w:r w:rsidR="009228B6" w:rsidRPr="00C17A1B">
        <w:rPr>
          <w:rFonts w:ascii="Arial" w:eastAsia="Times New Roman" w:hAnsi="Arial" w:cs="Arial"/>
          <w:color w:val="000000"/>
          <w:lang w:eastAsia="en-GB"/>
        </w:rPr>
        <w:t xml:space="preserve"> </w:t>
      </w:r>
      <w:r w:rsidRPr="00C17A1B">
        <w:rPr>
          <w:rFonts w:ascii="Arial" w:eastAsia="Times New Roman" w:hAnsi="Arial" w:cs="Arial"/>
          <w:color w:val="000000"/>
          <w:lang w:eastAsia="en-GB"/>
        </w:rPr>
        <w:t>(86%) knew about the LF elimination program. The level of knowledge varied between communities, but overall it appeared to be higher in the Northern Region communities (93%) than in the Western Region (81%) (Figure 2). No differences in the program knowledge were observed by sex. Of</w:t>
      </w:r>
      <w:r w:rsidR="00331D29">
        <w:rPr>
          <w:rFonts w:ascii="Arial" w:eastAsia="Times New Roman" w:hAnsi="Arial" w:cs="Arial"/>
          <w:color w:val="000000"/>
          <w:lang w:eastAsia="en-GB"/>
        </w:rPr>
        <w:t xml:space="preserve"> the </w:t>
      </w:r>
      <w:r w:rsidR="009228B6">
        <w:rPr>
          <w:rFonts w:ascii="Arial" w:eastAsia="Times New Roman" w:hAnsi="Arial" w:cs="Arial"/>
          <w:color w:val="000000"/>
          <w:lang w:eastAsia="en-GB"/>
        </w:rPr>
        <w:t xml:space="preserve">797 </w:t>
      </w:r>
      <w:r w:rsidR="00331D29">
        <w:rPr>
          <w:rFonts w:ascii="Arial" w:eastAsia="Times New Roman" w:hAnsi="Arial" w:cs="Arial"/>
          <w:color w:val="000000"/>
          <w:lang w:eastAsia="en-GB"/>
        </w:rPr>
        <w:t>participants that knew of</w:t>
      </w:r>
      <w:r w:rsidRPr="00C17A1B">
        <w:rPr>
          <w:rFonts w:ascii="Arial" w:eastAsia="Times New Roman" w:hAnsi="Arial" w:cs="Arial"/>
          <w:color w:val="000000"/>
          <w:lang w:eastAsia="en-GB"/>
        </w:rPr>
        <w:t xml:space="preserve"> the LF program and were asked further questions on MDA adherence, </w:t>
      </w:r>
      <w:r w:rsidR="009228B6" w:rsidRPr="00C17A1B">
        <w:rPr>
          <w:rFonts w:ascii="Arial" w:eastAsia="Times New Roman" w:hAnsi="Arial" w:cs="Arial"/>
          <w:color w:val="000000"/>
          <w:lang w:eastAsia="en-GB"/>
        </w:rPr>
        <w:t>6</w:t>
      </w:r>
      <w:r w:rsidR="009228B6">
        <w:rPr>
          <w:rFonts w:ascii="Arial" w:eastAsia="Times New Roman" w:hAnsi="Arial" w:cs="Arial"/>
          <w:color w:val="000000"/>
          <w:lang w:eastAsia="en-GB"/>
        </w:rPr>
        <w:t>61</w:t>
      </w:r>
      <w:r w:rsidR="009228B6" w:rsidRPr="00C17A1B">
        <w:rPr>
          <w:rFonts w:ascii="Arial" w:eastAsia="Times New Roman" w:hAnsi="Arial" w:cs="Arial"/>
          <w:color w:val="000000"/>
          <w:lang w:eastAsia="en-GB"/>
        </w:rPr>
        <w:t xml:space="preserve"> </w:t>
      </w:r>
      <w:r w:rsidRPr="00C17A1B">
        <w:rPr>
          <w:rFonts w:ascii="Arial" w:eastAsia="Times New Roman" w:hAnsi="Arial" w:cs="Arial"/>
          <w:color w:val="000000"/>
          <w:lang w:eastAsia="en-GB"/>
        </w:rPr>
        <w:t>(83%) reported taking the drugs for LF MDA at least once. The number of people reporting ever taking the drug was higher in the Northern (93.4%) than in the Western (74%) regions, and similar in females and males (84% vers</w:t>
      </w:r>
      <w:r w:rsidR="00331D29">
        <w:rPr>
          <w:rFonts w:ascii="Arial" w:eastAsia="Times New Roman" w:hAnsi="Arial" w:cs="Arial"/>
          <w:color w:val="000000"/>
          <w:lang w:eastAsia="en-GB"/>
        </w:rPr>
        <w:t xml:space="preserve">us 81%). Of the </w:t>
      </w:r>
      <w:r w:rsidR="009228B6">
        <w:rPr>
          <w:rFonts w:ascii="Arial" w:eastAsia="Times New Roman" w:hAnsi="Arial" w:cs="Arial"/>
          <w:color w:val="000000"/>
          <w:lang w:eastAsia="en-GB"/>
        </w:rPr>
        <w:t xml:space="preserve">632 </w:t>
      </w:r>
      <w:r w:rsidR="00331D29">
        <w:rPr>
          <w:rFonts w:ascii="Arial" w:eastAsia="Times New Roman" w:hAnsi="Arial" w:cs="Arial"/>
          <w:color w:val="000000"/>
          <w:lang w:eastAsia="en-GB"/>
        </w:rPr>
        <w:t>people that</w:t>
      </w:r>
      <w:r w:rsidRPr="00C17A1B">
        <w:rPr>
          <w:rFonts w:ascii="Arial" w:eastAsia="Times New Roman" w:hAnsi="Arial" w:cs="Arial"/>
          <w:color w:val="000000"/>
          <w:lang w:eastAsia="en-GB"/>
        </w:rPr>
        <w:t xml:space="preserve"> also reported the year they last took the drugs, </w:t>
      </w:r>
      <w:r w:rsidR="009228B6" w:rsidRPr="00C17A1B">
        <w:rPr>
          <w:rFonts w:ascii="Arial" w:eastAsia="Times New Roman" w:hAnsi="Arial" w:cs="Arial"/>
          <w:color w:val="000000"/>
          <w:lang w:eastAsia="en-GB"/>
        </w:rPr>
        <w:t>5</w:t>
      </w:r>
      <w:r w:rsidR="009228B6">
        <w:rPr>
          <w:rFonts w:ascii="Arial" w:eastAsia="Times New Roman" w:hAnsi="Arial" w:cs="Arial"/>
          <w:color w:val="000000"/>
          <w:lang w:eastAsia="en-GB"/>
        </w:rPr>
        <w:t>13</w:t>
      </w:r>
      <w:r w:rsidR="009228B6" w:rsidRPr="00C17A1B">
        <w:rPr>
          <w:rFonts w:ascii="Arial" w:eastAsia="Times New Roman" w:hAnsi="Arial" w:cs="Arial"/>
          <w:color w:val="000000"/>
          <w:lang w:eastAsia="en-GB"/>
        </w:rPr>
        <w:t xml:space="preserve"> </w:t>
      </w:r>
      <w:r w:rsidRPr="00C17A1B">
        <w:rPr>
          <w:rFonts w:ascii="Arial" w:eastAsia="Times New Roman" w:hAnsi="Arial" w:cs="Arial"/>
          <w:color w:val="000000"/>
          <w:lang w:eastAsia="en-GB"/>
        </w:rPr>
        <w:t>(81%) reported taking the drugs during the previous distribution round. The proportion was higher in the Northern (89%) than in the Western region (</w:t>
      </w:r>
      <w:r w:rsidR="009228B6" w:rsidRPr="00C17A1B">
        <w:rPr>
          <w:rFonts w:ascii="Arial" w:eastAsia="Times New Roman" w:hAnsi="Arial" w:cs="Arial"/>
          <w:color w:val="000000"/>
          <w:lang w:eastAsia="en-GB"/>
        </w:rPr>
        <w:t>7</w:t>
      </w:r>
      <w:r w:rsidR="009228B6">
        <w:rPr>
          <w:rFonts w:ascii="Arial" w:eastAsia="Times New Roman" w:hAnsi="Arial" w:cs="Arial"/>
          <w:color w:val="000000"/>
          <w:lang w:eastAsia="en-GB"/>
        </w:rPr>
        <w:t>2</w:t>
      </w:r>
      <w:r w:rsidRPr="00C17A1B">
        <w:rPr>
          <w:rFonts w:ascii="Arial" w:eastAsia="Times New Roman" w:hAnsi="Arial" w:cs="Arial"/>
          <w:color w:val="000000"/>
          <w:lang w:eastAsia="en-GB"/>
        </w:rPr>
        <w:t xml:space="preserve">%). 32% of total participants were unable to answer the question because they could not recall if or when they had taken the drugs. </w:t>
      </w:r>
      <w:bookmarkStart w:id="2" w:name="_Hlk521500615"/>
      <w:r w:rsidRPr="00C17A1B">
        <w:rPr>
          <w:rFonts w:ascii="Arial" w:eastAsia="Times New Roman" w:hAnsi="Arial" w:cs="Arial"/>
          <w:color w:val="000000"/>
          <w:lang w:eastAsia="en-GB"/>
        </w:rPr>
        <w:t xml:space="preserve">The LF program reported coverage ranging from 87% to 94% in seven of the study villages in 2016 (data were not available from </w:t>
      </w:r>
      <w:proofErr w:type="spellStart"/>
      <w:r w:rsidRPr="00C17A1B">
        <w:rPr>
          <w:rFonts w:ascii="Arial" w:eastAsia="Times New Roman" w:hAnsi="Arial" w:cs="Arial"/>
          <w:color w:val="000000"/>
          <w:lang w:eastAsia="en-GB"/>
        </w:rPr>
        <w:t>Sanwoma</w:t>
      </w:r>
      <w:proofErr w:type="spellEnd"/>
      <w:r w:rsidRPr="00C17A1B">
        <w:rPr>
          <w:rFonts w:ascii="Arial" w:eastAsia="Times New Roman" w:hAnsi="Arial" w:cs="Arial"/>
          <w:color w:val="000000"/>
          <w:lang w:eastAsia="en-GB"/>
        </w:rPr>
        <w:t>)</w:t>
      </w:r>
      <w:bookmarkEnd w:id="2"/>
      <w:r w:rsidRPr="00C17A1B">
        <w:rPr>
          <w:rFonts w:ascii="Arial" w:eastAsia="Times New Roman" w:hAnsi="Arial" w:cs="Arial"/>
          <w:color w:val="000000"/>
          <w:lang w:eastAsia="en-GB"/>
        </w:rPr>
        <w:t>.  Statistics on MDA participation, including the median number of times MDA was taken in the previous distribution rounds, for each surveyed community are reported in Figure 2.</w:t>
      </w:r>
    </w:p>
    <w:p w14:paraId="12F89ED7" w14:textId="77777777" w:rsidR="00C17A1B" w:rsidRPr="00C17A1B" w:rsidRDefault="00C17A1B" w:rsidP="00C17A1B">
      <w:pPr>
        <w:spacing w:after="0" w:line="240" w:lineRule="auto"/>
        <w:rPr>
          <w:rFonts w:ascii="Times New Roman" w:eastAsia="Times New Roman" w:hAnsi="Times New Roman" w:cs="Times New Roman"/>
          <w:sz w:val="24"/>
          <w:szCs w:val="24"/>
          <w:lang w:eastAsia="en-GB"/>
        </w:rPr>
      </w:pPr>
    </w:p>
    <w:p w14:paraId="66F25939" w14:textId="381FF3E1" w:rsidR="00C17A1B" w:rsidRPr="00C17A1B" w:rsidRDefault="00C17A1B" w:rsidP="00607F74">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Overall and consistently across communities, the most frequently reported reason for not taking the drugs by the </w:t>
      </w:r>
      <w:r w:rsidR="00AD3D2D" w:rsidRPr="00C17A1B">
        <w:rPr>
          <w:rFonts w:ascii="Arial" w:eastAsia="Times New Roman" w:hAnsi="Arial" w:cs="Arial"/>
          <w:color w:val="000000"/>
          <w:lang w:eastAsia="en-GB"/>
        </w:rPr>
        <w:t>1</w:t>
      </w:r>
      <w:r w:rsidR="00AD3D2D">
        <w:rPr>
          <w:rFonts w:ascii="Arial" w:eastAsia="Times New Roman" w:hAnsi="Arial" w:cs="Arial"/>
          <w:color w:val="000000"/>
          <w:lang w:eastAsia="en-GB"/>
        </w:rPr>
        <w:t>36</w:t>
      </w:r>
      <w:r w:rsidR="00AD3D2D" w:rsidRPr="00C17A1B">
        <w:rPr>
          <w:rFonts w:ascii="Arial" w:eastAsia="Times New Roman" w:hAnsi="Arial" w:cs="Arial"/>
          <w:color w:val="000000"/>
          <w:lang w:eastAsia="en-GB"/>
        </w:rPr>
        <w:t xml:space="preserve"> </w:t>
      </w:r>
      <w:r w:rsidRPr="00C17A1B">
        <w:rPr>
          <w:rFonts w:ascii="Arial" w:eastAsia="Times New Roman" w:hAnsi="Arial" w:cs="Arial"/>
          <w:color w:val="000000"/>
          <w:lang w:eastAsia="en-GB"/>
        </w:rPr>
        <w:t>(</w:t>
      </w:r>
      <w:r w:rsidR="00AD3D2D" w:rsidRPr="00C17A1B">
        <w:rPr>
          <w:rFonts w:ascii="Arial" w:eastAsia="Times New Roman" w:hAnsi="Arial" w:cs="Arial"/>
          <w:color w:val="000000"/>
          <w:lang w:eastAsia="en-GB"/>
        </w:rPr>
        <w:t>1</w:t>
      </w:r>
      <w:r w:rsidR="00AD3D2D">
        <w:rPr>
          <w:rFonts w:ascii="Arial" w:eastAsia="Times New Roman" w:hAnsi="Arial" w:cs="Arial"/>
          <w:color w:val="000000"/>
          <w:lang w:eastAsia="en-GB"/>
        </w:rPr>
        <w:t>5</w:t>
      </w:r>
      <w:r w:rsidRPr="00C17A1B">
        <w:rPr>
          <w:rFonts w:ascii="Arial" w:eastAsia="Times New Roman" w:hAnsi="Arial" w:cs="Arial"/>
          <w:color w:val="000000"/>
          <w:lang w:eastAsia="en-GB"/>
        </w:rPr>
        <w:t xml:space="preserve">% of the total) non-adherent participants </w:t>
      </w:r>
      <w:r w:rsidR="00AD3D2D">
        <w:rPr>
          <w:rFonts w:ascii="Arial" w:eastAsia="Times New Roman" w:hAnsi="Arial" w:cs="Arial"/>
          <w:color w:val="000000"/>
          <w:lang w:eastAsia="en-GB"/>
        </w:rPr>
        <w:t xml:space="preserve">that knew about the program </w:t>
      </w:r>
      <w:r w:rsidRPr="00C17A1B">
        <w:rPr>
          <w:rFonts w:ascii="Arial" w:eastAsia="Times New Roman" w:hAnsi="Arial" w:cs="Arial"/>
          <w:color w:val="000000"/>
          <w:lang w:eastAsia="en-GB"/>
        </w:rPr>
        <w:t>was not being present while drugs were distributed (</w:t>
      </w:r>
      <w:r w:rsidR="00AD3D2D" w:rsidRPr="00C17A1B">
        <w:rPr>
          <w:rFonts w:ascii="Arial" w:eastAsia="Times New Roman" w:hAnsi="Arial" w:cs="Arial"/>
          <w:color w:val="000000"/>
          <w:lang w:eastAsia="en-GB"/>
        </w:rPr>
        <w:t>6</w:t>
      </w:r>
      <w:r w:rsidR="00AD3D2D">
        <w:rPr>
          <w:rFonts w:ascii="Arial" w:eastAsia="Times New Roman" w:hAnsi="Arial" w:cs="Arial"/>
          <w:color w:val="000000"/>
          <w:lang w:eastAsia="en-GB"/>
        </w:rPr>
        <w:t>3</w:t>
      </w:r>
      <w:r w:rsidRPr="00C17A1B">
        <w:rPr>
          <w:rFonts w:ascii="Arial" w:eastAsia="Times New Roman" w:hAnsi="Arial" w:cs="Arial"/>
          <w:color w:val="000000"/>
          <w:lang w:eastAsia="en-GB"/>
        </w:rPr>
        <w:t>%) followed by not liking taking pills or tablets or fear of side effects (</w:t>
      </w:r>
      <w:r w:rsidR="00AD3D2D" w:rsidRPr="00C17A1B">
        <w:rPr>
          <w:rFonts w:ascii="Arial" w:eastAsia="Times New Roman" w:hAnsi="Arial" w:cs="Arial"/>
          <w:color w:val="000000"/>
          <w:lang w:eastAsia="en-GB"/>
        </w:rPr>
        <w:t>1</w:t>
      </w:r>
      <w:r w:rsidR="00AD3D2D">
        <w:rPr>
          <w:rFonts w:ascii="Arial" w:eastAsia="Times New Roman" w:hAnsi="Arial" w:cs="Arial"/>
          <w:color w:val="000000"/>
          <w:lang w:eastAsia="en-GB"/>
        </w:rPr>
        <w:t>4</w:t>
      </w:r>
      <w:r w:rsidRPr="00C17A1B">
        <w:rPr>
          <w:rFonts w:ascii="Arial" w:eastAsia="Times New Roman" w:hAnsi="Arial" w:cs="Arial"/>
          <w:color w:val="000000"/>
          <w:lang w:eastAsia="en-GB"/>
        </w:rPr>
        <w:t>%) or being pregnant during distribution (</w:t>
      </w:r>
      <w:r w:rsidR="00AD3D2D">
        <w:rPr>
          <w:rFonts w:ascii="Arial" w:eastAsia="Times New Roman" w:hAnsi="Arial" w:cs="Arial"/>
          <w:color w:val="000000"/>
          <w:lang w:eastAsia="en-GB"/>
        </w:rPr>
        <w:t>11</w:t>
      </w:r>
      <w:r w:rsidRPr="00C17A1B">
        <w:rPr>
          <w:rFonts w:ascii="Arial" w:eastAsia="Times New Roman" w:hAnsi="Arial" w:cs="Arial"/>
          <w:color w:val="000000"/>
          <w:lang w:eastAsia="en-GB"/>
        </w:rPr>
        <w:t xml:space="preserve">%). It is possible the further </w:t>
      </w:r>
      <w:r w:rsidR="00AD3D2D" w:rsidRPr="00C17A1B">
        <w:rPr>
          <w:rFonts w:ascii="Arial" w:eastAsia="Times New Roman" w:hAnsi="Arial" w:cs="Arial"/>
          <w:color w:val="000000"/>
          <w:lang w:eastAsia="en-GB"/>
        </w:rPr>
        <w:t>1</w:t>
      </w:r>
      <w:r w:rsidR="00AD3D2D">
        <w:rPr>
          <w:rFonts w:ascii="Arial" w:eastAsia="Times New Roman" w:hAnsi="Arial" w:cs="Arial"/>
          <w:color w:val="000000"/>
          <w:lang w:eastAsia="en-GB"/>
        </w:rPr>
        <w:t>4</w:t>
      </w:r>
      <w:r w:rsidRPr="00C17A1B">
        <w:rPr>
          <w:rFonts w:ascii="Arial" w:eastAsia="Times New Roman" w:hAnsi="Arial" w:cs="Arial"/>
          <w:color w:val="000000"/>
          <w:lang w:eastAsia="en-GB"/>
        </w:rPr>
        <w:t>% of individuals (n=</w:t>
      </w:r>
      <w:r w:rsidR="00AD3D2D" w:rsidRPr="00C17A1B">
        <w:rPr>
          <w:rFonts w:ascii="Arial" w:eastAsia="Times New Roman" w:hAnsi="Arial" w:cs="Arial"/>
          <w:color w:val="000000"/>
          <w:lang w:eastAsia="en-GB"/>
        </w:rPr>
        <w:t>1</w:t>
      </w:r>
      <w:r w:rsidR="00AD3D2D">
        <w:rPr>
          <w:rFonts w:ascii="Arial" w:eastAsia="Times New Roman" w:hAnsi="Arial" w:cs="Arial"/>
          <w:color w:val="000000"/>
          <w:lang w:eastAsia="en-GB"/>
        </w:rPr>
        <w:t>26</w:t>
      </w:r>
      <w:r w:rsidRPr="00C17A1B">
        <w:rPr>
          <w:rFonts w:ascii="Arial" w:eastAsia="Times New Roman" w:hAnsi="Arial" w:cs="Arial"/>
          <w:color w:val="000000"/>
          <w:lang w:eastAsia="en-GB"/>
        </w:rPr>
        <w:t xml:space="preserve">) that did not know about the distribution were also absent during the distribution, although it is possible they participated without knowing the purpose of the MDA. Two out of these </w:t>
      </w:r>
      <w:r w:rsidR="00AD3D2D" w:rsidRPr="00C17A1B">
        <w:rPr>
          <w:rFonts w:ascii="Arial" w:eastAsia="Times New Roman" w:hAnsi="Arial" w:cs="Arial"/>
          <w:color w:val="000000"/>
          <w:lang w:eastAsia="en-GB"/>
        </w:rPr>
        <w:t>1</w:t>
      </w:r>
      <w:r w:rsidR="00AD3D2D">
        <w:rPr>
          <w:rFonts w:ascii="Arial" w:eastAsia="Times New Roman" w:hAnsi="Arial" w:cs="Arial"/>
          <w:color w:val="000000"/>
          <w:lang w:eastAsia="en-GB"/>
        </w:rPr>
        <w:t>26</w:t>
      </w:r>
      <w:r w:rsidR="00AD3D2D" w:rsidRPr="00C17A1B">
        <w:rPr>
          <w:rFonts w:ascii="Arial" w:eastAsia="Times New Roman" w:hAnsi="Arial" w:cs="Arial"/>
          <w:color w:val="000000"/>
          <w:lang w:eastAsia="en-GB"/>
        </w:rPr>
        <w:t xml:space="preserve"> </w:t>
      </w:r>
      <w:r w:rsidRPr="00C17A1B">
        <w:rPr>
          <w:rFonts w:ascii="Arial" w:eastAsia="Times New Roman" w:hAnsi="Arial" w:cs="Arial"/>
          <w:color w:val="000000"/>
          <w:lang w:eastAsia="en-GB"/>
        </w:rPr>
        <w:t xml:space="preserve">participants had moved to the village within the last year, however </w:t>
      </w:r>
      <w:r w:rsidR="009F0457" w:rsidRPr="00C17A1B">
        <w:rPr>
          <w:rFonts w:ascii="Arial" w:eastAsia="Times New Roman" w:hAnsi="Arial" w:cs="Arial"/>
          <w:color w:val="000000"/>
          <w:lang w:eastAsia="en-GB"/>
        </w:rPr>
        <w:t>8</w:t>
      </w:r>
      <w:r w:rsidR="009F0457">
        <w:rPr>
          <w:rFonts w:ascii="Arial" w:eastAsia="Times New Roman" w:hAnsi="Arial" w:cs="Arial"/>
          <w:color w:val="000000"/>
          <w:lang w:eastAsia="en-GB"/>
        </w:rPr>
        <w:t>8</w:t>
      </w:r>
      <w:r w:rsidRPr="00C17A1B">
        <w:rPr>
          <w:rFonts w:ascii="Arial" w:eastAsia="Times New Roman" w:hAnsi="Arial" w:cs="Arial"/>
          <w:color w:val="000000"/>
          <w:lang w:eastAsia="en-GB"/>
        </w:rPr>
        <w:t xml:space="preserve">% have resided there for over five years. </w:t>
      </w:r>
    </w:p>
    <w:p w14:paraId="7A55C59B" w14:textId="77777777" w:rsidR="00C17A1B" w:rsidRPr="00C17A1B" w:rsidRDefault="00C17A1B" w:rsidP="00C17A1B">
      <w:pPr>
        <w:spacing w:after="0" w:line="240" w:lineRule="auto"/>
        <w:rPr>
          <w:rFonts w:ascii="Times New Roman" w:eastAsia="Times New Roman" w:hAnsi="Times New Roman" w:cs="Times New Roman"/>
          <w:sz w:val="24"/>
          <w:szCs w:val="24"/>
          <w:lang w:eastAsia="en-GB"/>
        </w:rPr>
      </w:pPr>
    </w:p>
    <w:p w14:paraId="478ACCB6" w14:textId="3CDBD32F" w:rsidR="00C17A1B" w:rsidRPr="00C17A1B" w:rsidRDefault="00C17A1B" w:rsidP="00C17A1B">
      <w:pPr>
        <w:spacing w:after="0" w:line="24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Figure 2. MDA coverage by village. </w:t>
      </w:r>
      <w:r w:rsidRPr="00C17A1B">
        <w:rPr>
          <w:rFonts w:ascii="Arial" w:eastAsia="Times New Roman" w:hAnsi="Arial" w:cs="Arial"/>
          <w:color w:val="000000"/>
          <w:lang w:eastAsia="en-GB"/>
        </w:rPr>
        <w:t xml:space="preserve">Study participants were first asked whether they were aware of the filariasis drug distribution. If they answered </w:t>
      </w:r>
      <w:proofErr w:type="gramStart"/>
      <w:r w:rsidRPr="00C17A1B">
        <w:rPr>
          <w:rFonts w:ascii="Arial" w:eastAsia="Times New Roman" w:hAnsi="Arial" w:cs="Arial"/>
          <w:color w:val="000000"/>
          <w:lang w:eastAsia="en-GB"/>
        </w:rPr>
        <w:t>yes</w:t>
      </w:r>
      <w:proofErr w:type="gramEnd"/>
      <w:r w:rsidRPr="00C17A1B">
        <w:rPr>
          <w:rFonts w:ascii="Arial" w:eastAsia="Times New Roman" w:hAnsi="Arial" w:cs="Arial"/>
          <w:color w:val="000000"/>
          <w:lang w:eastAsia="en-GB"/>
        </w:rPr>
        <w:t xml:space="preserve"> they were asked whether they had ever taken part in the MDA and the number of rounds they recalled participating in. The median number of rounds reported was as follows: </w:t>
      </w:r>
      <w:proofErr w:type="spellStart"/>
      <w:r w:rsidRPr="00C17A1B">
        <w:rPr>
          <w:rFonts w:ascii="Arial" w:eastAsia="Times New Roman" w:hAnsi="Arial" w:cs="Arial"/>
          <w:color w:val="000000"/>
          <w:lang w:eastAsia="en-GB"/>
        </w:rPr>
        <w:t>Agyan</w:t>
      </w:r>
      <w:proofErr w:type="spellEnd"/>
      <w:r w:rsidRPr="00C17A1B">
        <w:rPr>
          <w:rFonts w:ascii="Arial" w:eastAsia="Times New Roman" w:hAnsi="Arial" w:cs="Arial"/>
          <w:color w:val="000000"/>
          <w:lang w:eastAsia="en-GB"/>
        </w:rPr>
        <w:t xml:space="preserve"> (</w:t>
      </w:r>
      <w:r w:rsidR="009F0457">
        <w:rPr>
          <w:rFonts w:ascii="Arial" w:eastAsia="Times New Roman" w:hAnsi="Arial" w:cs="Arial"/>
          <w:color w:val="000000"/>
          <w:lang w:eastAsia="en-GB"/>
        </w:rPr>
        <w:t>8</w:t>
      </w:r>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Ampain</w:t>
      </w:r>
      <w:proofErr w:type="spellEnd"/>
      <w:r w:rsidRPr="00C17A1B">
        <w:rPr>
          <w:rFonts w:ascii="Arial" w:eastAsia="Times New Roman" w:hAnsi="Arial" w:cs="Arial"/>
          <w:color w:val="000000"/>
          <w:lang w:eastAsia="en-GB"/>
        </w:rPr>
        <w:t xml:space="preserve"> (4), </w:t>
      </w:r>
      <w:proofErr w:type="spellStart"/>
      <w:r w:rsidRPr="00C17A1B">
        <w:rPr>
          <w:rFonts w:ascii="Arial" w:eastAsia="Times New Roman" w:hAnsi="Arial" w:cs="Arial"/>
          <w:color w:val="000000"/>
          <w:lang w:eastAsia="en-GB"/>
        </w:rPr>
        <w:t>Dugli</w:t>
      </w:r>
      <w:proofErr w:type="spellEnd"/>
      <w:r w:rsidRPr="00C17A1B">
        <w:rPr>
          <w:rFonts w:ascii="Arial" w:eastAsia="Times New Roman" w:hAnsi="Arial" w:cs="Arial"/>
          <w:color w:val="000000"/>
          <w:lang w:eastAsia="en-GB"/>
        </w:rPr>
        <w:t xml:space="preserve"> (3), </w:t>
      </w:r>
      <w:proofErr w:type="spellStart"/>
      <w:r w:rsidRPr="00C17A1B">
        <w:rPr>
          <w:rFonts w:ascii="Arial" w:eastAsia="Times New Roman" w:hAnsi="Arial" w:cs="Arial"/>
          <w:color w:val="000000"/>
          <w:lang w:eastAsia="en-GB"/>
        </w:rPr>
        <w:t>Jidanzana</w:t>
      </w:r>
      <w:proofErr w:type="spellEnd"/>
      <w:r w:rsidRPr="00C17A1B">
        <w:rPr>
          <w:rFonts w:ascii="Arial" w:eastAsia="Times New Roman" w:hAnsi="Arial" w:cs="Arial"/>
          <w:color w:val="000000"/>
          <w:lang w:eastAsia="en-GB"/>
        </w:rPr>
        <w:t xml:space="preserve"> (4), </w:t>
      </w:r>
      <w:proofErr w:type="spellStart"/>
      <w:r w:rsidRPr="00C17A1B">
        <w:rPr>
          <w:rFonts w:ascii="Arial" w:eastAsia="Times New Roman" w:hAnsi="Arial" w:cs="Arial"/>
          <w:color w:val="000000"/>
          <w:lang w:eastAsia="en-GB"/>
        </w:rPr>
        <w:t>Nasoyiri</w:t>
      </w:r>
      <w:proofErr w:type="spellEnd"/>
      <w:r w:rsidRPr="00C17A1B">
        <w:rPr>
          <w:rFonts w:ascii="Arial" w:eastAsia="Times New Roman" w:hAnsi="Arial" w:cs="Arial"/>
          <w:color w:val="000000"/>
          <w:lang w:eastAsia="en-GB"/>
        </w:rPr>
        <w:t xml:space="preserve"> (2), </w:t>
      </w:r>
      <w:proofErr w:type="spellStart"/>
      <w:r w:rsidRPr="00C17A1B">
        <w:rPr>
          <w:rFonts w:ascii="Arial" w:eastAsia="Times New Roman" w:hAnsi="Arial" w:cs="Arial"/>
          <w:color w:val="000000"/>
          <w:lang w:eastAsia="en-GB"/>
        </w:rPr>
        <w:t>Sanwoma</w:t>
      </w:r>
      <w:proofErr w:type="spellEnd"/>
      <w:r w:rsidRPr="00C17A1B">
        <w:rPr>
          <w:rFonts w:ascii="Arial" w:eastAsia="Times New Roman" w:hAnsi="Arial" w:cs="Arial"/>
          <w:color w:val="000000"/>
          <w:lang w:eastAsia="en-GB"/>
        </w:rPr>
        <w:t xml:space="preserve"> (3), </w:t>
      </w:r>
      <w:proofErr w:type="spellStart"/>
      <w:r w:rsidRPr="00C17A1B">
        <w:rPr>
          <w:rFonts w:ascii="Arial" w:eastAsia="Times New Roman" w:hAnsi="Arial" w:cs="Arial"/>
          <w:color w:val="000000"/>
          <w:lang w:eastAsia="en-GB"/>
        </w:rPr>
        <w:t>Sekyerekura</w:t>
      </w:r>
      <w:proofErr w:type="spellEnd"/>
      <w:r w:rsidRPr="00C17A1B">
        <w:rPr>
          <w:rFonts w:ascii="Arial" w:eastAsia="Times New Roman" w:hAnsi="Arial" w:cs="Arial"/>
          <w:color w:val="000000"/>
          <w:lang w:eastAsia="en-GB"/>
        </w:rPr>
        <w:t xml:space="preserve"> (3), </w:t>
      </w:r>
      <w:proofErr w:type="spellStart"/>
      <w:r w:rsidRPr="00C17A1B">
        <w:rPr>
          <w:rFonts w:ascii="Arial" w:eastAsia="Times New Roman" w:hAnsi="Arial" w:cs="Arial"/>
          <w:color w:val="000000"/>
          <w:lang w:eastAsia="en-GB"/>
        </w:rPr>
        <w:t>Seyiri</w:t>
      </w:r>
      <w:proofErr w:type="spellEnd"/>
      <w:r w:rsidRPr="00C17A1B">
        <w:rPr>
          <w:rFonts w:ascii="Arial" w:eastAsia="Times New Roman" w:hAnsi="Arial" w:cs="Arial"/>
          <w:color w:val="000000"/>
          <w:lang w:eastAsia="en-GB"/>
        </w:rPr>
        <w:t xml:space="preserve"> (8) </w:t>
      </w:r>
    </w:p>
    <w:p w14:paraId="32DC3045" w14:textId="77777777" w:rsidR="00C17A1B" w:rsidRPr="00C17A1B" w:rsidRDefault="00C17A1B" w:rsidP="00C17A1B">
      <w:pPr>
        <w:spacing w:after="240" w:line="240" w:lineRule="auto"/>
        <w:rPr>
          <w:rFonts w:ascii="Times New Roman" w:eastAsia="Times New Roman" w:hAnsi="Times New Roman" w:cs="Times New Roman"/>
          <w:sz w:val="24"/>
          <w:szCs w:val="24"/>
          <w:lang w:eastAsia="en-GB"/>
        </w:rPr>
      </w:pPr>
    </w:p>
    <w:p w14:paraId="44348BDA"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4"/>
          <w:szCs w:val="24"/>
          <w:lang w:eastAsia="en-GB"/>
        </w:rPr>
        <w:t>LLIN ownership and use</w:t>
      </w:r>
    </w:p>
    <w:p w14:paraId="75AFDB13" w14:textId="4F61FDE6"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Of the </w:t>
      </w:r>
      <w:r w:rsidR="009F0457" w:rsidRPr="00C17A1B">
        <w:rPr>
          <w:rFonts w:ascii="Arial" w:eastAsia="Times New Roman" w:hAnsi="Arial" w:cs="Arial"/>
          <w:color w:val="000000"/>
          <w:lang w:eastAsia="en-GB"/>
        </w:rPr>
        <w:t>9</w:t>
      </w:r>
      <w:r w:rsidR="009F0457">
        <w:rPr>
          <w:rFonts w:ascii="Arial" w:eastAsia="Times New Roman" w:hAnsi="Arial" w:cs="Arial"/>
          <w:color w:val="000000"/>
          <w:lang w:eastAsia="en-GB"/>
        </w:rPr>
        <w:t>2</w:t>
      </w:r>
      <w:r w:rsidR="002C5D97">
        <w:rPr>
          <w:rFonts w:ascii="Arial" w:eastAsia="Times New Roman" w:hAnsi="Arial" w:cs="Arial"/>
          <w:color w:val="000000"/>
          <w:lang w:eastAsia="en-GB"/>
        </w:rPr>
        <w:t>4</w:t>
      </w:r>
      <w:r w:rsidR="009F0457" w:rsidRPr="00C17A1B">
        <w:rPr>
          <w:rFonts w:ascii="Arial" w:eastAsia="Times New Roman" w:hAnsi="Arial" w:cs="Arial"/>
          <w:color w:val="000000"/>
          <w:lang w:eastAsia="en-GB"/>
        </w:rPr>
        <w:t xml:space="preserve"> </w:t>
      </w:r>
      <w:r w:rsidRPr="00C17A1B">
        <w:rPr>
          <w:rFonts w:ascii="Arial" w:eastAsia="Times New Roman" w:hAnsi="Arial" w:cs="Arial"/>
          <w:color w:val="000000"/>
          <w:lang w:eastAsia="en-GB"/>
        </w:rPr>
        <w:t xml:space="preserve">participants that were administered the questionnaire, </w:t>
      </w:r>
      <w:r w:rsidR="009F0457" w:rsidRPr="00C17A1B">
        <w:rPr>
          <w:rFonts w:ascii="Arial" w:eastAsia="Times New Roman" w:hAnsi="Arial" w:cs="Arial"/>
          <w:color w:val="000000"/>
          <w:lang w:eastAsia="en-GB"/>
        </w:rPr>
        <w:t>7</w:t>
      </w:r>
      <w:r w:rsidR="009F0457">
        <w:rPr>
          <w:rFonts w:ascii="Arial" w:eastAsia="Times New Roman" w:hAnsi="Arial" w:cs="Arial"/>
          <w:color w:val="000000"/>
          <w:lang w:eastAsia="en-GB"/>
        </w:rPr>
        <w:t>7</w:t>
      </w:r>
      <w:r w:rsidR="00BB3B3C">
        <w:rPr>
          <w:rFonts w:ascii="Arial" w:eastAsia="Times New Roman" w:hAnsi="Arial" w:cs="Arial"/>
          <w:color w:val="000000"/>
          <w:lang w:eastAsia="en-GB"/>
        </w:rPr>
        <w:t>2</w:t>
      </w:r>
      <w:r w:rsidR="009F0457" w:rsidRPr="00C17A1B">
        <w:rPr>
          <w:rFonts w:ascii="Arial" w:eastAsia="Times New Roman" w:hAnsi="Arial" w:cs="Arial"/>
          <w:color w:val="000000"/>
          <w:lang w:eastAsia="en-GB"/>
        </w:rPr>
        <w:t xml:space="preserve"> </w:t>
      </w:r>
      <w:r w:rsidRPr="00C17A1B">
        <w:rPr>
          <w:rFonts w:ascii="Arial" w:eastAsia="Times New Roman" w:hAnsi="Arial" w:cs="Arial"/>
          <w:color w:val="000000"/>
          <w:lang w:eastAsia="en-GB"/>
        </w:rPr>
        <w:t>(</w:t>
      </w:r>
      <w:r w:rsidR="009F0457" w:rsidRPr="00C17A1B">
        <w:rPr>
          <w:rFonts w:ascii="Arial" w:eastAsia="Times New Roman" w:hAnsi="Arial" w:cs="Arial"/>
          <w:color w:val="000000"/>
          <w:lang w:eastAsia="en-GB"/>
        </w:rPr>
        <w:t>8</w:t>
      </w:r>
      <w:r w:rsidR="009F0457">
        <w:rPr>
          <w:rFonts w:ascii="Arial" w:eastAsia="Times New Roman" w:hAnsi="Arial" w:cs="Arial"/>
          <w:color w:val="000000"/>
          <w:lang w:eastAsia="en-GB"/>
        </w:rPr>
        <w:t>4</w:t>
      </w:r>
      <w:r w:rsidRPr="00C17A1B">
        <w:rPr>
          <w:rFonts w:ascii="Arial" w:eastAsia="Times New Roman" w:hAnsi="Arial" w:cs="Arial"/>
          <w:color w:val="000000"/>
          <w:lang w:eastAsia="en-GB"/>
        </w:rPr>
        <w:t>%) reported owning a</w:t>
      </w:r>
      <w:r w:rsidR="00E505C6">
        <w:rPr>
          <w:rFonts w:ascii="Arial" w:eastAsia="Times New Roman" w:hAnsi="Arial" w:cs="Arial"/>
          <w:color w:val="000000"/>
          <w:lang w:eastAsia="en-GB"/>
        </w:rPr>
        <w:t>n</w:t>
      </w:r>
      <w:r w:rsidRPr="00C17A1B">
        <w:rPr>
          <w:rFonts w:ascii="Arial" w:eastAsia="Times New Roman" w:hAnsi="Arial" w:cs="Arial"/>
          <w:color w:val="000000"/>
          <w:lang w:eastAsia="en-GB"/>
        </w:rPr>
        <w:t xml:space="preserve"> LLIN. Ownership was higher in the Northern Region (92% versus </w:t>
      </w:r>
      <w:r w:rsidR="009F0457" w:rsidRPr="00C17A1B">
        <w:rPr>
          <w:rFonts w:ascii="Arial" w:eastAsia="Times New Roman" w:hAnsi="Arial" w:cs="Arial"/>
          <w:color w:val="000000"/>
          <w:lang w:eastAsia="en-GB"/>
        </w:rPr>
        <w:t>7</w:t>
      </w:r>
      <w:r w:rsidR="009F0457">
        <w:rPr>
          <w:rFonts w:ascii="Arial" w:eastAsia="Times New Roman" w:hAnsi="Arial" w:cs="Arial"/>
          <w:color w:val="000000"/>
          <w:lang w:eastAsia="en-GB"/>
        </w:rPr>
        <w:t>3</w:t>
      </w:r>
      <w:r w:rsidRPr="00C17A1B">
        <w:rPr>
          <w:rFonts w:ascii="Arial" w:eastAsia="Times New Roman" w:hAnsi="Arial" w:cs="Arial"/>
          <w:color w:val="000000"/>
          <w:lang w:eastAsia="en-GB"/>
        </w:rPr>
        <w:t>% in the Western Region) and lower in males (78% versus 86% in females</w:t>
      </w:r>
      <w:r w:rsidRPr="009F0457">
        <w:rPr>
          <w:rFonts w:ascii="Arial" w:eastAsia="Times New Roman" w:hAnsi="Arial" w:cs="Arial"/>
          <w:color w:val="000000"/>
          <w:lang w:eastAsia="en-GB"/>
        </w:rPr>
        <w:t xml:space="preserve">). </w:t>
      </w:r>
      <w:r w:rsidRPr="00C410CA">
        <w:rPr>
          <w:rFonts w:ascii="Arial" w:eastAsia="Times New Roman" w:hAnsi="Arial" w:cs="Arial"/>
          <w:color w:val="000000"/>
          <w:lang w:eastAsia="en-GB"/>
        </w:rPr>
        <w:t>Net ownership was positively correlated with MDA participation ((</w:t>
      </w:r>
      <w:r w:rsidRPr="00C410CA">
        <w:rPr>
          <w:rFonts w:ascii="Arial" w:eastAsia="Times New Roman" w:hAnsi="Arial" w:cs="Arial"/>
          <w:i/>
          <w:iCs/>
          <w:color w:val="000000"/>
          <w:lang w:eastAsia="en-GB"/>
        </w:rPr>
        <w:t>χ</w:t>
      </w:r>
      <w:r w:rsidRPr="00C410CA">
        <w:rPr>
          <w:rFonts w:ascii="Arial" w:eastAsia="Times New Roman" w:hAnsi="Arial" w:cs="Arial"/>
          <w:color w:val="000000"/>
          <w:lang w:eastAsia="en-GB"/>
        </w:rPr>
        <w:t>2=</w:t>
      </w:r>
      <w:r w:rsidR="00F50329" w:rsidRPr="00C410CA">
        <w:rPr>
          <w:rFonts w:ascii="Arial" w:eastAsia="Times New Roman" w:hAnsi="Arial" w:cs="Arial"/>
          <w:color w:val="000000"/>
          <w:lang w:eastAsia="en-GB"/>
        </w:rPr>
        <w:t>16.</w:t>
      </w:r>
      <w:r w:rsidRPr="00C410CA">
        <w:rPr>
          <w:rFonts w:ascii="Arial" w:eastAsia="Times New Roman" w:hAnsi="Arial" w:cs="Arial"/>
          <w:color w:val="000000"/>
          <w:lang w:eastAsia="en-GB"/>
        </w:rPr>
        <w:t>9, p&lt;0.001).</w:t>
      </w:r>
      <w:r w:rsidR="00B44072">
        <w:rPr>
          <w:rFonts w:ascii="Times New Roman" w:eastAsia="Times New Roman" w:hAnsi="Times New Roman" w:cs="Times New Roman"/>
          <w:sz w:val="24"/>
          <w:szCs w:val="24"/>
          <w:lang w:eastAsia="en-GB"/>
        </w:rPr>
        <w:t xml:space="preserve"> </w:t>
      </w:r>
      <w:r w:rsidRPr="00C17A1B">
        <w:rPr>
          <w:rFonts w:ascii="Arial" w:eastAsia="Times New Roman" w:hAnsi="Arial" w:cs="Arial"/>
          <w:color w:val="000000"/>
          <w:lang w:eastAsia="en-GB"/>
        </w:rPr>
        <w:t>Overall and consistently across communities, the most frequently reported reasons for not owning a net (</w:t>
      </w:r>
      <w:r w:rsidR="00596FA7">
        <w:rPr>
          <w:rFonts w:ascii="Arial" w:eastAsia="Times New Roman" w:hAnsi="Arial" w:cs="Arial"/>
          <w:color w:val="000000"/>
          <w:lang w:eastAsia="en-GB"/>
        </w:rPr>
        <w:t>152</w:t>
      </w:r>
      <w:r w:rsidR="00596FA7" w:rsidRPr="00C17A1B">
        <w:rPr>
          <w:rFonts w:ascii="Arial" w:eastAsia="Times New Roman" w:hAnsi="Arial" w:cs="Arial"/>
          <w:color w:val="000000"/>
          <w:lang w:eastAsia="en-GB"/>
        </w:rPr>
        <w:t xml:space="preserve"> </w:t>
      </w:r>
      <w:r w:rsidRPr="00C17A1B">
        <w:rPr>
          <w:rFonts w:ascii="Arial" w:eastAsia="Times New Roman" w:hAnsi="Arial" w:cs="Arial"/>
          <w:color w:val="000000"/>
          <w:lang w:eastAsia="en-GB"/>
        </w:rPr>
        <w:t xml:space="preserve">participants) were related to the mass distribution: people reporting not having been given a net, not being present during distribution or either not being able to find one or afford it, cumulatively accounted for </w:t>
      </w:r>
      <w:r w:rsidR="00E505C6" w:rsidRPr="00C17A1B">
        <w:rPr>
          <w:rFonts w:ascii="Arial" w:eastAsia="Times New Roman" w:hAnsi="Arial" w:cs="Arial"/>
          <w:color w:val="000000"/>
          <w:lang w:eastAsia="en-GB"/>
        </w:rPr>
        <w:t>most</w:t>
      </w:r>
      <w:r w:rsidRPr="00C17A1B">
        <w:rPr>
          <w:rFonts w:ascii="Arial" w:eastAsia="Times New Roman" w:hAnsi="Arial" w:cs="Arial"/>
          <w:color w:val="000000"/>
          <w:lang w:eastAsia="en-GB"/>
        </w:rPr>
        <w:t xml:space="preserve"> participants (</w:t>
      </w:r>
      <w:r w:rsidR="00596FA7">
        <w:rPr>
          <w:rFonts w:ascii="Arial" w:eastAsia="Times New Roman" w:hAnsi="Arial" w:cs="Arial"/>
          <w:color w:val="000000"/>
          <w:lang w:eastAsia="en-GB"/>
        </w:rPr>
        <w:t>66</w:t>
      </w:r>
      <w:r w:rsidRPr="00C17A1B">
        <w:rPr>
          <w:rFonts w:ascii="Arial" w:eastAsia="Times New Roman" w:hAnsi="Arial" w:cs="Arial"/>
          <w:color w:val="000000"/>
          <w:lang w:eastAsia="en-GB"/>
        </w:rPr>
        <w:t xml:space="preserve">%). Other reasons included people which didn’t feel they needed a net or </w:t>
      </w:r>
      <w:r w:rsidR="00E505C6">
        <w:rPr>
          <w:rFonts w:ascii="Arial" w:eastAsia="Times New Roman" w:hAnsi="Arial" w:cs="Arial"/>
          <w:color w:val="000000"/>
          <w:lang w:eastAsia="en-GB"/>
        </w:rPr>
        <w:t>didn’t</w:t>
      </w:r>
      <w:r w:rsidRPr="00C17A1B">
        <w:rPr>
          <w:rFonts w:ascii="Arial" w:eastAsia="Times New Roman" w:hAnsi="Arial" w:cs="Arial"/>
          <w:color w:val="000000"/>
          <w:lang w:eastAsia="en-GB"/>
        </w:rPr>
        <w:t xml:space="preserve"> liking sleeping under it (</w:t>
      </w:r>
      <w:r w:rsidR="00596FA7">
        <w:rPr>
          <w:rFonts w:ascii="Arial" w:eastAsia="Times New Roman" w:hAnsi="Arial" w:cs="Arial"/>
          <w:color w:val="000000"/>
          <w:lang w:eastAsia="en-GB"/>
        </w:rPr>
        <w:t>24</w:t>
      </w:r>
      <w:r w:rsidRPr="00C17A1B">
        <w:rPr>
          <w:rFonts w:ascii="Arial" w:eastAsia="Times New Roman" w:hAnsi="Arial" w:cs="Arial"/>
          <w:color w:val="000000"/>
          <w:lang w:eastAsia="en-GB"/>
        </w:rPr>
        <w:t>%) or because the net was damaged (6.6%).</w:t>
      </w:r>
      <w:r w:rsidR="00B44072">
        <w:rPr>
          <w:rFonts w:ascii="Times New Roman" w:eastAsia="Times New Roman" w:hAnsi="Times New Roman" w:cs="Times New Roman"/>
          <w:sz w:val="24"/>
          <w:szCs w:val="24"/>
          <w:lang w:eastAsia="en-GB"/>
        </w:rPr>
        <w:t xml:space="preserve"> </w:t>
      </w:r>
      <w:r w:rsidRPr="00C17A1B">
        <w:rPr>
          <w:rFonts w:ascii="Arial" w:eastAsia="Times New Roman" w:hAnsi="Arial" w:cs="Arial"/>
          <w:color w:val="000000"/>
          <w:lang w:eastAsia="en-GB"/>
        </w:rPr>
        <w:t>Of the people owning a net, only 337 (42.4%) reported sleeping under it the night before the interview. The use of</w:t>
      </w:r>
      <w:r w:rsidR="00E505C6">
        <w:rPr>
          <w:rFonts w:ascii="Arial" w:eastAsia="Times New Roman" w:hAnsi="Arial" w:cs="Arial"/>
          <w:color w:val="000000"/>
          <w:lang w:eastAsia="en-GB"/>
        </w:rPr>
        <w:t xml:space="preserve"> </w:t>
      </w:r>
      <w:proofErr w:type="spellStart"/>
      <w:r w:rsidR="00E505C6">
        <w:rPr>
          <w:rFonts w:ascii="Arial" w:eastAsia="Times New Roman" w:hAnsi="Arial" w:cs="Arial"/>
          <w:color w:val="000000"/>
          <w:lang w:eastAsia="en-GB"/>
        </w:rPr>
        <w:t>bed</w:t>
      </w:r>
      <w:r w:rsidRPr="00C17A1B">
        <w:rPr>
          <w:rFonts w:ascii="Arial" w:eastAsia="Times New Roman" w:hAnsi="Arial" w:cs="Arial"/>
          <w:color w:val="000000"/>
          <w:lang w:eastAsia="en-GB"/>
        </w:rPr>
        <w:t>nets</w:t>
      </w:r>
      <w:proofErr w:type="spellEnd"/>
      <w:r w:rsidRPr="00C17A1B">
        <w:rPr>
          <w:rFonts w:ascii="Arial" w:eastAsia="Times New Roman" w:hAnsi="Arial" w:cs="Arial"/>
          <w:color w:val="000000"/>
          <w:lang w:eastAsia="en-GB"/>
        </w:rPr>
        <w:t xml:space="preserve"> was low in both regions (40% in the Northern and 45% in the Western region</w:t>
      </w:r>
      <w:proofErr w:type="gramStart"/>
      <w:r w:rsidRPr="00C17A1B">
        <w:rPr>
          <w:rFonts w:ascii="Arial" w:eastAsia="Times New Roman" w:hAnsi="Arial" w:cs="Arial"/>
          <w:color w:val="000000"/>
          <w:lang w:eastAsia="en-GB"/>
        </w:rPr>
        <w:t>), but</w:t>
      </w:r>
      <w:proofErr w:type="gramEnd"/>
      <w:r w:rsidRPr="00C17A1B">
        <w:rPr>
          <w:rFonts w:ascii="Arial" w:eastAsia="Times New Roman" w:hAnsi="Arial" w:cs="Arial"/>
          <w:color w:val="000000"/>
          <w:lang w:eastAsia="en-GB"/>
        </w:rPr>
        <w:t xml:space="preserve"> was also lower in males (35.5%) than in females (4</w:t>
      </w:r>
      <w:r w:rsidR="00E505C6">
        <w:rPr>
          <w:rFonts w:ascii="Arial" w:eastAsia="Times New Roman" w:hAnsi="Arial" w:cs="Arial"/>
          <w:color w:val="000000"/>
          <w:lang w:eastAsia="en-GB"/>
        </w:rPr>
        <w:t xml:space="preserve">7%). The differences in </w:t>
      </w:r>
      <w:proofErr w:type="spellStart"/>
      <w:r w:rsidR="00E505C6">
        <w:rPr>
          <w:rFonts w:ascii="Arial" w:eastAsia="Times New Roman" w:hAnsi="Arial" w:cs="Arial"/>
          <w:color w:val="000000"/>
          <w:lang w:eastAsia="en-GB"/>
        </w:rPr>
        <w:t>bednet</w:t>
      </w:r>
      <w:proofErr w:type="spellEnd"/>
      <w:r w:rsidRPr="00C17A1B">
        <w:rPr>
          <w:rFonts w:ascii="Arial" w:eastAsia="Times New Roman" w:hAnsi="Arial" w:cs="Arial"/>
          <w:color w:val="000000"/>
          <w:lang w:eastAsia="en-GB"/>
        </w:rPr>
        <w:t xml:space="preserve"> ownership and use for each surveyed community are shown in Figure 3.</w:t>
      </w:r>
    </w:p>
    <w:p w14:paraId="7674537F" w14:textId="77777777" w:rsidR="00C17A1B" w:rsidRPr="00C17A1B" w:rsidRDefault="00C17A1B" w:rsidP="00C17A1B">
      <w:pPr>
        <w:spacing w:after="0" w:line="240" w:lineRule="auto"/>
        <w:rPr>
          <w:rFonts w:ascii="Times New Roman" w:eastAsia="Times New Roman" w:hAnsi="Times New Roman" w:cs="Times New Roman"/>
          <w:sz w:val="24"/>
          <w:szCs w:val="24"/>
          <w:lang w:eastAsia="en-GB"/>
        </w:rPr>
      </w:pPr>
    </w:p>
    <w:p w14:paraId="67B4290B" w14:textId="77777777" w:rsidR="00C17A1B" w:rsidRPr="00C17A1B" w:rsidRDefault="00C17A1B" w:rsidP="00C17A1B">
      <w:pPr>
        <w:spacing w:after="0" w:line="24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Figure 3. </w:t>
      </w:r>
      <w:proofErr w:type="spellStart"/>
      <w:r w:rsidRPr="00C17A1B">
        <w:rPr>
          <w:rFonts w:ascii="Arial" w:eastAsia="Times New Roman" w:hAnsi="Arial" w:cs="Arial"/>
          <w:b/>
          <w:bCs/>
          <w:color w:val="000000"/>
          <w:lang w:eastAsia="en-GB"/>
        </w:rPr>
        <w:t>Bednet</w:t>
      </w:r>
      <w:proofErr w:type="spellEnd"/>
      <w:r w:rsidRPr="00C17A1B">
        <w:rPr>
          <w:rFonts w:ascii="Arial" w:eastAsia="Times New Roman" w:hAnsi="Arial" w:cs="Arial"/>
          <w:b/>
          <w:bCs/>
          <w:color w:val="000000"/>
          <w:lang w:eastAsia="en-GB"/>
        </w:rPr>
        <w:t xml:space="preserve"> ownership and use by village. </w:t>
      </w:r>
      <w:r w:rsidRPr="00C17A1B">
        <w:rPr>
          <w:rFonts w:ascii="Arial" w:eastAsia="Times New Roman" w:hAnsi="Arial" w:cs="Arial"/>
          <w:color w:val="000000"/>
          <w:lang w:eastAsia="en-GB"/>
        </w:rPr>
        <w:t xml:space="preserve">Participants were asked whether they owned a </w:t>
      </w:r>
      <w:proofErr w:type="spellStart"/>
      <w:r w:rsidRPr="00C17A1B">
        <w:rPr>
          <w:rFonts w:ascii="Arial" w:eastAsia="Times New Roman" w:hAnsi="Arial" w:cs="Arial"/>
          <w:color w:val="000000"/>
          <w:lang w:eastAsia="en-GB"/>
        </w:rPr>
        <w:t>bednet</w:t>
      </w:r>
      <w:proofErr w:type="spellEnd"/>
      <w:r w:rsidRPr="00C17A1B">
        <w:rPr>
          <w:rFonts w:ascii="Arial" w:eastAsia="Times New Roman" w:hAnsi="Arial" w:cs="Arial"/>
          <w:color w:val="000000"/>
          <w:lang w:eastAsia="en-GB"/>
        </w:rPr>
        <w:t xml:space="preserve"> and whether they slept under their net the previous night.</w:t>
      </w:r>
    </w:p>
    <w:p w14:paraId="05977938" w14:textId="77777777" w:rsidR="00C17A1B" w:rsidRPr="00C17A1B" w:rsidRDefault="00C17A1B" w:rsidP="00C17A1B">
      <w:pPr>
        <w:spacing w:after="240" w:line="240" w:lineRule="auto"/>
        <w:rPr>
          <w:rFonts w:ascii="Times New Roman" w:eastAsia="Times New Roman" w:hAnsi="Times New Roman" w:cs="Times New Roman"/>
          <w:sz w:val="24"/>
          <w:szCs w:val="24"/>
          <w:lang w:eastAsia="en-GB"/>
        </w:rPr>
      </w:pPr>
    </w:p>
    <w:p w14:paraId="1F12143D"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4"/>
          <w:szCs w:val="24"/>
          <w:lang w:eastAsia="en-GB"/>
        </w:rPr>
        <w:t>Predictors of LF antigen positivity</w:t>
      </w:r>
    </w:p>
    <w:p w14:paraId="139F3929"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The results from the GLMM on the predictors of LF antigen positivity are shown in Table 2.</w:t>
      </w:r>
    </w:p>
    <w:p w14:paraId="5E609AEE"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3B248FC7"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Table 2. </w:t>
      </w:r>
      <w:r w:rsidRPr="00C17A1B">
        <w:rPr>
          <w:rFonts w:ascii="Arial" w:eastAsia="Times New Roman" w:hAnsi="Arial" w:cs="Arial"/>
          <w:color w:val="000000"/>
          <w:lang w:eastAsia="en-GB"/>
        </w:rPr>
        <w:t>Summary of modelled coefficients for LF</w:t>
      </w:r>
      <w:r w:rsidRPr="00C17A1B">
        <w:rPr>
          <w:rFonts w:ascii="Arial" w:eastAsia="Times New Roman" w:hAnsi="Arial" w:cs="Arial"/>
          <w:b/>
          <w:bCs/>
          <w:color w:val="000000"/>
          <w:lang w:eastAsia="en-GB"/>
        </w:rPr>
        <w:t xml:space="preserve"> </w:t>
      </w:r>
      <w:r w:rsidRPr="00C17A1B">
        <w:rPr>
          <w:rFonts w:ascii="Arial" w:eastAsia="Times New Roman" w:hAnsi="Arial" w:cs="Arial"/>
          <w:color w:val="000000"/>
          <w:lang w:eastAsia="en-GB"/>
        </w:rPr>
        <w:t>antigen positivity</w:t>
      </w:r>
    </w:p>
    <w:tbl>
      <w:tblPr>
        <w:tblW w:w="0" w:type="auto"/>
        <w:tblCellMar>
          <w:top w:w="15" w:type="dxa"/>
          <w:left w:w="15" w:type="dxa"/>
          <w:bottom w:w="15" w:type="dxa"/>
          <w:right w:w="15" w:type="dxa"/>
        </w:tblCellMar>
        <w:tblLook w:val="04A0" w:firstRow="1" w:lastRow="0" w:firstColumn="1" w:lastColumn="0" w:noHBand="0" w:noVBand="1"/>
      </w:tblPr>
      <w:tblGrid>
        <w:gridCol w:w="1721"/>
        <w:gridCol w:w="1721"/>
        <w:gridCol w:w="1041"/>
        <w:gridCol w:w="1050"/>
        <w:gridCol w:w="1050"/>
        <w:gridCol w:w="1160"/>
      </w:tblGrid>
      <w:tr w:rsidR="00FD7EF5" w:rsidRPr="00C17A1B" w14:paraId="0F07B879" w14:textId="77777777" w:rsidTr="00FD7EF5">
        <w:trPr>
          <w:trHeight w:val="1020"/>
        </w:trPr>
        <w:tc>
          <w:tcPr>
            <w:tcW w:w="1721" w:type="dxa"/>
            <w:tcBorders>
              <w:top w:val="single" w:sz="8" w:space="0" w:color="000000"/>
              <w:left w:val="single" w:sz="8" w:space="0" w:color="000000"/>
              <w:bottom w:val="single" w:sz="8" w:space="0" w:color="000000"/>
              <w:right w:val="single" w:sz="8" w:space="0" w:color="000000"/>
            </w:tcBorders>
          </w:tcPr>
          <w:p w14:paraId="377A9858" w14:textId="70A15447" w:rsidR="00FD7EF5" w:rsidRPr="00C17A1B" w:rsidRDefault="00FD7EF5" w:rsidP="00C17A1B">
            <w:pPr>
              <w:spacing w:after="0" w:line="480" w:lineRule="auto"/>
              <w:rPr>
                <w:rFonts w:ascii="Arial" w:eastAsia="Times New Roman" w:hAnsi="Arial" w:cs="Arial"/>
                <w:b/>
                <w:bCs/>
                <w:color w:val="000000"/>
                <w:sz w:val="20"/>
                <w:szCs w:val="20"/>
                <w:lang w:eastAsia="en-GB"/>
              </w:rPr>
            </w:pPr>
            <w:r w:rsidRPr="00C17A1B">
              <w:rPr>
                <w:rFonts w:ascii="Arial" w:eastAsia="Times New Roman" w:hAnsi="Arial" w:cs="Arial"/>
                <w:b/>
                <w:bCs/>
                <w:color w:val="000000"/>
                <w:sz w:val="20"/>
                <w:szCs w:val="20"/>
                <w:lang w:eastAsia="en-GB"/>
              </w:rPr>
              <w:t>Response</w:t>
            </w:r>
          </w:p>
        </w:tc>
        <w:tc>
          <w:tcPr>
            <w:tcW w:w="1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3EB27" w14:textId="7283705D" w:rsidR="00FD7EF5" w:rsidRPr="00C17A1B" w:rsidRDefault="00FD7EF5"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0"/>
                <w:szCs w:val="20"/>
                <w:lang w:eastAsia="en-GB"/>
              </w:rPr>
              <w:t>Parameter</w:t>
            </w: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1380B" w14:textId="77777777" w:rsidR="00FD7EF5" w:rsidRPr="00C17A1B" w:rsidRDefault="00FD7EF5"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0"/>
                <w:szCs w:val="20"/>
                <w:lang w:eastAsia="en-GB"/>
              </w:rPr>
              <w:t>Odds Ratio</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FE806" w14:textId="77777777" w:rsidR="00FD7EF5" w:rsidRPr="00C17A1B" w:rsidRDefault="00FD7EF5"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0"/>
                <w:szCs w:val="20"/>
                <w:lang w:eastAsia="en-GB"/>
              </w:rPr>
              <w:t>Lower 95% CI</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4E28F" w14:textId="77777777" w:rsidR="00FD7EF5" w:rsidRPr="00C17A1B" w:rsidRDefault="00FD7EF5"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0"/>
                <w:szCs w:val="20"/>
                <w:lang w:eastAsia="en-GB"/>
              </w:rPr>
              <w:t>Upper 95% CI</w:t>
            </w:r>
          </w:p>
        </w:tc>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43A26" w14:textId="77777777" w:rsidR="00FD7EF5" w:rsidRPr="00C17A1B" w:rsidRDefault="00FD7EF5"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i/>
                <w:iCs/>
                <w:color w:val="000000"/>
                <w:sz w:val="20"/>
                <w:szCs w:val="20"/>
                <w:lang w:eastAsia="en-GB"/>
              </w:rPr>
              <w:t>p</w:t>
            </w:r>
            <w:r w:rsidRPr="00C17A1B">
              <w:rPr>
                <w:rFonts w:ascii="Arial" w:eastAsia="Times New Roman" w:hAnsi="Arial" w:cs="Arial"/>
                <w:b/>
                <w:bCs/>
                <w:color w:val="000000"/>
                <w:sz w:val="20"/>
                <w:szCs w:val="20"/>
                <w:lang w:eastAsia="en-GB"/>
              </w:rPr>
              <w:t>-</w:t>
            </w:r>
            <w:proofErr w:type="spellStart"/>
            <w:r w:rsidRPr="00C17A1B">
              <w:rPr>
                <w:rFonts w:ascii="Arial" w:eastAsia="Times New Roman" w:hAnsi="Arial" w:cs="Arial"/>
                <w:b/>
                <w:bCs/>
                <w:color w:val="000000"/>
                <w:sz w:val="20"/>
                <w:szCs w:val="20"/>
                <w:lang w:eastAsia="en-GB"/>
              </w:rPr>
              <w:t>value</w:t>
            </w:r>
            <w:r w:rsidRPr="00C17A1B">
              <w:rPr>
                <w:rFonts w:ascii="Arial" w:eastAsia="Times New Roman" w:hAnsi="Arial" w:cs="Arial"/>
                <w:b/>
                <w:bCs/>
                <w:color w:val="000000"/>
                <w:sz w:val="12"/>
                <w:szCs w:val="12"/>
                <w:vertAlign w:val="superscript"/>
                <w:lang w:eastAsia="en-GB"/>
              </w:rPr>
              <w:t>a</w:t>
            </w:r>
            <w:proofErr w:type="spellEnd"/>
          </w:p>
        </w:tc>
      </w:tr>
      <w:tr w:rsidR="00FD7EF5" w:rsidRPr="00C17A1B" w14:paraId="2DEADC36" w14:textId="77777777" w:rsidTr="005F343E">
        <w:trPr>
          <w:trHeight w:val="620"/>
        </w:trPr>
        <w:tc>
          <w:tcPr>
            <w:tcW w:w="1721" w:type="dxa"/>
            <w:vMerge w:val="restart"/>
            <w:tcBorders>
              <w:top w:val="single" w:sz="8" w:space="0" w:color="000000"/>
              <w:left w:val="single" w:sz="8" w:space="0" w:color="000000"/>
              <w:right w:val="single" w:sz="8" w:space="0" w:color="000000"/>
            </w:tcBorders>
          </w:tcPr>
          <w:p w14:paraId="572637D0" w14:textId="74A272B1" w:rsidR="00FD7EF5" w:rsidRPr="00C17A1B" w:rsidRDefault="00FD7EF5" w:rsidP="00FD7EF5">
            <w:pPr>
              <w:spacing w:after="0" w:line="240" w:lineRule="auto"/>
              <w:ind w:left="140" w:right="140"/>
              <w:rPr>
                <w:rFonts w:ascii="Arial" w:eastAsia="Times New Roman" w:hAnsi="Arial" w:cs="Arial"/>
                <w:color w:val="000000"/>
                <w:lang w:eastAsia="en-GB"/>
              </w:rPr>
            </w:pPr>
            <w:r w:rsidRPr="00C17A1B">
              <w:rPr>
                <w:rFonts w:ascii="Arial" w:eastAsia="Times New Roman" w:hAnsi="Arial" w:cs="Arial"/>
                <w:color w:val="000000"/>
                <w:sz w:val="20"/>
                <w:szCs w:val="20"/>
                <w:lang w:eastAsia="en-GB"/>
              </w:rPr>
              <w:t>Positive for LF antigen</w:t>
            </w:r>
          </w:p>
        </w:tc>
        <w:tc>
          <w:tcPr>
            <w:tcW w:w="1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7B194" w14:textId="0FF578C1" w:rsidR="00FD7EF5" w:rsidRPr="00C17A1B" w:rsidRDefault="00FD7EF5" w:rsidP="00FD7EF5">
            <w:pPr>
              <w:spacing w:after="0" w:line="240" w:lineRule="auto"/>
              <w:ind w:left="140" w:right="140"/>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(Intercept)</w:t>
            </w:r>
          </w:p>
          <w:p w14:paraId="1AA45CD9" w14:textId="77777777" w:rsidR="00FD7EF5" w:rsidRPr="00C17A1B" w:rsidRDefault="00FD7EF5" w:rsidP="00FD7EF5">
            <w:pPr>
              <w:spacing w:after="0" w:line="240" w:lineRule="auto"/>
              <w:ind w:left="140" w:right="140"/>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 </w:t>
            </w: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AC1C2" w14:textId="7D5635E5" w:rsidR="00FD7EF5" w:rsidRPr="00C17A1B" w:rsidRDefault="00FD7EF5" w:rsidP="00FD7EF5">
            <w:pPr>
              <w:spacing w:after="0" w:line="240" w:lineRule="auto"/>
              <w:ind w:left="140" w:right="140"/>
              <w:jc w:val="center"/>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0.0</w:t>
            </w:r>
            <w:r>
              <w:rPr>
                <w:rFonts w:ascii="Arial" w:eastAsia="Times New Roman" w:hAnsi="Arial" w:cs="Arial"/>
                <w:color w:val="000000"/>
                <w:lang w:eastAsia="en-GB"/>
              </w:rPr>
              <w:t>79</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7E98C" w14:textId="6F5E8E1F" w:rsidR="00FD7EF5" w:rsidRPr="00C17A1B" w:rsidRDefault="00FD7EF5" w:rsidP="00FD7EF5">
            <w:pPr>
              <w:spacing w:after="0" w:line="240" w:lineRule="auto"/>
              <w:ind w:left="140" w:right="140"/>
              <w:jc w:val="center"/>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0.03</w:t>
            </w:r>
            <w:r>
              <w:rPr>
                <w:rFonts w:ascii="Arial" w:eastAsia="Times New Roman" w:hAnsi="Arial" w:cs="Arial"/>
                <w:color w:val="000000"/>
                <w:lang w:eastAsia="en-GB"/>
              </w:rPr>
              <w:t>3</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770EF" w14:textId="197F25E3" w:rsidR="00FD7EF5" w:rsidRPr="00C17A1B" w:rsidRDefault="00FD7EF5" w:rsidP="00FD7EF5">
            <w:pPr>
              <w:spacing w:after="0" w:line="240" w:lineRule="auto"/>
              <w:ind w:left="140" w:right="140"/>
              <w:jc w:val="center"/>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0.</w:t>
            </w:r>
            <w:r>
              <w:rPr>
                <w:rFonts w:ascii="Arial" w:eastAsia="Times New Roman" w:hAnsi="Arial" w:cs="Arial"/>
                <w:color w:val="000000"/>
                <w:lang w:eastAsia="en-GB"/>
              </w:rPr>
              <w:t>187</w:t>
            </w:r>
          </w:p>
        </w:tc>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448D5" w14:textId="77777777" w:rsidR="00FD7EF5" w:rsidRPr="00C17A1B" w:rsidRDefault="00FD7EF5" w:rsidP="00FD7EF5">
            <w:pPr>
              <w:spacing w:after="0" w:line="240" w:lineRule="auto"/>
              <w:ind w:left="140" w:right="140"/>
              <w:jc w:val="center"/>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&lt;0.001</w:t>
            </w:r>
          </w:p>
        </w:tc>
      </w:tr>
      <w:tr w:rsidR="00FD7EF5" w:rsidRPr="00C17A1B" w14:paraId="26E18FED" w14:textId="77777777" w:rsidTr="005F343E">
        <w:trPr>
          <w:trHeight w:val="620"/>
        </w:trPr>
        <w:tc>
          <w:tcPr>
            <w:tcW w:w="1721" w:type="dxa"/>
            <w:vMerge/>
            <w:tcBorders>
              <w:left w:val="single" w:sz="8" w:space="0" w:color="000000"/>
              <w:right w:val="single" w:sz="8" w:space="0" w:color="000000"/>
            </w:tcBorders>
          </w:tcPr>
          <w:p w14:paraId="2127F816" w14:textId="77777777" w:rsidR="00FD7EF5" w:rsidRPr="00C17A1B" w:rsidRDefault="00FD7EF5" w:rsidP="00FD7EF5">
            <w:pPr>
              <w:spacing w:after="0" w:line="240" w:lineRule="auto"/>
              <w:ind w:left="140" w:right="140"/>
              <w:rPr>
                <w:rFonts w:ascii="Arial" w:eastAsia="Times New Roman" w:hAnsi="Arial" w:cs="Arial"/>
                <w:color w:val="000000"/>
                <w:lang w:eastAsia="en-GB"/>
              </w:rPr>
            </w:pPr>
          </w:p>
        </w:tc>
        <w:tc>
          <w:tcPr>
            <w:tcW w:w="1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F191A" w14:textId="54B43A28" w:rsidR="00FD7EF5" w:rsidRPr="00C17A1B" w:rsidRDefault="00FD7EF5" w:rsidP="00FD7EF5">
            <w:pPr>
              <w:spacing w:after="0" w:line="240" w:lineRule="auto"/>
              <w:ind w:left="140" w:right="140"/>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Sex(Male)</w:t>
            </w:r>
          </w:p>
          <w:p w14:paraId="4FE2D269" w14:textId="77777777" w:rsidR="00FD7EF5" w:rsidRPr="00C17A1B" w:rsidRDefault="00FD7EF5" w:rsidP="00FD7EF5">
            <w:pPr>
              <w:spacing w:after="0" w:line="240" w:lineRule="auto"/>
              <w:ind w:left="140" w:right="140"/>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 </w:t>
            </w: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EE96D" w14:textId="3DDD3B39" w:rsidR="00FD7EF5" w:rsidRPr="00C17A1B" w:rsidRDefault="00FD7EF5" w:rsidP="00FD7EF5">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1.978</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DC7ED" w14:textId="6B35D7AA" w:rsidR="00FD7EF5" w:rsidRPr="00C17A1B" w:rsidRDefault="00FD7EF5" w:rsidP="00FD7EF5">
            <w:pPr>
              <w:spacing w:after="0" w:line="240" w:lineRule="auto"/>
              <w:ind w:left="140" w:right="140"/>
              <w:jc w:val="center"/>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1.34</w:t>
            </w:r>
            <w:r>
              <w:rPr>
                <w:rFonts w:ascii="Arial" w:eastAsia="Times New Roman" w:hAnsi="Arial" w:cs="Arial"/>
                <w:color w:val="000000"/>
                <w:lang w:eastAsia="en-GB"/>
              </w:rPr>
              <w:t>6</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B93F5" w14:textId="0B9F8C6C" w:rsidR="00FD7EF5" w:rsidRPr="00C17A1B" w:rsidRDefault="00FD7EF5" w:rsidP="00FD7EF5">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2.907</w:t>
            </w:r>
          </w:p>
        </w:tc>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7F511" w14:textId="77777777" w:rsidR="00FD7EF5" w:rsidRPr="00C17A1B" w:rsidRDefault="00FD7EF5" w:rsidP="00FD7EF5">
            <w:pPr>
              <w:spacing w:after="0" w:line="240" w:lineRule="auto"/>
              <w:ind w:left="140" w:right="140"/>
              <w:jc w:val="center"/>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&lt;0.001</w:t>
            </w:r>
          </w:p>
        </w:tc>
      </w:tr>
      <w:tr w:rsidR="00FD7EF5" w:rsidRPr="00C17A1B" w14:paraId="51BE4CC6" w14:textId="77777777" w:rsidTr="005F343E">
        <w:trPr>
          <w:trHeight w:val="1240"/>
        </w:trPr>
        <w:tc>
          <w:tcPr>
            <w:tcW w:w="1721" w:type="dxa"/>
            <w:vMerge/>
            <w:tcBorders>
              <w:left w:val="single" w:sz="8" w:space="0" w:color="000000"/>
              <w:bottom w:val="single" w:sz="8" w:space="0" w:color="000000"/>
              <w:right w:val="single" w:sz="8" w:space="0" w:color="000000"/>
            </w:tcBorders>
          </w:tcPr>
          <w:p w14:paraId="6190D3C8" w14:textId="77777777" w:rsidR="00FD7EF5" w:rsidRPr="00C17A1B" w:rsidRDefault="00FD7EF5" w:rsidP="00FD7EF5">
            <w:pPr>
              <w:spacing w:after="0" w:line="240" w:lineRule="auto"/>
              <w:ind w:left="140" w:right="140"/>
              <w:rPr>
                <w:rFonts w:ascii="Arial" w:eastAsia="Times New Roman" w:hAnsi="Arial" w:cs="Arial"/>
                <w:color w:val="000000"/>
                <w:lang w:eastAsia="en-GB"/>
              </w:rPr>
            </w:pPr>
          </w:p>
        </w:tc>
        <w:tc>
          <w:tcPr>
            <w:tcW w:w="1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91B2F" w14:textId="26E95C90" w:rsidR="00FD7EF5" w:rsidRPr="00C17A1B" w:rsidRDefault="00FD7EF5" w:rsidP="00FD7EF5">
            <w:pPr>
              <w:spacing w:after="0" w:line="240" w:lineRule="auto"/>
              <w:ind w:left="140" w:right="140"/>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MDA in the previous year (</w:t>
            </w:r>
            <w:r>
              <w:rPr>
                <w:rFonts w:ascii="Arial" w:eastAsia="Times New Roman" w:hAnsi="Arial" w:cs="Arial"/>
                <w:color w:val="000000"/>
                <w:lang w:eastAsia="en-GB"/>
              </w:rPr>
              <w:t>No</w:t>
            </w:r>
            <w:r w:rsidRPr="00C17A1B">
              <w:rPr>
                <w:rFonts w:ascii="Arial" w:eastAsia="Times New Roman" w:hAnsi="Arial" w:cs="Arial"/>
                <w:color w:val="000000"/>
                <w:lang w:eastAsia="en-GB"/>
              </w:rPr>
              <w:t>)</w:t>
            </w:r>
          </w:p>
        </w:tc>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4D748" w14:textId="1D4BD85C" w:rsidR="00FD7EF5" w:rsidRPr="00C17A1B" w:rsidRDefault="00FD7EF5" w:rsidP="00FD7EF5">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1.620</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3ACA3" w14:textId="01B80730" w:rsidR="00FD7EF5" w:rsidRPr="00C17A1B" w:rsidRDefault="00FD7EF5" w:rsidP="00FD7EF5">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1.051</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2CDFE" w14:textId="0BF864AD" w:rsidR="00FD7EF5" w:rsidRPr="00C17A1B" w:rsidRDefault="00FD7EF5" w:rsidP="00FD7EF5">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2.497</w:t>
            </w:r>
          </w:p>
        </w:tc>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56EF4" w14:textId="533B0914" w:rsidR="00FD7EF5" w:rsidRPr="00C17A1B" w:rsidRDefault="00FD7EF5" w:rsidP="00FD7EF5">
            <w:pPr>
              <w:spacing w:after="0" w:line="240" w:lineRule="auto"/>
              <w:ind w:left="140" w:right="140"/>
              <w:jc w:val="center"/>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0.0</w:t>
            </w:r>
            <w:r>
              <w:rPr>
                <w:rFonts w:ascii="Arial" w:eastAsia="Times New Roman" w:hAnsi="Arial" w:cs="Arial"/>
                <w:color w:val="000000"/>
                <w:lang w:eastAsia="en-GB"/>
              </w:rPr>
              <w:t>29</w:t>
            </w:r>
          </w:p>
        </w:tc>
      </w:tr>
    </w:tbl>
    <w:p w14:paraId="4EC68ED7"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sz w:val="20"/>
          <w:szCs w:val="20"/>
          <w:lang w:eastAsia="en-GB"/>
        </w:rPr>
        <w:t xml:space="preserve"> </w:t>
      </w:r>
      <w:proofErr w:type="spellStart"/>
      <w:proofErr w:type="gramStart"/>
      <w:r w:rsidRPr="00C17A1B">
        <w:rPr>
          <w:rFonts w:ascii="Arial" w:eastAsia="Times New Roman" w:hAnsi="Arial" w:cs="Arial"/>
          <w:b/>
          <w:bCs/>
          <w:color w:val="000000"/>
          <w:sz w:val="12"/>
          <w:szCs w:val="12"/>
          <w:vertAlign w:val="superscript"/>
          <w:lang w:eastAsia="en-GB"/>
        </w:rPr>
        <w:t>a</w:t>
      </w:r>
      <w:proofErr w:type="spellEnd"/>
      <w:proofErr w:type="gramEnd"/>
      <w:r w:rsidRPr="00C17A1B">
        <w:rPr>
          <w:rFonts w:ascii="Arial" w:eastAsia="Times New Roman" w:hAnsi="Arial" w:cs="Arial"/>
          <w:b/>
          <w:bCs/>
          <w:color w:val="000000"/>
          <w:sz w:val="12"/>
          <w:szCs w:val="12"/>
          <w:vertAlign w:val="superscript"/>
          <w:lang w:eastAsia="en-GB"/>
        </w:rPr>
        <w:t xml:space="preserve"> </w:t>
      </w:r>
      <w:r w:rsidRPr="00C17A1B">
        <w:rPr>
          <w:rFonts w:ascii="Arial" w:eastAsia="Times New Roman" w:hAnsi="Arial" w:cs="Arial"/>
          <w:color w:val="000000"/>
          <w:sz w:val="20"/>
          <w:szCs w:val="20"/>
          <w:lang w:eastAsia="en-GB"/>
        </w:rPr>
        <w:t>estimated using Likelihood Ratio Tests</w:t>
      </w:r>
    </w:p>
    <w:p w14:paraId="3262B7E8"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 </w:t>
      </w:r>
    </w:p>
    <w:p w14:paraId="1036050B" w14:textId="7E4BE53A"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Males were significantly more likely to be positive for the FTS antigen than females (</w:t>
      </w:r>
      <w:r w:rsidRPr="00C17A1B">
        <w:rPr>
          <w:rFonts w:ascii="Arial" w:eastAsia="Times New Roman" w:hAnsi="Arial" w:cs="Arial"/>
          <w:i/>
          <w:iCs/>
          <w:color w:val="000000"/>
          <w:lang w:eastAsia="en-GB"/>
        </w:rPr>
        <w:t>χ</w:t>
      </w:r>
      <w:r w:rsidRPr="00C17A1B">
        <w:rPr>
          <w:rFonts w:ascii="Arial" w:eastAsia="Times New Roman" w:hAnsi="Arial" w:cs="Arial"/>
          <w:color w:val="000000"/>
          <w:lang w:eastAsia="en-GB"/>
        </w:rPr>
        <w:t>2=1</w:t>
      </w:r>
      <w:r w:rsidR="00B4363D">
        <w:rPr>
          <w:rFonts w:ascii="Arial" w:eastAsia="Times New Roman" w:hAnsi="Arial" w:cs="Arial"/>
          <w:color w:val="000000"/>
          <w:lang w:eastAsia="en-GB"/>
        </w:rPr>
        <w:t>3</w:t>
      </w:r>
      <w:r w:rsidRPr="00C17A1B">
        <w:rPr>
          <w:rFonts w:ascii="Arial" w:eastAsia="Times New Roman" w:hAnsi="Arial" w:cs="Arial"/>
          <w:color w:val="000000"/>
          <w:lang w:eastAsia="en-GB"/>
        </w:rPr>
        <w:t>.</w:t>
      </w:r>
      <w:r w:rsidR="00B4363D">
        <w:rPr>
          <w:rFonts w:ascii="Arial" w:eastAsia="Times New Roman" w:hAnsi="Arial" w:cs="Arial"/>
          <w:color w:val="000000"/>
          <w:lang w:eastAsia="en-GB"/>
        </w:rPr>
        <w:t>64</w:t>
      </w:r>
      <w:r w:rsidRPr="00C17A1B">
        <w:rPr>
          <w:rFonts w:ascii="Arial" w:eastAsia="Times New Roman" w:hAnsi="Arial" w:cs="Arial"/>
          <w:color w:val="000000"/>
          <w:lang w:eastAsia="en-GB"/>
        </w:rPr>
        <w:t>2, df=1, p&lt;0.001), with sex a stronger predictor of FTS positivity than any other variable included in the final model (OR = 1.970,</w:t>
      </w:r>
      <w:r w:rsidR="00E505C6">
        <w:rPr>
          <w:rFonts w:ascii="Arial" w:eastAsia="Times New Roman" w:hAnsi="Arial" w:cs="Arial"/>
          <w:color w:val="000000"/>
          <w:lang w:eastAsia="en-GB"/>
        </w:rPr>
        <w:t xml:space="preserve"> Table 2). The prevalence of</w:t>
      </w:r>
      <w:r w:rsidRPr="00C17A1B">
        <w:rPr>
          <w:rFonts w:ascii="Arial" w:eastAsia="Times New Roman" w:hAnsi="Arial" w:cs="Arial"/>
          <w:color w:val="000000"/>
          <w:lang w:eastAsia="en-GB"/>
        </w:rPr>
        <w:t xml:space="preserve"> LF antigen</w:t>
      </w:r>
      <w:r w:rsidRPr="00C17A1B">
        <w:rPr>
          <w:rFonts w:ascii="Arial" w:eastAsia="Times New Roman" w:hAnsi="Arial" w:cs="Arial"/>
          <w:i/>
          <w:iCs/>
          <w:color w:val="000000"/>
          <w:lang w:eastAsia="en-GB"/>
        </w:rPr>
        <w:t xml:space="preserve"> </w:t>
      </w:r>
      <w:r w:rsidRPr="00C17A1B">
        <w:rPr>
          <w:rFonts w:ascii="Arial" w:eastAsia="Times New Roman" w:hAnsi="Arial" w:cs="Arial"/>
          <w:color w:val="000000"/>
          <w:lang w:eastAsia="en-GB"/>
        </w:rPr>
        <w:t xml:space="preserve">was significantly </w:t>
      </w:r>
      <w:r w:rsidR="00B4363D">
        <w:rPr>
          <w:rFonts w:ascii="Arial" w:eastAsia="Times New Roman" w:hAnsi="Arial" w:cs="Arial"/>
          <w:color w:val="000000"/>
          <w:lang w:eastAsia="en-GB"/>
        </w:rPr>
        <w:t>higher</w:t>
      </w:r>
      <w:r w:rsidR="00B4363D" w:rsidRPr="00C17A1B">
        <w:rPr>
          <w:rFonts w:ascii="Arial" w:eastAsia="Times New Roman" w:hAnsi="Arial" w:cs="Arial"/>
          <w:color w:val="000000"/>
          <w:lang w:eastAsia="en-GB"/>
        </w:rPr>
        <w:t xml:space="preserve"> </w:t>
      </w:r>
      <w:r w:rsidRPr="00C17A1B">
        <w:rPr>
          <w:rFonts w:ascii="Arial" w:eastAsia="Times New Roman" w:hAnsi="Arial" w:cs="Arial"/>
          <w:color w:val="000000"/>
          <w:lang w:eastAsia="en-GB"/>
        </w:rPr>
        <w:t xml:space="preserve">amongst those that </w:t>
      </w:r>
      <w:r w:rsidR="00B4363D">
        <w:rPr>
          <w:rFonts w:ascii="Arial" w:eastAsia="Times New Roman" w:hAnsi="Arial" w:cs="Arial"/>
          <w:color w:val="000000"/>
          <w:lang w:eastAsia="en-GB"/>
        </w:rPr>
        <w:t>did not take</w:t>
      </w:r>
      <w:r w:rsidR="00B4363D" w:rsidRPr="00C17A1B">
        <w:rPr>
          <w:rFonts w:ascii="Arial" w:eastAsia="Times New Roman" w:hAnsi="Arial" w:cs="Arial"/>
          <w:color w:val="000000"/>
          <w:lang w:eastAsia="en-GB"/>
        </w:rPr>
        <w:t xml:space="preserve"> </w:t>
      </w:r>
      <w:r w:rsidRPr="00C17A1B">
        <w:rPr>
          <w:rFonts w:ascii="Arial" w:eastAsia="Times New Roman" w:hAnsi="Arial" w:cs="Arial"/>
          <w:color w:val="000000"/>
          <w:lang w:eastAsia="en-GB"/>
        </w:rPr>
        <w:t>MDA in the previous year (</w:t>
      </w:r>
      <w:r w:rsidRPr="00C17A1B">
        <w:rPr>
          <w:rFonts w:ascii="Arial" w:eastAsia="Times New Roman" w:hAnsi="Arial" w:cs="Arial"/>
          <w:i/>
          <w:iCs/>
          <w:color w:val="000000"/>
          <w:lang w:eastAsia="en-GB"/>
        </w:rPr>
        <w:t>χ</w:t>
      </w:r>
      <w:r w:rsidRPr="00C17A1B">
        <w:rPr>
          <w:rFonts w:ascii="Arial" w:eastAsia="Times New Roman" w:hAnsi="Arial" w:cs="Arial"/>
          <w:color w:val="000000"/>
          <w:lang w:eastAsia="en-GB"/>
        </w:rPr>
        <w:t>2=6.</w:t>
      </w:r>
      <w:r w:rsidR="00B4363D">
        <w:rPr>
          <w:rFonts w:ascii="Arial" w:eastAsia="Times New Roman" w:hAnsi="Arial" w:cs="Arial"/>
          <w:color w:val="000000"/>
          <w:lang w:eastAsia="en-GB"/>
        </w:rPr>
        <w:t>995</w:t>
      </w:r>
      <w:r w:rsidRPr="00C17A1B">
        <w:rPr>
          <w:rFonts w:ascii="Arial" w:eastAsia="Times New Roman" w:hAnsi="Arial" w:cs="Arial"/>
          <w:color w:val="000000"/>
          <w:lang w:eastAsia="en-GB"/>
        </w:rPr>
        <w:t xml:space="preserve">, df=1, p= </w:t>
      </w:r>
      <w:r w:rsidR="00876D40">
        <w:rPr>
          <w:rFonts w:ascii="Arial" w:eastAsia="Times New Roman" w:hAnsi="Arial" w:cs="Arial"/>
          <w:color w:val="000000"/>
          <w:lang w:eastAsia="en-GB"/>
        </w:rPr>
        <w:t>&lt;0.001</w:t>
      </w:r>
      <w:r w:rsidRPr="00C17A1B">
        <w:rPr>
          <w:rFonts w:ascii="Arial" w:eastAsia="Times New Roman" w:hAnsi="Arial" w:cs="Arial"/>
          <w:color w:val="000000"/>
          <w:lang w:eastAsia="en-GB"/>
        </w:rPr>
        <w:t xml:space="preserve">). The interaction between MDA </w:t>
      </w:r>
      <w:r w:rsidR="00D21EE4">
        <w:rPr>
          <w:rFonts w:ascii="Arial" w:eastAsia="Times New Roman" w:hAnsi="Arial" w:cs="Arial"/>
          <w:color w:val="000000"/>
          <w:lang w:eastAsia="en-GB"/>
        </w:rPr>
        <w:t>participation</w:t>
      </w:r>
      <w:r w:rsidRPr="00C17A1B">
        <w:rPr>
          <w:rFonts w:ascii="Arial" w:eastAsia="Times New Roman" w:hAnsi="Arial" w:cs="Arial"/>
          <w:color w:val="000000"/>
          <w:lang w:eastAsia="en-GB"/>
        </w:rPr>
        <w:t xml:space="preserve"> in the previous year and sex was not significant (</w:t>
      </w:r>
      <w:r w:rsidRPr="00C17A1B">
        <w:rPr>
          <w:rFonts w:ascii="Arial" w:eastAsia="Times New Roman" w:hAnsi="Arial" w:cs="Arial"/>
          <w:i/>
          <w:iCs/>
          <w:color w:val="000000"/>
          <w:lang w:eastAsia="en-GB"/>
        </w:rPr>
        <w:t>χ</w:t>
      </w:r>
      <w:r w:rsidRPr="00C17A1B">
        <w:rPr>
          <w:rFonts w:ascii="Arial" w:eastAsia="Times New Roman" w:hAnsi="Arial" w:cs="Arial"/>
          <w:color w:val="000000"/>
          <w:lang w:eastAsia="en-GB"/>
        </w:rPr>
        <w:t xml:space="preserve">2=0.669, df=1, p= 0.413) indicating that there was no evidence of variation in MDA </w:t>
      </w:r>
      <w:r w:rsidR="00D21EE4">
        <w:rPr>
          <w:rFonts w:ascii="Arial" w:eastAsia="Times New Roman" w:hAnsi="Arial" w:cs="Arial"/>
          <w:color w:val="000000"/>
          <w:lang w:eastAsia="en-GB"/>
        </w:rPr>
        <w:t>participation</w:t>
      </w:r>
      <w:r w:rsidRPr="00C17A1B">
        <w:rPr>
          <w:rFonts w:ascii="Arial" w:eastAsia="Times New Roman" w:hAnsi="Arial" w:cs="Arial"/>
          <w:color w:val="000000"/>
          <w:lang w:eastAsia="en-GB"/>
        </w:rPr>
        <w:t xml:space="preserve"> between males and females.  </w:t>
      </w:r>
      <w:r w:rsidR="00FE2420">
        <w:rPr>
          <w:rFonts w:ascii="Arial" w:eastAsia="Times New Roman" w:hAnsi="Arial" w:cs="Arial"/>
          <w:color w:val="000000"/>
          <w:lang w:eastAsia="en-GB"/>
        </w:rPr>
        <w:t xml:space="preserve">There was no significant difference in </w:t>
      </w:r>
      <w:r w:rsidRPr="00C17A1B">
        <w:rPr>
          <w:rFonts w:ascii="Arial" w:eastAsia="Times New Roman" w:hAnsi="Arial" w:cs="Arial"/>
          <w:color w:val="000000"/>
          <w:lang w:eastAsia="en-GB"/>
        </w:rPr>
        <w:t>LF antigen</w:t>
      </w:r>
      <w:r w:rsidRPr="00C17A1B">
        <w:rPr>
          <w:rFonts w:ascii="Arial" w:eastAsia="Times New Roman" w:hAnsi="Arial" w:cs="Arial"/>
          <w:i/>
          <w:iCs/>
          <w:color w:val="000000"/>
          <w:lang w:eastAsia="en-GB"/>
        </w:rPr>
        <w:t xml:space="preserve"> </w:t>
      </w:r>
      <w:r w:rsidR="00FE2420">
        <w:rPr>
          <w:rFonts w:ascii="Arial" w:eastAsia="Times New Roman" w:hAnsi="Arial" w:cs="Arial"/>
          <w:iCs/>
          <w:color w:val="000000"/>
          <w:lang w:eastAsia="en-GB"/>
        </w:rPr>
        <w:t xml:space="preserve">positivity between those </w:t>
      </w:r>
      <w:r w:rsidR="00B4363D">
        <w:rPr>
          <w:rFonts w:ascii="Arial" w:eastAsia="Times New Roman" w:hAnsi="Arial" w:cs="Arial"/>
          <w:color w:val="000000"/>
          <w:lang w:eastAsia="en-GB"/>
        </w:rPr>
        <w:t xml:space="preserve">that slept under </w:t>
      </w:r>
      <w:r w:rsidR="00B4363D" w:rsidRPr="00C17A1B">
        <w:rPr>
          <w:rFonts w:ascii="Arial" w:eastAsia="Times New Roman" w:hAnsi="Arial" w:cs="Arial"/>
          <w:color w:val="000000"/>
          <w:lang w:eastAsia="en-GB"/>
        </w:rPr>
        <w:t xml:space="preserve">an LLIN </w:t>
      </w:r>
      <w:r w:rsidR="00B4363D">
        <w:rPr>
          <w:rFonts w:ascii="Arial" w:eastAsia="Times New Roman" w:hAnsi="Arial" w:cs="Arial"/>
          <w:color w:val="000000"/>
          <w:lang w:eastAsia="en-GB"/>
        </w:rPr>
        <w:t xml:space="preserve">the </w:t>
      </w:r>
      <w:r w:rsidR="00FE2420">
        <w:rPr>
          <w:rFonts w:ascii="Arial" w:eastAsia="Times New Roman" w:hAnsi="Arial" w:cs="Arial"/>
          <w:color w:val="000000"/>
          <w:lang w:eastAsia="en-GB"/>
        </w:rPr>
        <w:t>previous night</w:t>
      </w:r>
      <w:r w:rsidR="00B4363D">
        <w:rPr>
          <w:rFonts w:ascii="Arial" w:eastAsia="Times New Roman" w:hAnsi="Arial" w:cs="Arial"/>
          <w:color w:val="000000"/>
          <w:lang w:eastAsia="en-GB"/>
        </w:rPr>
        <w:t xml:space="preserve"> and those that did not</w:t>
      </w:r>
      <w:r w:rsidR="00B4363D" w:rsidRPr="00C17A1B">
        <w:rPr>
          <w:rFonts w:ascii="Arial" w:eastAsia="Times New Roman" w:hAnsi="Arial" w:cs="Arial"/>
          <w:color w:val="000000"/>
          <w:lang w:eastAsia="en-GB"/>
        </w:rPr>
        <w:t xml:space="preserve"> </w:t>
      </w:r>
      <w:r w:rsidRPr="00C17A1B">
        <w:rPr>
          <w:rFonts w:ascii="Arial" w:eastAsia="Times New Roman" w:hAnsi="Arial" w:cs="Arial"/>
          <w:color w:val="000000"/>
          <w:lang w:eastAsia="en-GB"/>
        </w:rPr>
        <w:t>(</w:t>
      </w:r>
      <w:r w:rsidRPr="00C17A1B">
        <w:rPr>
          <w:rFonts w:ascii="Arial" w:eastAsia="Times New Roman" w:hAnsi="Arial" w:cs="Arial"/>
          <w:i/>
          <w:iCs/>
          <w:color w:val="000000"/>
          <w:lang w:eastAsia="en-GB"/>
        </w:rPr>
        <w:t>χ</w:t>
      </w:r>
      <w:r w:rsidRPr="00C17A1B">
        <w:rPr>
          <w:rFonts w:ascii="Arial" w:eastAsia="Times New Roman" w:hAnsi="Arial" w:cs="Arial"/>
          <w:color w:val="000000"/>
          <w:lang w:eastAsia="en-GB"/>
        </w:rPr>
        <w:t>2=</w:t>
      </w:r>
      <w:r w:rsidR="00B4363D">
        <w:rPr>
          <w:rFonts w:ascii="Arial" w:eastAsia="Times New Roman" w:hAnsi="Arial" w:cs="Arial"/>
          <w:color w:val="000000"/>
          <w:lang w:eastAsia="en-GB"/>
        </w:rPr>
        <w:t>3.646</w:t>
      </w:r>
      <w:r w:rsidRPr="00C17A1B">
        <w:rPr>
          <w:rFonts w:ascii="Arial" w:eastAsia="Times New Roman" w:hAnsi="Arial" w:cs="Arial"/>
          <w:color w:val="000000"/>
          <w:lang w:eastAsia="en-GB"/>
        </w:rPr>
        <w:t>, df=1, p= 0.</w:t>
      </w:r>
      <w:r w:rsidR="00FE2420" w:rsidRPr="00C17A1B">
        <w:rPr>
          <w:rFonts w:ascii="Arial" w:eastAsia="Times New Roman" w:hAnsi="Arial" w:cs="Arial"/>
          <w:color w:val="000000"/>
          <w:lang w:eastAsia="en-GB"/>
        </w:rPr>
        <w:t>0</w:t>
      </w:r>
      <w:r w:rsidR="00FE2420">
        <w:rPr>
          <w:rFonts w:ascii="Arial" w:eastAsia="Times New Roman" w:hAnsi="Arial" w:cs="Arial"/>
          <w:color w:val="000000"/>
          <w:lang w:eastAsia="en-GB"/>
        </w:rPr>
        <w:t>56</w:t>
      </w:r>
      <w:r w:rsidRPr="00C17A1B">
        <w:rPr>
          <w:rFonts w:ascii="Arial" w:eastAsia="Times New Roman" w:hAnsi="Arial" w:cs="Arial"/>
          <w:color w:val="000000"/>
          <w:lang w:eastAsia="en-GB"/>
        </w:rPr>
        <w:t>).</w:t>
      </w:r>
    </w:p>
    <w:p w14:paraId="036C2E99" w14:textId="77777777" w:rsidR="00C17A1B" w:rsidRPr="00C17A1B" w:rsidRDefault="00C17A1B" w:rsidP="00C17A1B">
      <w:pPr>
        <w:spacing w:after="0" w:line="240" w:lineRule="auto"/>
        <w:rPr>
          <w:rFonts w:ascii="Times New Roman" w:eastAsia="Times New Roman" w:hAnsi="Times New Roman" w:cs="Times New Roman"/>
          <w:sz w:val="24"/>
          <w:szCs w:val="24"/>
          <w:lang w:eastAsia="en-GB"/>
        </w:rPr>
      </w:pPr>
    </w:p>
    <w:p w14:paraId="68444E84" w14:textId="40A5E4A2"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4"/>
          <w:szCs w:val="24"/>
          <w:lang w:eastAsia="en-GB"/>
        </w:rPr>
        <w:t xml:space="preserve">Predictors of MDA </w:t>
      </w:r>
      <w:r w:rsidR="00EB4743">
        <w:rPr>
          <w:rFonts w:ascii="Arial" w:eastAsia="Times New Roman" w:hAnsi="Arial" w:cs="Arial"/>
          <w:b/>
          <w:bCs/>
          <w:color w:val="000000"/>
          <w:sz w:val="24"/>
          <w:szCs w:val="24"/>
          <w:lang w:eastAsia="en-GB"/>
        </w:rPr>
        <w:t>participation</w:t>
      </w:r>
      <w:r w:rsidRPr="00C17A1B">
        <w:rPr>
          <w:rFonts w:ascii="Arial" w:eastAsia="Times New Roman" w:hAnsi="Arial" w:cs="Arial"/>
          <w:b/>
          <w:bCs/>
          <w:color w:val="000000"/>
          <w:sz w:val="24"/>
          <w:szCs w:val="24"/>
          <w:lang w:eastAsia="en-GB"/>
        </w:rPr>
        <w:t xml:space="preserve"> in the previous year</w:t>
      </w:r>
    </w:p>
    <w:p w14:paraId="1F84FADE" w14:textId="3740F524"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The results from the GLMM on the predictors of MDA </w:t>
      </w:r>
      <w:r w:rsidR="00EB4743">
        <w:rPr>
          <w:rFonts w:ascii="Arial" w:eastAsia="Times New Roman" w:hAnsi="Arial" w:cs="Arial"/>
          <w:color w:val="000000"/>
          <w:lang w:eastAsia="en-GB"/>
        </w:rPr>
        <w:t>participation</w:t>
      </w:r>
      <w:r w:rsidRPr="00C17A1B">
        <w:rPr>
          <w:rFonts w:ascii="Arial" w:eastAsia="Times New Roman" w:hAnsi="Arial" w:cs="Arial"/>
          <w:color w:val="000000"/>
          <w:lang w:eastAsia="en-GB"/>
        </w:rPr>
        <w:t xml:space="preserve"> are shown in Table 3.</w:t>
      </w:r>
    </w:p>
    <w:p w14:paraId="4B98D31D"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40E7EFC7" w14:textId="52093B32"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Table 3. </w:t>
      </w:r>
      <w:r w:rsidRPr="00C17A1B">
        <w:rPr>
          <w:rFonts w:ascii="Arial" w:eastAsia="Times New Roman" w:hAnsi="Arial" w:cs="Arial"/>
          <w:color w:val="000000"/>
          <w:lang w:eastAsia="en-GB"/>
        </w:rPr>
        <w:t xml:space="preserve">Summary of modelled coefficients for MDA </w:t>
      </w:r>
      <w:r w:rsidR="00EB4743">
        <w:rPr>
          <w:rFonts w:ascii="Arial" w:eastAsia="Times New Roman" w:hAnsi="Arial" w:cs="Arial"/>
          <w:color w:val="000000"/>
          <w:lang w:eastAsia="en-GB"/>
        </w:rPr>
        <w:t>participation</w:t>
      </w:r>
    </w:p>
    <w:tbl>
      <w:tblPr>
        <w:tblW w:w="0" w:type="auto"/>
        <w:tblCellMar>
          <w:top w:w="15" w:type="dxa"/>
          <w:left w:w="15" w:type="dxa"/>
          <w:bottom w:w="15" w:type="dxa"/>
          <w:right w:w="15" w:type="dxa"/>
        </w:tblCellMar>
        <w:tblLook w:val="04A0" w:firstRow="1" w:lastRow="0" w:firstColumn="1" w:lastColumn="0" w:noHBand="0" w:noVBand="1"/>
      </w:tblPr>
      <w:tblGrid>
        <w:gridCol w:w="1367"/>
        <w:gridCol w:w="2180"/>
        <w:gridCol w:w="1267"/>
        <w:gridCol w:w="1501"/>
        <w:gridCol w:w="1490"/>
        <w:gridCol w:w="1160"/>
      </w:tblGrid>
      <w:tr w:rsidR="00FD7EF5" w:rsidRPr="00C17A1B" w14:paraId="745B7A28" w14:textId="77777777" w:rsidTr="00FD7EF5">
        <w:trPr>
          <w:trHeight w:val="1020"/>
        </w:trPr>
        <w:tc>
          <w:tcPr>
            <w:tcW w:w="1066" w:type="dxa"/>
            <w:tcBorders>
              <w:top w:val="single" w:sz="8" w:space="0" w:color="000000"/>
              <w:left w:val="single" w:sz="8" w:space="0" w:color="000000"/>
              <w:bottom w:val="single" w:sz="8" w:space="0" w:color="000000"/>
              <w:right w:val="single" w:sz="8" w:space="0" w:color="000000"/>
            </w:tcBorders>
          </w:tcPr>
          <w:p w14:paraId="69EA89A8" w14:textId="0B2476BF" w:rsidR="00FD7EF5" w:rsidRPr="00C17A1B" w:rsidRDefault="00FD7EF5" w:rsidP="00C17A1B">
            <w:pPr>
              <w:spacing w:after="0" w:line="480" w:lineRule="auto"/>
              <w:rPr>
                <w:rFonts w:ascii="Arial" w:eastAsia="Times New Roman" w:hAnsi="Arial" w:cs="Arial"/>
                <w:b/>
                <w:bCs/>
                <w:color w:val="000000"/>
                <w:sz w:val="20"/>
                <w:szCs w:val="20"/>
                <w:lang w:eastAsia="en-GB"/>
              </w:rPr>
            </w:pPr>
            <w:r w:rsidRPr="00C17A1B">
              <w:rPr>
                <w:rFonts w:ascii="Arial" w:eastAsia="Times New Roman" w:hAnsi="Arial" w:cs="Arial"/>
                <w:b/>
                <w:bCs/>
                <w:color w:val="000000"/>
                <w:sz w:val="20"/>
                <w:szCs w:val="20"/>
                <w:lang w:eastAsia="en-GB"/>
              </w:rPr>
              <w:t>Response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7C68E" w14:textId="60D51745" w:rsidR="00FD7EF5" w:rsidRPr="00C17A1B" w:rsidRDefault="00FD7EF5"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0"/>
                <w:szCs w:val="20"/>
                <w:lang w:eastAsia="en-GB"/>
              </w:rPr>
              <w:t>Parameter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9271A" w14:textId="77777777" w:rsidR="00FD7EF5" w:rsidRPr="00C17A1B" w:rsidRDefault="00FD7EF5"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0"/>
                <w:szCs w:val="20"/>
                <w:lang w:eastAsia="en-GB"/>
              </w:rPr>
              <w:t>Odds Ratio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DF166" w14:textId="77777777" w:rsidR="00FD7EF5" w:rsidRPr="00C17A1B" w:rsidRDefault="00FD7EF5"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0"/>
                <w:szCs w:val="20"/>
                <w:lang w:eastAsia="en-GB"/>
              </w:rPr>
              <w:t>Lower 95% 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2D7E7" w14:textId="77777777" w:rsidR="00FD7EF5" w:rsidRPr="00C17A1B" w:rsidRDefault="00FD7EF5"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0"/>
                <w:szCs w:val="20"/>
                <w:lang w:eastAsia="en-GB"/>
              </w:rPr>
              <w:t>Upper 95% 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1B0E2" w14:textId="77777777" w:rsidR="00FD7EF5" w:rsidRPr="00C17A1B" w:rsidRDefault="00FD7EF5" w:rsidP="00C17A1B">
            <w:pPr>
              <w:spacing w:after="0" w:line="480" w:lineRule="auto"/>
              <w:rPr>
                <w:rFonts w:ascii="Times New Roman" w:eastAsia="Times New Roman" w:hAnsi="Times New Roman" w:cs="Times New Roman"/>
                <w:sz w:val="24"/>
                <w:szCs w:val="24"/>
                <w:lang w:eastAsia="en-GB"/>
              </w:rPr>
            </w:pPr>
            <w:r w:rsidRPr="00C17A1B">
              <w:rPr>
                <w:rFonts w:ascii="Arial" w:eastAsia="Times New Roman" w:hAnsi="Arial" w:cs="Arial"/>
                <w:b/>
                <w:bCs/>
                <w:i/>
                <w:iCs/>
                <w:color w:val="000000"/>
                <w:sz w:val="20"/>
                <w:szCs w:val="20"/>
                <w:lang w:eastAsia="en-GB"/>
              </w:rPr>
              <w:t>p</w:t>
            </w:r>
            <w:r w:rsidRPr="00C17A1B">
              <w:rPr>
                <w:rFonts w:ascii="Arial" w:eastAsia="Times New Roman" w:hAnsi="Arial" w:cs="Arial"/>
                <w:b/>
                <w:bCs/>
                <w:color w:val="000000"/>
                <w:sz w:val="20"/>
                <w:szCs w:val="20"/>
                <w:lang w:eastAsia="en-GB"/>
              </w:rPr>
              <w:t>-</w:t>
            </w:r>
            <w:proofErr w:type="spellStart"/>
            <w:r w:rsidRPr="00C17A1B">
              <w:rPr>
                <w:rFonts w:ascii="Arial" w:eastAsia="Times New Roman" w:hAnsi="Arial" w:cs="Arial"/>
                <w:b/>
                <w:bCs/>
                <w:color w:val="000000"/>
                <w:sz w:val="20"/>
                <w:szCs w:val="20"/>
                <w:lang w:eastAsia="en-GB"/>
              </w:rPr>
              <w:t>value</w:t>
            </w:r>
            <w:r w:rsidRPr="00C17A1B">
              <w:rPr>
                <w:rFonts w:ascii="Arial" w:eastAsia="Times New Roman" w:hAnsi="Arial" w:cs="Arial"/>
                <w:b/>
                <w:bCs/>
                <w:color w:val="000000"/>
                <w:sz w:val="12"/>
                <w:szCs w:val="12"/>
                <w:vertAlign w:val="superscript"/>
                <w:lang w:eastAsia="en-GB"/>
              </w:rPr>
              <w:t>a</w:t>
            </w:r>
            <w:proofErr w:type="spellEnd"/>
          </w:p>
        </w:tc>
      </w:tr>
      <w:tr w:rsidR="00FD7EF5" w:rsidRPr="00C17A1B" w14:paraId="20EE4795" w14:textId="77777777" w:rsidTr="00FD7EF5">
        <w:trPr>
          <w:trHeight w:val="620"/>
        </w:trPr>
        <w:tc>
          <w:tcPr>
            <w:tcW w:w="1066" w:type="dxa"/>
            <w:vMerge w:val="restart"/>
            <w:tcBorders>
              <w:top w:val="single" w:sz="8" w:space="0" w:color="000000"/>
              <w:left w:val="single" w:sz="8" w:space="0" w:color="000000"/>
              <w:right w:val="single" w:sz="8" w:space="0" w:color="000000"/>
            </w:tcBorders>
          </w:tcPr>
          <w:p w14:paraId="6141A208" w14:textId="4730D431" w:rsidR="00FD7EF5" w:rsidRPr="00C17A1B" w:rsidRDefault="00EB4743" w:rsidP="00C17A1B">
            <w:pPr>
              <w:spacing w:after="0" w:line="240" w:lineRule="auto"/>
              <w:ind w:left="140" w:right="140"/>
              <w:rPr>
                <w:rFonts w:ascii="Arial" w:eastAsia="Times New Roman" w:hAnsi="Arial" w:cs="Arial"/>
                <w:color w:val="000000"/>
                <w:lang w:eastAsia="en-GB"/>
              </w:rPr>
            </w:pPr>
            <w:r>
              <w:rPr>
                <w:rFonts w:ascii="Arial" w:eastAsia="Times New Roman" w:hAnsi="Arial" w:cs="Arial"/>
                <w:color w:val="000000"/>
                <w:sz w:val="20"/>
                <w:szCs w:val="20"/>
                <w:lang w:eastAsia="en-GB"/>
              </w:rPr>
              <w:t xml:space="preserve">Participated </w:t>
            </w:r>
            <w:proofErr w:type="gramStart"/>
            <w:r>
              <w:rPr>
                <w:rFonts w:ascii="Arial" w:eastAsia="Times New Roman" w:hAnsi="Arial" w:cs="Arial"/>
                <w:color w:val="000000"/>
                <w:sz w:val="20"/>
                <w:szCs w:val="20"/>
                <w:lang w:eastAsia="en-GB"/>
              </w:rPr>
              <w:t xml:space="preserve">in </w:t>
            </w:r>
            <w:r w:rsidR="00FD7EF5" w:rsidRPr="00C17A1B">
              <w:rPr>
                <w:rFonts w:ascii="Arial" w:eastAsia="Times New Roman" w:hAnsi="Arial" w:cs="Arial"/>
                <w:color w:val="000000"/>
                <w:sz w:val="20"/>
                <w:szCs w:val="20"/>
                <w:lang w:eastAsia="en-GB"/>
              </w:rPr>
              <w:t xml:space="preserve"> MDA</w:t>
            </w:r>
            <w:proofErr w:type="gramEnd"/>
            <w:r w:rsidR="00FD7EF5" w:rsidRPr="00C17A1B">
              <w:rPr>
                <w:rFonts w:ascii="Arial" w:eastAsia="Times New Roman" w:hAnsi="Arial" w:cs="Arial"/>
                <w:color w:val="000000"/>
                <w:sz w:val="20"/>
                <w:szCs w:val="20"/>
                <w:lang w:eastAsia="en-GB"/>
              </w:rPr>
              <w:t xml:space="preserve"> the previous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89AFA" w14:textId="7255D10C" w:rsidR="00FD7EF5" w:rsidRPr="00C17A1B" w:rsidRDefault="00FD7EF5" w:rsidP="00C17A1B">
            <w:pPr>
              <w:spacing w:after="0" w:line="240" w:lineRule="auto"/>
              <w:ind w:left="140" w:right="140"/>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(Intercept)</w:t>
            </w:r>
          </w:p>
          <w:p w14:paraId="0FAE3F5E" w14:textId="77777777" w:rsidR="00FD7EF5" w:rsidRPr="00C17A1B" w:rsidRDefault="00FD7EF5" w:rsidP="00C17A1B">
            <w:pPr>
              <w:spacing w:after="0" w:line="240" w:lineRule="auto"/>
              <w:ind w:left="140" w:right="140"/>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1A4C2" w14:textId="62419551" w:rsidR="00FD7EF5" w:rsidRPr="00C17A1B" w:rsidRDefault="00FD7EF5" w:rsidP="00C17A1B">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0.414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A7560" w14:textId="090A411C" w:rsidR="00FD7EF5" w:rsidRPr="00C17A1B" w:rsidRDefault="00FD7EF5" w:rsidP="00C17A1B">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0.151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5C7FB" w14:textId="69708C3C" w:rsidR="00FD7EF5" w:rsidRPr="00C17A1B" w:rsidRDefault="00FD7EF5" w:rsidP="00C17A1B">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1.130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5B56F" w14:textId="1DC0DB6D" w:rsidR="00FD7EF5" w:rsidRPr="00C17A1B" w:rsidRDefault="00FD7EF5" w:rsidP="00C17A1B">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0.085</w:t>
            </w:r>
          </w:p>
        </w:tc>
      </w:tr>
      <w:tr w:rsidR="00FD7EF5" w:rsidRPr="00C17A1B" w14:paraId="3B8571BD" w14:textId="77777777" w:rsidTr="00FD7EF5">
        <w:trPr>
          <w:trHeight w:val="620"/>
        </w:trPr>
        <w:tc>
          <w:tcPr>
            <w:tcW w:w="1066" w:type="dxa"/>
            <w:vMerge/>
            <w:tcBorders>
              <w:left w:val="single" w:sz="8" w:space="0" w:color="000000"/>
              <w:right w:val="single" w:sz="8" w:space="0" w:color="000000"/>
            </w:tcBorders>
          </w:tcPr>
          <w:p w14:paraId="54A9E399" w14:textId="77777777" w:rsidR="00FD7EF5" w:rsidRDefault="00FD7EF5" w:rsidP="00C17A1B">
            <w:pPr>
              <w:spacing w:after="0" w:line="240" w:lineRule="auto"/>
              <w:ind w:left="140" w:right="140"/>
              <w:rPr>
                <w:rFonts w:ascii="Arial" w:eastAsia="Times New Roman" w:hAnsi="Arial" w:cs="Arial"/>
                <w:color w:val="00000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AC99B" w14:textId="29CA65A3" w:rsidR="00FD7EF5" w:rsidRPr="00C17A1B" w:rsidRDefault="00FD7EF5" w:rsidP="00C17A1B">
            <w:pPr>
              <w:spacing w:after="0" w:line="240" w:lineRule="auto"/>
              <w:ind w:left="140" w:right="140"/>
              <w:rPr>
                <w:rFonts w:ascii="Times New Roman" w:eastAsia="Times New Roman" w:hAnsi="Times New Roman" w:cs="Times New Roman"/>
                <w:sz w:val="24"/>
                <w:szCs w:val="24"/>
                <w:lang w:eastAsia="en-GB"/>
              </w:rPr>
            </w:pPr>
            <w:r>
              <w:rPr>
                <w:rFonts w:ascii="Arial" w:eastAsia="Times New Roman" w:hAnsi="Arial" w:cs="Arial"/>
                <w:color w:val="000000"/>
                <w:lang w:eastAsia="en-GB"/>
              </w:rPr>
              <w: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51448" w14:textId="1494BE3B" w:rsidR="00FD7EF5" w:rsidRPr="00C17A1B" w:rsidRDefault="00FD7EF5" w:rsidP="00C17A1B">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7C0E2" w14:textId="2952AC2F" w:rsidR="00FD7EF5" w:rsidRPr="00C17A1B" w:rsidRDefault="00FD7EF5" w:rsidP="00C17A1B">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1.006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F76D2" w14:textId="63A45D3D" w:rsidR="00FD7EF5" w:rsidRPr="00C17A1B" w:rsidRDefault="00FD7EF5" w:rsidP="00C17A1B">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1.025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E0C2A" w14:textId="328D21F6" w:rsidR="00FD7EF5" w:rsidRPr="00C17A1B" w:rsidRDefault="00FD7EF5" w:rsidP="00C17A1B">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0.003</w:t>
            </w:r>
          </w:p>
        </w:tc>
      </w:tr>
      <w:tr w:rsidR="00FD7EF5" w:rsidRPr="00C17A1B" w14:paraId="60AD0238" w14:textId="77777777" w:rsidTr="00FD7EF5">
        <w:trPr>
          <w:trHeight w:val="760"/>
        </w:trPr>
        <w:tc>
          <w:tcPr>
            <w:tcW w:w="1066" w:type="dxa"/>
            <w:vMerge/>
            <w:tcBorders>
              <w:left w:val="single" w:sz="8" w:space="0" w:color="000000"/>
              <w:right w:val="single" w:sz="8" w:space="0" w:color="000000"/>
            </w:tcBorders>
          </w:tcPr>
          <w:p w14:paraId="691FC864" w14:textId="77777777" w:rsidR="00FD7EF5" w:rsidRPr="00C17A1B" w:rsidRDefault="00FD7EF5" w:rsidP="00FE2420">
            <w:pPr>
              <w:spacing w:after="0" w:line="240" w:lineRule="auto"/>
              <w:ind w:left="140" w:right="140"/>
              <w:rPr>
                <w:rFonts w:ascii="Arial" w:eastAsia="Times New Roman" w:hAnsi="Arial" w:cs="Arial"/>
                <w:color w:val="00000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DD9AD" w14:textId="5E727C84" w:rsidR="00FD7EF5" w:rsidRPr="00C17A1B" w:rsidRDefault="00FD7EF5" w:rsidP="00FE2420">
            <w:pPr>
              <w:spacing w:after="0" w:line="240" w:lineRule="auto"/>
              <w:ind w:left="140" w:right="140"/>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Sex(Male)</w:t>
            </w:r>
          </w:p>
          <w:p w14:paraId="223A92EB" w14:textId="6B5C963C" w:rsidR="00FD7EF5" w:rsidRPr="00C17A1B" w:rsidRDefault="00FD7EF5" w:rsidP="00FE2420">
            <w:pPr>
              <w:spacing w:after="0" w:line="240" w:lineRule="auto"/>
              <w:ind w:left="140" w:right="140"/>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30F86" w14:textId="59FC5AA8" w:rsidR="00FD7EF5" w:rsidRPr="00C17A1B" w:rsidRDefault="00FD7EF5" w:rsidP="00FE2420">
            <w:pPr>
              <w:spacing w:after="0" w:line="240" w:lineRule="auto"/>
              <w:ind w:left="140" w:right="140"/>
              <w:jc w:val="center"/>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0.</w:t>
            </w:r>
            <w:r>
              <w:rPr>
                <w:rFonts w:ascii="Arial" w:eastAsia="Times New Roman" w:hAnsi="Arial" w:cs="Arial"/>
                <w:color w:val="000000"/>
                <w:lang w:eastAsia="en-GB"/>
              </w:rPr>
              <w:t>710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74C77" w14:textId="412EB75F" w:rsidR="00FD7EF5" w:rsidRPr="00C17A1B" w:rsidRDefault="00FD7EF5" w:rsidP="00FE2420">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0.524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D4155" w14:textId="383D9745" w:rsidR="00FD7EF5" w:rsidRPr="00C17A1B" w:rsidRDefault="00FD7EF5" w:rsidP="00FE2420">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0.962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01405" w14:textId="2DE11127" w:rsidR="00FD7EF5" w:rsidRPr="00C17A1B" w:rsidRDefault="00FD7EF5" w:rsidP="00FE2420">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0.027</w:t>
            </w:r>
          </w:p>
        </w:tc>
      </w:tr>
      <w:tr w:rsidR="00FD7EF5" w:rsidRPr="00C17A1B" w14:paraId="7266D6A9" w14:textId="77777777" w:rsidTr="00FD7EF5">
        <w:trPr>
          <w:trHeight w:val="760"/>
        </w:trPr>
        <w:tc>
          <w:tcPr>
            <w:tcW w:w="1066" w:type="dxa"/>
            <w:vMerge/>
            <w:tcBorders>
              <w:left w:val="single" w:sz="8" w:space="0" w:color="000000"/>
              <w:bottom w:val="single" w:sz="8" w:space="0" w:color="000000"/>
              <w:right w:val="single" w:sz="8" w:space="0" w:color="000000"/>
            </w:tcBorders>
          </w:tcPr>
          <w:p w14:paraId="0B1CE264" w14:textId="77777777" w:rsidR="00FD7EF5" w:rsidRPr="00C17A1B" w:rsidRDefault="00FD7EF5" w:rsidP="00FE2420">
            <w:pPr>
              <w:spacing w:after="0" w:line="240" w:lineRule="auto"/>
              <w:ind w:left="140" w:right="140"/>
              <w:rPr>
                <w:rFonts w:ascii="Arial" w:eastAsia="Times New Roman" w:hAnsi="Arial" w:cs="Arial"/>
                <w:color w:val="00000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5786D" w14:textId="0D0B71E4" w:rsidR="00FD7EF5" w:rsidRPr="00C17A1B" w:rsidRDefault="00FD7EF5" w:rsidP="00FE2420">
            <w:pPr>
              <w:spacing w:after="0" w:line="240" w:lineRule="auto"/>
              <w:ind w:left="140" w:right="140"/>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Region(</w:t>
            </w:r>
            <w:r>
              <w:rPr>
                <w:rFonts w:ascii="Arial" w:eastAsia="Times New Roman" w:hAnsi="Arial" w:cs="Arial"/>
                <w:color w:val="000000"/>
                <w:lang w:eastAsia="en-GB"/>
              </w:rPr>
              <w:t>Northern</w:t>
            </w:r>
            <w:r w:rsidRPr="00C17A1B">
              <w:rPr>
                <w:rFonts w:ascii="Arial" w:eastAsia="Times New Roman" w:hAnsi="Arial" w:cs="Arial"/>
                <w:color w:val="00000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9B2D5" w14:textId="12AA2261" w:rsidR="00FD7EF5" w:rsidRPr="00C17A1B" w:rsidRDefault="00FD7EF5" w:rsidP="00FE2420">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5.991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E68EE" w14:textId="23F5A554" w:rsidR="00FD7EF5" w:rsidRPr="00C17A1B" w:rsidRDefault="00FD7EF5" w:rsidP="00FE2420">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1.814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C13E2" w14:textId="21D442F0" w:rsidR="00FD7EF5" w:rsidRPr="00C17A1B" w:rsidRDefault="00FD7EF5" w:rsidP="00FE2420">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19.788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37907" w14:textId="6718A63C" w:rsidR="00FD7EF5" w:rsidRPr="00C17A1B" w:rsidRDefault="00FD7EF5" w:rsidP="00FE2420">
            <w:pPr>
              <w:spacing w:after="0" w:line="240" w:lineRule="auto"/>
              <w:ind w:left="140" w:right="140"/>
              <w:jc w:val="center"/>
              <w:rPr>
                <w:rFonts w:ascii="Times New Roman" w:eastAsia="Times New Roman" w:hAnsi="Times New Roman" w:cs="Times New Roman"/>
                <w:sz w:val="24"/>
                <w:szCs w:val="24"/>
                <w:lang w:eastAsia="en-GB"/>
              </w:rPr>
            </w:pPr>
            <w:r>
              <w:rPr>
                <w:rFonts w:ascii="Arial" w:eastAsia="Times New Roman" w:hAnsi="Arial" w:cs="Arial"/>
                <w:color w:val="000000"/>
                <w:lang w:eastAsia="en-GB"/>
              </w:rPr>
              <w:t>&lt;0.001</w:t>
            </w:r>
          </w:p>
        </w:tc>
      </w:tr>
    </w:tbl>
    <w:p w14:paraId="14FB3B06"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proofErr w:type="spellStart"/>
      <w:proofErr w:type="gramStart"/>
      <w:r w:rsidRPr="00C17A1B">
        <w:rPr>
          <w:rFonts w:ascii="Arial" w:eastAsia="Times New Roman" w:hAnsi="Arial" w:cs="Arial"/>
          <w:b/>
          <w:bCs/>
          <w:color w:val="000000"/>
          <w:sz w:val="12"/>
          <w:szCs w:val="12"/>
          <w:vertAlign w:val="superscript"/>
          <w:lang w:eastAsia="en-GB"/>
        </w:rPr>
        <w:t>a</w:t>
      </w:r>
      <w:proofErr w:type="spellEnd"/>
      <w:proofErr w:type="gramEnd"/>
      <w:r w:rsidRPr="00C17A1B">
        <w:rPr>
          <w:rFonts w:ascii="Arial" w:eastAsia="Times New Roman" w:hAnsi="Arial" w:cs="Arial"/>
          <w:b/>
          <w:bCs/>
          <w:color w:val="000000"/>
          <w:sz w:val="12"/>
          <w:szCs w:val="12"/>
          <w:vertAlign w:val="superscript"/>
          <w:lang w:eastAsia="en-GB"/>
        </w:rPr>
        <w:t xml:space="preserve"> </w:t>
      </w:r>
      <w:r w:rsidRPr="00C17A1B">
        <w:rPr>
          <w:rFonts w:ascii="Arial" w:eastAsia="Times New Roman" w:hAnsi="Arial" w:cs="Arial"/>
          <w:color w:val="000000"/>
          <w:sz w:val="20"/>
          <w:szCs w:val="20"/>
          <w:lang w:eastAsia="en-GB"/>
        </w:rPr>
        <w:t>estimated using Likelihood Ratio Tests</w:t>
      </w:r>
    </w:p>
    <w:p w14:paraId="3C3271AE" w14:textId="77777777" w:rsidR="00B44072" w:rsidRPr="00B44072" w:rsidRDefault="00B44072" w:rsidP="00B44072">
      <w:pPr>
        <w:spacing w:after="0" w:line="240" w:lineRule="auto"/>
        <w:rPr>
          <w:rFonts w:ascii="Times New Roman" w:eastAsia="Times New Roman" w:hAnsi="Times New Roman" w:cs="Times New Roman"/>
          <w:sz w:val="24"/>
          <w:szCs w:val="24"/>
          <w:lang w:eastAsia="en-GB"/>
        </w:rPr>
      </w:pPr>
    </w:p>
    <w:p w14:paraId="790C4827" w14:textId="2BE40A4F" w:rsidR="00876D40" w:rsidRPr="00C17A1B" w:rsidRDefault="00C10EAE" w:rsidP="00876D40">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The model predicted that </w:t>
      </w:r>
      <w:r w:rsidR="00876D40">
        <w:rPr>
          <w:rFonts w:ascii="Arial" w:eastAsia="Times New Roman" w:hAnsi="Arial" w:cs="Arial"/>
          <w:color w:val="000000"/>
          <w:lang w:eastAsia="en-GB"/>
        </w:rPr>
        <w:t xml:space="preserve">MDA </w:t>
      </w:r>
      <w:r w:rsidR="00EB4743">
        <w:rPr>
          <w:rFonts w:ascii="Arial" w:eastAsia="Times New Roman" w:hAnsi="Arial" w:cs="Arial"/>
          <w:color w:val="000000"/>
          <w:lang w:eastAsia="en-GB"/>
        </w:rPr>
        <w:t>participation</w:t>
      </w:r>
      <w:r w:rsidR="00876D40">
        <w:rPr>
          <w:rFonts w:ascii="Arial" w:eastAsia="Times New Roman" w:hAnsi="Arial" w:cs="Arial"/>
          <w:color w:val="000000"/>
          <w:lang w:eastAsia="en-GB"/>
        </w:rPr>
        <w:t xml:space="preserve"> in the previous year increased significantly with age</w:t>
      </w:r>
      <w:r w:rsidRPr="00C17A1B">
        <w:rPr>
          <w:rFonts w:ascii="Arial" w:eastAsia="Times New Roman" w:hAnsi="Arial" w:cs="Arial"/>
          <w:color w:val="000000"/>
          <w:lang w:eastAsia="en-GB"/>
        </w:rPr>
        <w:t xml:space="preserve"> (</w:t>
      </w:r>
      <w:r w:rsidRPr="00C17A1B">
        <w:rPr>
          <w:rFonts w:ascii="Arial" w:eastAsia="Times New Roman" w:hAnsi="Arial" w:cs="Arial"/>
          <w:i/>
          <w:iCs/>
          <w:color w:val="000000"/>
          <w:lang w:eastAsia="en-GB"/>
        </w:rPr>
        <w:t>χ</w:t>
      </w:r>
      <w:r w:rsidRPr="00C17A1B">
        <w:rPr>
          <w:rFonts w:ascii="Arial" w:eastAsia="Times New Roman" w:hAnsi="Arial" w:cs="Arial"/>
          <w:color w:val="000000"/>
          <w:lang w:eastAsia="en-GB"/>
        </w:rPr>
        <w:t>2=</w:t>
      </w:r>
      <w:r w:rsidR="00876D40">
        <w:rPr>
          <w:rFonts w:ascii="Arial" w:eastAsia="Times New Roman" w:hAnsi="Arial" w:cs="Arial"/>
          <w:color w:val="000000"/>
          <w:lang w:eastAsia="en-GB"/>
        </w:rPr>
        <w:t>8.753</w:t>
      </w:r>
      <w:r w:rsidRPr="00C17A1B">
        <w:rPr>
          <w:rFonts w:ascii="Arial" w:eastAsia="Times New Roman" w:hAnsi="Arial" w:cs="Arial"/>
          <w:color w:val="000000"/>
          <w:lang w:eastAsia="en-GB"/>
        </w:rPr>
        <w:t xml:space="preserve">, df=1, p= </w:t>
      </w:r>
      <w:r w:rsidR="00876D40">
        <w:rPr>
          <w:rFonts w:ascii="Arial" w:eastAsia="Times New Roman" w:hAnsi="Arial" w:cs="Arial"/>
          <w:color w:val="000000"/>
          <w:lang w:eastAsia="en-GB"/>
        </w:rPr>
        <w:t>0.003</w:t>
      </w:r>
      <w:r w:rsidRPr="00C17A1B">
        <w:rPr>
          <w:rFonts w:ascii="Arial" w:eastAsia="Times New Roman" w:hAnsi="Arial" w:cs="Arial"/>
          <w:color w:val="000000"/>
          <w:lang w:eastAsia="en-GB"/>
        </w:rPr>
        <w:t>)</w:t>
      </w:r>
      <w:r>
        <w:rPr>
          <w:rFonts w:ascii="Arial" w:eastAsia="Times New Roman" w:hAnsi="Arial" w:cs="Arial"/>
          <w:color w:val="000000"/>
          <w:lang w:eastAsia="en-GB"/>
        </w:rPr>
        <w:t xml:space="preserve">. </w:t>
      </w:r>
      <w:r w:rsidR="00B44072" w:rsidRPr="00B44072">
        <w:rPr>
          <w:rFonts w:ascii="Arial" w:eastAsia="Times New Roman" w:hAnsi="Arial" w:cs="Arial"/>
          <w:color w:val="000000"/>
          <w:lang w:eastAsia="en-GB"/>
        </w:rPr>
        <w:t>Males were significantly less likely to have taken MDA the previous year than females (</w:t>
      </w:r>
      <w:r w:rsidR="00B44072" w:rsidRPr="00B44072">
        <w:rPr>
          <w:rFonts w:ascii="Arial" w:eastAsia="Times New Roman" w:hAnsi="Arial" w:cs="Arial"/>
          <w:i/>
          <w:iCs/>
          <w:color w:val="000000"/>
          <w:lang w:eastAsia="en-GB"/>
        </w:rPr>
        <w:t>χ</w:t>
      </w:r>
      <w:r w:rsidR="00B44072" w:rsidRPr="00B44072">
        <w:rPr>
          <w:rFonts w:ascii="Arial" w:eastAsia="Times New Roman" w:hAnsi="Arial" w:cs="Arial"/>
          <w:color w:val="000000"/>
          <w:lang w:eastAsia="en-GB"/>
        </w:rPr>
        <w:t>2=6.25, df=1, p=</w:t>
      </w:r>
      <w:r w:rsidR="00876D40">
        <w:rPr>
          <w:rFonts w:ascii="Arial" w:eastAsia="Times New Roman" w:hAnsi="Arial" w:cs="Arial"/>
          <w:color w:val="000000"/>
          <w:lang w:eastAsia="en-GB"/>
        </w:rPr>
        <w:t>0.027</w:t>
      </w:r>
      <w:r w:rsidR="00B44072" w:rsidRPr="00B44072">
        <w:rPr>
          <w:rFonts w:ascii="Arial" w:eastAsia="Times New Roman" w:hAnsi="Arial" w:cs="Arial"/>
          <w:color w:val="000000"/>
          <w:lang w:eastAsia="en-GB"/>
        </w:rPr>
        <w:t xml:space="preserve">). </w:t>
      </w:r>
      <w:bookmarkStart w:id="3" w:name="_Hlk516240522"/>
      <w:r>
        <w:rPr>
          <w:rFonts w:ascii="Arial" w:eastAsia="Times New Roman" w:hAnsi="Arial" w:cs="Arial"/>
          <w:color w:val="000000"/>
          <w:lang w:eastAsia="en-GB"/>
        </w:rPr>
        <w:t>Furthermore, t</w:t>
      </w:r>
      <w:r w:rsidR="00B44072" w:rsidRPr="00B44072">
        <w:rPr>
          <w:rFonts w:ascii="Arial" w:eastAsia="Times New Roman" w:hAnsi="Arial" w:cs="Arial"/>
          <w:color w:val="000000"/>
          <w:lang w:eastAsia="en-GB"/>
        </w:rPr>
        <w:t xml:space="preserve">hose in the </w:t>
      </w:r>
      <w:r w:rsidR="00FE2420">
        <w:rPr>
          <w:rFonts w:ascii="Arial" w:eastAsia="Times New Roman" w:hAnsi="Arial" w:cs="Arial"/>
          <w:color w:val="000000"/>
          <w:lang w:eastAsia="en-GB"/>
        </w:rPr>
        <w:t>Northern</w:t>
      </w:r>
      <w:r w:rsidR="00FE2420" w:rsidRPr="00B44072">
        <w:rPr>
          <w:rFonts w:ascii="Arial" w:eastAsia="Times New Roman" w:hAnsi="Arial" w:cs="Arial"/>
          <w:color w:val="000000"/>
          <w:lang w:eastAsia="en-GB"/>
        </w:rPr>
        <w:t xml:space="preserve"> </w:t>
      </w:r>
      <w:r w:rsidR="00C23B6B">
        <w:rPr>
          <w:rFonts w:ascii="Arial" w:eastAsia="Times New Roman" w:hAnsi="Arial" w:cs="Arial"/>
          <w:color w:val="000000"/>
          <w:lang w:eastAsia="en-GB"/>
        </w:rPr>
        <w:t>R</w:t>
      </w:r>
      <w:r w:rsidR="00B44072" w:rsidRPr="00B44072">
        <w:rPr>
          <w:rFonts w:ascii="Arial" w:eastAsia="Times New Roman" w:hAnsi="Arial" w:cs="Arial"/>
          <w:color w:val="000000"/>
          <w:lang w:eastAsia="en-GB"/>
        </w:rPr>
        <w:t xml:space="preserve">egion were significantly </w:t>
      </w:r>
      <w:r w:rsidR="00FE2420">
        <w:rPr>
          <w:rFonts w:ascii="Arial" w:eastAsia="Times New Roman" w:hAnsi="Arial" w:cs="Arial"/>
          <w:color w:val="000000"/>
          <w:lang w:eastAsia="en-GB"/>
        </w:rPr>
        <w:t>more</w:t>
      </w:r>
      <w:r w:rsidR="00FE2420" w:rsidRPr="00B44072">
        <w:rPr>
          <w:rFonts w:ascii="Arial" w:eastAsia="Times New Roman" w:hAnsi="Arial" w:cs="Arial"/>
          <w:color w:val="000000"/>
          <w:lang w:eastAsia="en-GB"/>
        </w:rPr>
        <w:t xml:space="preserve"> </w:t>
      </w:r>
      <w:r w:rsidR="00B44072" w:rsidRPr="00B44072">
        <w:rPr>
          <w:rFonts w:ascii="Arial" w:eastAsia="Times New Roman" w:hAnsi="Arial" w:cs="Arial"/>
          <w:color w:val="000000"/>
          <w:lang w:eastAsia="en-GB"/>
        </w:rPr>
        <w:t xml:space="preserve">likely to have taken MDA the previous year than </w:t>
      </w:r>
      <w:r w:rsidR="00C23B6B">
        <w:rPr>
          <w:rFonts w:ascii="Arial" w:eastAsia="Times New Roman" w:hAnsi="Arial" w:cs="Arial"/>
          <w:color w:val="000000"/>
          <w:lang w:eastAsia="en-GB"/>
        </w:rPr>
        <w:t xml:space="preserve">participants from the </w:t>
      </w:r>
      <w:r w:rsidR="00FE2420">
        <w:rPr>
          <w:rFonts w:ascii="Arial" w:eastAsia="Times New Roman" w:hAnsi="Arial" w:cs="Arial"/>
          <w:color w:val="000000"/>
          <w:lang w:eastAsia="en-GB"/>
        </w:rPr>
        <w:t xml:space="preserve">Western </w:t>
      </w:r>
      <w:r w:rsidR="00C23B6B">
        <w:rPr>
          <w:rFonts w:ascii="Arial" w:eastAsia="Times New Roman" w:hAnsi="Arial" w:cs="Arial"/>
          <w:color w:val="000000"/>
          <w:lang w:eastAsia="en-GB"/>
        </w:rPr>
        <w:t>Region</w:t>
      </w:r>
      <w:r w:rsidR="00B44072" w:rsidRPr="00B44072">
        <w:rPr>
          <w:rFonts w:ascii="Arial" w:eastAsia="Times New Roman" w:hAnsi="Arial" w:cs="Arial"/>
          <w:color w:val="000000"/>
          <w:lang w:eastAsia="en-GB"/>
        </w:rPr>
        <w:t xml:space="preserve"> (</w:t>
      </w:r>
      <w:r w:rsidR="00B44072" w:rsidRPr="00B44072">
        <w:rPr>
          <w:rFonts w:ascii="Arial" w:eastAsia="Times New Roman" w:hAnsi="Arial" w:cs="Arial"/>
          <w:i/>
          <w:iCs/>
          <w:color w:val="000000"/>
          <w:lang w:eastAsia="en-GB"/>
        </w:rPr>
        <w:t>χ</w:t>
      </w:r>
      <w:r w:rsidR="00B44072" w:rsidRPr="00B44072">
        <w:rPr>
          <w:rFonts w:ascii="Arial" w:eastAsia="Times New Roman" w:hAnsi="Arial" w:cs="Arial"/>
          <w:color w:val="000000"/>
          <w:lang w:eastAsia="en-GB"/>
        </w:rPr>
        <w:t>2=</w:t>
      </w:r>
      <w:r>
        <w:rPr>
          <w:rFonts w:ascii="Arial" w:eastAsia="Times New Roman" w:hAnsi="Arial" w:cs="Arial"/>
          <w:color w:val="000000"/>
          <w:lang w:eastAsia="en-GB"/>
        </w:rPr>
        <w:t>15.407</w:t>
      </w:r>
      <w:r w:rsidR="00B44072" w:rsidRPr="00B44072">
        <w:rPr>
          <w:rFonts w:ascii="Arial" w:eastAsia="Times New Roman" w:hAnsi="Arial" w:cs="Arial"/>
          <w:color w:val="000000"/>
          <w:lang w:eastAsia="en-GB"/>
        </w:rPr>
        <w:t>, df=1, p=</w:t>
      </w:r>
      <w:r>
        <w:rPr>
          <w:rFonts w:ascii="Arial" w:eastAsia="Times New Roman" w:hAnsi="Arial" w:cs="Arial"/>
          <w:color w:val="000000"/>
          <w:lang w:eastAsia="en-GB"/>
        </w:rPr>
        <w:t>&lt;0.001</w:t>
      </w:r>
      <w:r w:rsidR="00B44072" w:rsidRPr="00B44072">
        <w:rPr>
          <w:rFonts w:ascii="Arial" w:eastAsia="Times New Roman" w:hAnsi="Arial" w:cs="Arial"/>
          <w:color w:val="000000"/>
          <w:lang w:eastAsia="en-GB"/>
        </w:rPr>
        <w:t xml:space="preserve">) with Region the strongest predictor of MDA </w:t>
      </w:r>
      <w:r w:rsidR="00EB4743">
        <w:rPr>
          <w:rFonts w:ascii="Arial" w:eastAsia="Times New Roman" w:hAnsi="Arial" w:cs="Arial"/>
          <w:color w:val="000000"/>
          <w:lang w:eastAsia="en-GB"/>
        </w:rPr>
        <w:t>participation</w:t>
      </w:r>
      <w:r>
        <w:rPr>
          <w:rFonts w:ascii="Arial" w:eastAsia="Times New Roman" w:hAnsi="Arial" w:cs="Arial"/>
          <w:color w:val="000000"/>
          <w:lang w:eastAsia="en-GB"/>
        </w:rPr>
        <w:t xml:space="preserve"> included in the final model</w:t>
      </w:r>
      <w:r w:rsidR="00B44072" w:rsidRPr="00B44072">
        <w:rPr>
          <w:rFonts w:ascii="Arial" w:eastAsia="Times New Roman" w:hAnsi="Arial" w:cs="Arial"/>
          <w:color w:val="000000"/>
          <w:lang w:eastAsia="en-GB"/>
        </w:rPr>
        <w:t xml:space="preserve"> (OR=</w:t>
      </w:r>
      <w:r>
        <w:rPr>
          <w:rFonts w:ascii="Arial" w:eastAsia="Times New Roman" w:hAnsi="Arial" w:cs="Arial"/>
          <w:color w:val="000000"/>
          <w:lang w:eastAsia="en-GB"/>
        </w:rPr>
        <w:t>5.991</w:t>
      </w:r>
      <w:r w:rsidR="00B44072" w:rsidRPr="00B44072">
        <w:rPr>
          <w:rFonts w:ascii="Arial" w:eastAsia="Times New Roman" w:hAnsi="Arial" w:cs="Arial"/>
          <w:color w:val="000000"/>
          <w:lang w:eastAsia="en-GB"/>
        </w:rPr>
        <w:t xml:space="preserve">). </w:t>
      </w:r>
      <w:bookmarkEnd w:id="3"/>
      <w:r w:rsidR="00876D40">
        <w:rPr>
          <w:rFonts w:ascii="Arial" w:eastAsia="Times New Roman" w:hAnsi="Arial" w:cs="Arial"/>
          <w:color w:val="000000"/>
          <w:lang w:eastAsia="en-GB"/>
        </w:rPr>
        <w:t xml:space="preserve">There was no significant difference in MDA </w:t>
      </w:r>
      <w:r w:rsidR="00EB4743">
        <w:rPr>
          <w:rFonts w:ascii="Arial" w:eastAsia="Times New Roman" w:hAnsi="Arial" w:cs="Arial"/>
          <w:color w:val="000000"/>
          <w:lang w:eastAsia="en-GB"/>
        </w:rPr>
        <w:t>participation</w:t>
      </w:r>
      <w:r w:rsidR="00876D40">
        <w:rPr>
          <w:rFonts w:ascii="Arial" w:eastAsia="Times New Roman" w:hAnsi="Arial" w:cs="Arial"/>
          <w:color w:val="000000"/>
          <w:lang w:eastAsia="en-GB"/>
        </w:rPr>
        <w:t xml:space="preserve"> the previous year</w:t>
      </w:r>
      <w:r w:rsidR="00876D40" w:rsidRPr="00C17A1B">
        <w:rPr>
          <w:rFonts w:ascii="Arial" w:eastAsia="Times New Roman" w:hAnsi="Arial" w:cs="Arial"/>
          <w:i/>
          <w:iCs/>
          <w:color w:val="000000"/>
          <w:lang w:eastAsia="en-GB"/>
        </w:rPr>
        <w:t xml:space="preserve"> </w:t>
      </w:r>
      <w:r w:rsidR="00876D40">
        <w:rPr>
          <w:rFonts w:ascii="Arial" w:eastAsia="Times New Roman" w:hAnsi="Arial" w:cs="Arial"/>
          <w:iCs/>
          <w:color w:val="000000"/>
          <w:lang w:eastAsia="en-GB"/>
        </w:rPr>
        <w:t xml:space="preserve">between those </w:t>
      </w:r>
      <w:r w:rsidR="00876D40">
        <w:rPr>
          <w:rFonts w:ascii="Arial" w:eastAsia="Times New Roman" w:hAnsi="Arial" w:cs="Arial"/>
          <w:color w:val="000000"/>
          <w:lang w:eastAsia="en-GB"/>
        </w:rPr>
        <w:t xml:space="preserve">that slept under </w:t>
      </w:r>
      <w:r w:rsidR="00876D40" w:rsidRPr="00C17A1B">
        <w:rPr>
          <w:rFonts w:ascii="Arial" w:eastAsia="Times New Roman" w:hAnsi="Arial" w:cs="Arial"/>
          <w:color w:val="000000"/>
          <w:lang w:eastAsia="en-GB"/>
        </w:rPr>
        <w:t xml:space="preserve">an LLIN </w:t>
      </w:r>
      <w:r w:rsidR="00876D40">
        <w:rPr>
          <w:rFonts w:ascii="Arial" w:eastAsia="Times New Roman" w:hAnsi="Arial" w:cs="Arial"/>
          <w:color w:val="000000"/>
          <w:lang w:eastAsia="en-GB"/>
        </w:rPr>
        <w:t>the previous night and those that did not</w:t>
      </w:r>
      <w:r w:rsidR="00876D40" w:rsidRPr="00C17A1B">
        <w:rPr>
          <w:rFonts w:ascii="Arial" w:eastAsia="Times New Roman" w:hAnsi="Arial" w:cs="Arial"/>
          <w:color w:val="000000"/>
          <w:lang w:eastAsia="en-GB"/>
        </w:rPr>
        <w:t xml:space="preserve"> (</w:t>
      </w:r>
      <w:r w:rsidR="00876D40" w:rsidRPr="00C17A1B">
        <w:rPr>
          <w:rFonts w:ascii="Arial" w:eastAsia="Times New Roman" w:hAnsi="Arial" w:cs="Arial"/>
          <w:i/>
          <w:iCs/>
          <w:color w:val="000000"/>
          <w:lang w:eastAsia="en-GB"/>
        </w:rPr>
        <w:t>χ</w:t>
      </w:r>
      <w:r w:rsidR="00876D40" w:rsidRPr="00C17A1B">
        <w:rPr>
          <w:rFonts w:ascii="Arial" w:eastAsia="Times New Roman" w:hAnsi="Arial" w:cs="Arial"/>
          <w:color w:val="000000"/>
          <w:lang w:eastAsia="en-GB"/>
        </w:rPr>
        <w:t>2=</w:t>
      </w:r>
      <w:r w:rsidR="00876D40">
        <w:rPr>
          <w:rFonts w:ascii="Arial" w:eastAsia="Times New Roman" w:hAnsi="Arial" w:cs="Arial"/>
          <w:color w:val="000000"/>
          <w:lang w:eastAsia="en-GB"/>
        </w:rPr>
        <w:t>21.815</w:t>
      </w:r>
      <w:r w:rsidR="00876D40" w:rsidRPr="00C17A1B">
        <w:rPr>
          <w:rFonts w:ascii="Arial" w:eastAsia="Times New Roman" w:hAnsi="Arial" w:cs="Arial"/>
          <w:color w:val="000000"/>
          <w:lang w:eastAsia="en-GB"/>
        </w:rPr>
        <w:t>, df=1, p= 0.0</w:t>
      </w:r>
      <w:r w:rsidR="00876D40">
        <w:rPr>
          <w:rFonts w:ascii="Arial" w:eastAsia="Times New Roman" w:hAnsi="Arial" w:cs="Arial"/>
          <w:color w:val="000000"/>
          <w:lang w:eastAsia="en-GB"/>
        </w:rPr>
        <w:t>72</w:t>
      </w:r>
      <w:r w:rsidR="00876D40" w:rsidRPr="00C17A1B">
        <w:rPr>
          <w:rFonts w:ascii="Arial" w:eastAsia="Times New Roman" w:hAnsi="Arial" w:cs="Arial"/>
          <w:color w:val="000000"/>
          <w:lang w:eastAsia="en-GB"/>
        </w:rPr>
        <w:t>).</w:t>
      </w:r>
    </w:p>
    <w:p w14:paraId="23551C22" w14:textId="2BD339FD" w:rsidR="00B44072" w:rsidRPr="00C17A1B" w:rsidRDefault="00B44072" w:rsidP="00B44072">
      <w:pPr>
        <w:spacing w:after="0" w:line="480" w:lineRule="auto"/>
        <w:jc w:val="both"/>
        <w:rPr>
          <w:rFonts w:ascii="Times New Roman" w:eastAsia="Times New Roman" w:hAnsi="Times New Roman" w:cs="Times New Roman"/>
          <w:sz w:val="24"/>
          <w:szCs w:val="24"/>
          <w:lang w:eastAsia="en-GB"/>
        </w:rPr>
      </w:pPr>
    </w:p>
    <w:p w14:paraId="47ABD934"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4"/>
          <w:szCs w:val="24"/>
          <w:lang w:eastAsia="en-GB"/>
        </w:rPr>
        <w:t xml:space="preserve">Expected mf prevalence reduction in </w:t>
      </w:r>
      <w:proofErr w:type="spellStart"/>
      <w:r w:rsidRPr="00C17A1B">
        <w:rPr>
          <w:rFonts w:ascii="Arial" w:eastAsia="Times New Roman" w:hAnsi="Arial" w:cs="Arial"/>
          <w:b/>
          <w:bCs/>
          <w:color w:val="000000"/>
          <w:sz w:val="24"/>
          <w:szCs w:val="24"/>
          <w:lang w:eastAsia="en-GB"/>
        </w:rPr>
        <w:t>Agyan</w:t>
      </w:r>
      <w:proofErr w:type="spellEnd"/>
    </w:p>
    <w:p w14:paraId="26B88D36" w14:textId="7F20D016" w:rsidR="00C17A1B" w:rsidRDefault="00C17A1B" w:rsidP="00C17A1B">
      <w:pPr>
        <w:spacing w:after="0" w:line="480" w:lineRule="auto"/>
        <w:jc w:val="both"/>
        <w:rPr>
          <w:rFonts w:ascii="Arial" w:eastAsia="Times New Roman" w:hAnsi="Arial" w:cs="Arial"/>
          <w:color w:val="000000"/>
          <w:lang w:eastAsia="en-GB"/>
        </w:rPr>
      </w:pPr>
      <w:r w:rsidRPr="00C17A1B">
        <w:rPr>
          <w:rFonts w:ascii="Arial" w:eastAsia="Times New Roman" w:hAnsi="Arial" w:cs="Arial"/>
          <w:color w:val="000000"/>
          <w:lang w:eastAsia="en-GB"/>
        </w:rPr>
        <w:t>The observed and expected reduction in the mf prevalence across two time points (2012 to 2016) for which data were available are shown in Figure 4 under two scenarios with varying MDA coverage (80% and 70%). The simu</w:t>
      </w:r>
      <w:r w:rsidR="00C23B6B">
        <w:rPr>
          <w:rFonts w:ascii="Arial" w:eastAsia="Times New Roman" w:hAnsi="Arial" w:cs="Arial"/>
          <w:color w:val="000000"/>
          <w:lang w:eastAsia="en-GB"/>
        </w:rPr>
        <w:t xml:space="preserve">lations with TRANSFIL returned </w:t>
      </w:r>
      <w:r w:rsidRPr="00C17A1B">
        <w:rPr>
          <w:rFonts w:ascii="Arial" w:eastAsia="Times New Roman" w:hAnsi="Arial" w:cs="Arial"/>
          <w:color w:val="000000"/>
          <w:lang w:eastAsia="en-GB"/>
        </w:rPr>
        <w:t xml:space="preserve">5% of the stochastic simulations reaching the 1% elimination threshold in 2016 with 70% MDA coverage, this percentage of simulations increases to 22% if MDA coverage of 80% is assumed. Self-reported MDA coverage fell within this range although it is difficult to determine true </w:t>
      </w:r>
      <w:r w:rsidR="00C23B6B">
        <w:rPr>
          <w:rFonts w:ascii="Arial" w:eastAsia="Times New Roman" w:hAnsi="Arial" w:cs="Arial"/>
          <w:color w:val="000000"/>
          <w:lang w:eastAsia="en-GB"/>
        </w:rPr>
        <w:t xml:space="preserve">coverage </w:t>
      </w:r>
      <w:r w:rsidRPr="00C17A1B">
        <w:rPr>
          <w:rFonts w:ascii="Arial" w:eastAsia="Times New Roman" w:hAnsi="Arial" w:cs="Arial"/>
          <w:color w:val="000000"/>
          <w:lang w:eastAsia="en-GB"/>
        </w:rPr>
        <w:t>with a large proportion of participants unable to answer the question due to a lack of k</w:t>
      </w:r>
      <w:r w:rsidR="00C23B6B">
        <w:rPr>
          <w:rFonts w:ascii="Arial" w:eastAsia="Times New Roman" w:hAnsi="Arial" w:cs="Arial"/>
          <w:color w:val="000000"/>
          <w:lang w:eastAsia="en-GB"/>
        </w:rPr>
        <w:t>nowledge about the MDA program</w:t>
      </w:r>
      <w:r w:rsidRPr="00C17A1B">
        <w:rPr>
          <w:rFonts w:ascii="Arial" w:eastAsia="Times New Roman" w:hAnsi="Arial" w:cs="Arial"/>
          <w:color w:val="000000"/>
          <w:lang w:eastAsia="en-GB"/>
        </w:rPr>
        <w:t>. The simulations show that an increase in coverage to 80% would have been required to reach the threshold by 2016.</w:t>
      </w:r>
      <w:r w:rsidR="00A046E9">
        <w:rPr>
          <w:rFonts w:ascii="Arial" w:eastAsia="Times New Roman" w:hAnsi="Arial" w:cs="Arial"/>
          <w:color w:val="000000"/>
          <w:lang w:eastAsia="en-GB"/>
        </w:rPr>
        <w:t xml:space="preserve"> </w:t>
      </w:r>
    </w:p>
    <w:p w14:paraId="28DBE57D" w14:textId="489ABA17" w:rsidR="00A046E9" w:rsidRPr="0089748A" w:rsidRDefault="00A046E9" w:rsidP="00C17A1B">
      <w:pPr>
        <w:spacing w:after="0" w:line="48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The correlations in adherence between two consecutive rounds was estimated for a range of MDA coverage</w:t>
      </w:r>
      <w:r w:rsidR="0089748A">
        <w:rPr>
          <w:rFonts w:ascii="Arial" w:eastAsia="Times New Roman" w:hAnsi="Arial" w:cs="Arial"/>
          <w:color w:val="000000"/>
          <w:lang w:eastAsia="en-GB"/>
        </w:rPr>
        <w:t xml:space="preserve"> (20-90%). The maximum likelihood </w:t>
      </w:r>
      <w:proofErr w:type="gramStart"/>
      <w:r w:rsidR="0089748A">
        <w:rPr>
          <w:rFonts w:ascii="Arial" w:eastAsia="Times New Roman" w:hAnsi="Arial" w:cs="Arial"/>
          <w:color w:val="000000"/>
          <w:lang w:eastAsia="en-GB"/>
        </w:rPr>
        <w:t>estimate</w:t>
      </w:r>
      <w:proofErr w:type="gramEnd"/>
      <w:r w:rsidR="0089748A">
        <w:rPr>
          <w:rFonts w:ascii="Arial" w:eastAsia="Times New Roman" w:hAnsi="Arial" w:cs="Arial"/>
          <w:color w:val="000000"/>
          <w:lang w:eastAsia="en-GB"/>
        </w:rPr>
        <w:t xml:space="preserve"> for the adherence parameter </w:t>
      </w:r>
      <w:r w:rsidR="0089748A" w:rsidRPr="00FE41F6">
        <w:rPr>
          <w:rFonts w:ascii="Arial" w:eastAsia="Times New Roman" w:hAnsi="Arial" w:cs="Arial"/>
          <w:i/>
          <w:color w:val="000000"/>
          <w:lang w:eastAsia="en-GB"/>
        </w:rPr>
        <w:t>ρ</w:t>
      </w:r>
      <w:r w:rsidR="0089748A">
        <w:rPr>
          <w:rFonts w:ascii="Arial" w:eastAsia="Times New Roman" w:hAnsi="Arial" w:cs="Arial"/>
          <w:color w:val="000000"/>
          <w:lang w:eastAsia="en-GB"/>
        </w:rPr>
        <w:t xml:space="preserve"> ranged 0.5 – 0.75 for the range of reported coverage (Supplemental material S2, Figure S2.2).</w:t>
      </w:r>
    </w:p>
    <w:p w14:paraId="110E2AFC" w14:textId="77777777" w:rsidR="00C17A1B" w:rsidRPr="00C17A1B" w:rsidRDefault="00C17A1B" w:rsidP="00C17A1B">
      <w:pPr>
        <w:spacing w:after="0" w:line="240" w:lineRule="auto"/>
        <w:rPr>
          <w:rFonts w:ascii="Times New Roman" w:eastAsia="Times New Roman" w:hAnsi="Times New Roman" w:cs="Times New Roman"/>
          <w:sz w:val="24"/>
          <w:szCs w:val="24"/>
          <w:lang w:eastAsia="en-GB"/>
        </w:rPr>
      </w:pPr>
    </w:p>
    <w:p w14:paraId="6793BB45" w14:textId="77777777" w:rsidR="00C17A1B" w:rsidRPr="00C17A1B" w:rsidRDefault="00C17A1B" w:rsidP="00C17A1B">
      <w:pPr>
        <w:spacing w:after="0" w:line="24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Figure 4. Observed and expected microfilaria prevalence reduction in </w:t>
      </w:r>
      <w:proofErr w:type="spellStart"/>
      <w:r w:rsidRPr="00C17A1B">
        <w:rPr>
          <w:rFonts w:ascii="Arial" w:eastAsia="Times New Roman" w:hAnsi="Arial" w:cs="Arial"/>
          <w:b/>
          <w:bCs/>
          <w:color w:val="000000"/>
          <w:lang w:eastAsia="en-GB"/>
        </w:rPr>
        <w:t>Agyan</w:t>
      </w:r>
      <w:proofErr w:type="spellEnd"/>
      <w:r w:rsidRPr="00C17A1B">
        <w:rPr>
          <w:rFonts w:ascii="Arial" w:eastAsia="Times New Roman" w:hAnsi="Arial" w:cs="Arial"/>
          <w:b/>
          <w:bCs/>
          <w:color w:val="000000"/>
          <w:lang w:eastAsia="en-GB"/>
        </w:rPr>
        <w:t xml:space="preserve"> province</w:t>
      </w:r>
      <w:r w:rsidRPr="00C17A1B">
        <w:rPr>
          <w:rFonts w:ascii="Arial" w:eastAsia="Times New Roman" w:hAnsi="Arial" w:cs="Arial"/>
          <w:color w:val="000000"/>
          <w:lang w:eastAsia="en-GB"/>
        </w:rPr>
        <w:t>. Green and red circles represent the 2012 and 2016 prevalence estimates respectively, with their bootstrap confidence interval (green and red lines). The 2012 data were used to fit the model (only simulations in that prevalence range are used), while the 2016 data were used to validate the model (i.e. verify that most simulations fall within the red confidence interval). The grey lines are individual stochastic simulations (500 in total) with a 70% MDA coverage, median value shown as the black</w:t>
      </w:r>
      <w:r w:rsidRPr="00C17A1B">
        <w:rPr>
          <w:rFonts w:ascii="Arial" w:eastAsia="Times New Roman" w:hAnsi="Arial" w:cs="Arial"/>
          <w:b/>
          <w:bCs/>
          <w:color w:val="000000"/>
          <w:lang w:eastAsia="en-GB"/>
        </w:rPr>
        <w:t>.</w:t>
      </w:r>
    </w:p>
    <w:p w14:paraId="298428F9" w14:textId="1324F91B" w:rsidR="00C17A1B" w:rsidRDefault="00C17A1B" w:rsidP="00C17A1B">
      <w:pPr>
        <w:spacing w:after="0" w:line="240" w:lineRule="auto"/>
        <w:rPr>
          <w:rFonts w:ascii="Times New Roman" w:eastAsia="Times New Roman" w:hAnsi="Times New Roman" w:cs="Times New Roman"/>
          <w:sz w:val="24"/>
          <w:szCs w:val="24"/>
          <w:lang w:eastAsia="en-GB"/>
        </w:rPr>
      </w:pPr>
    </w:p>
    <w:p w14:paraId="0C752F7E" w14:textId="77777777" w:rsidR="00B44072" w:rsidRPr="00C17A1B" w:rsidRDefault="00B44072" w:rsidP="00C17A1B">
      <w:pPr>
        <w:spacing w:after="0" w:line="240" w:lineRule="auto"/>
        <w:rPr>
          <w:rFonts w:ascii="Times New Roman" w:eastAsia="Times New Roman" w:hAnsi="Times New Roman" w:cs="Times New Roman"/>
          <w:sz w:val="24"/>
          <w:szCs w:val="24"/>
          <w:lang w:eastAsia="en-GB"/>
        </w:rPr>
      </w:pPr>
    </w:p>
    <w:p w14:paraId="4E24A94E"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8"/>
          <w:szCs w:val="28"/>
          <w:lang w:eastAsia="en-GB"/>
        </w:rPr>
        <w:t>Discussion</w:t>
      </w:r>
    </w:p>
    <w:p w14:paraId="6F7FEECC" w14:textId="6EBB243E"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Our results confirm the focal and rural nature of LF occurrence, with considerable variation in both antigen and microfilaria prevalence between communities and districts. As shown by previous surveys in Ghana [7,8], in the Northern Region a high and comparable prevalence of LF was observed in nearby rural villages in the savannah (</w:t>
      </w:r>
      <w:proofErr w:type="spellStart"/>
      <w:r w:rsidRPr="00C17A1B">
        <w:rPr>
          <w:rFonts w:ascii="Arial" w:eastAsia="Times New Roman" w:hAnsi="Arial" w:cs="Arial"/>
          <w:color w:val="000000"/>
          <w:lang w:eastAsia="en-GB"/>
        </w:rPr>
        <w:t>Dugli</w:t>
      </w:r>
      <w:proofErr w:type="spellEnd"/>
      <w:r w:rsidRPr="00C17A1B">
        <w:rPr>
          <w:rFonts w:ascii="Arial" w:eastAsia="Times New Roman" w:hAnsi="Arial" w:cs="Arial"/>
          <w:color w:val="000000"/>
          <w:lang w:eastAsia="en-GB"/>
        </w:rPr>
        <w:t xml:space="preserve"> and </w:t>
      </w:r>
      <w:proofErr w:type="spellStart"/>
      <w:r w:rsidRPr="00C17A1B">
        <w:rPr>
          <w:rFonts w:ascii="Arial" w:eastAsia="Times New Roman" w:hAnsi="Arial" w:cs="Arial"/>
          <w:color w:val="000000"/>
          <w:lang w:eastAsia="en-GB"/>
        </w:rPr>
        <w:t>Sekyerekura</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Nasoyiri</w:t>
      </w:r>
      <w:proofErr w:type="spellEnd"/>
      <w:r w:rsidRPr="00C17A1B">
        <w:rPr>
          <w:rFonts w:ascii="Arial" w:eastAsia="Times New Roman" w:hAnsi="Arial" w:cs="Arial"/>
          <w:color w:val="000000"/>
          <w:lang w:eastAsia="en-GB"/>
        </w:rPr>
        <w:t xml:space="preserve"> and </w:t>
      </w:r>
      <w:proofErr w:type="spellStart"/>
      <w:r w:rsidRPr="00C17A1B">
        <w:rPr>
          <w:rFonts w:ascii="Arial" w:eastAsia="Times New Roman" w:hAnsi="Arial" w:cs="Arial"/>
          <w:color w:val="000000"/>
          <w:lang w:eastAsia="en-GB"/>
        </w:rPr>
        <w:t>Seyiri</w:t>
      </w:r>
      <w:proofErr w:type="spellEnd"/>
      <w:r w:rsidRPr="00C17A1B">
        <w:rPr>
          <w:rFonts w:ascii="Arial" w:eastAsia="Times New Roman" w:hAnsi="Arial" w:cs="Arial"/>
          <w:color w:val="000000"/>
          <w:lang w:eastAsia="en-GB"/>
        </w:rPr>
        <w:t xml:space="preserve">) whereas </w:t>
      </w:r>
      <w:r w:rsidR="00EC0FAB">
        <w:rPr>
          <w:rFonts w:ascii="Arial" w:eastAsia="Times New Roman" w:hAnsi="Arial" w:cs="Arial"/>
          <w:color w:val="000000"/>
          <w:lang w:eastAsia="en-GB"/>
        </w:rPr>
        <w:t>no antigen positive individuals</w:t>
      </w:r>
      <w:r w:rsidRPr="00C17A1B">
        <w:rPr>
          <w:rFonts w:ascii="Arial" w:eastAsia="Times New Roman" w:hAnsi="Arial" w:cs="Arial"/>
          <w:color w:val="000000"/>
          <w:lang w:eastAsia="en-GB"/>
        </w:rPr>
        <w:t xml:space="preserve"> w</w:t>
      </w:r>
      <w:r w:rsidR="00EC0FAB">
        <w:rPr>
          <w:rFonts w:ascii="Arial" w:eastAsia="Times New Roman" w:hAnsi="Arial" w:cs="Arial"/>
          <w:color w:val="000000"/>
          <w:lang w:eastAsia="en-GB"/>
        </w:rPr>
        <w:t>ere</w:t>
      </w:r>
      <w:r w:rsidRPr="00C17A1B">
        <w:rPr>
          <w:rFonts w:ascii="Arial" w:eastAsia="Times New Roman" w:hAnsi="Arial" w:cs="Arial"/>
          <w:color w:val="000000"/>
          <w:lang w:eastAsia="en-GB"/>
        </w:rPr>
        <w:t xml:space="preserve"> detected in </w:t>
      </w:r>
      <w:proofErr w:type="spellStart"/>
      <w:r w:rsidRPr="00C17A1B">
        <w:rPr>
          <w:rFonts w:ascii="Arial" w:eastAsia="Times New Roman" w:hAnsi="Arial" w:cs="Arial"/>
          <w:color w:val="000000"/>
          <w:lang w:eastAsia="en-GB"/>
        </w:rPr>
        <w:t>Jidanzana</w:t>
      </w:r>
      <w:proofErr w:type="spellEnd"/>
      <w:r w:rsidRPr="00C17A1B">
        <w:rPr>
          <w:rFonts w:ascii="Arial" w:eastAsia="Times New Roman" w:hAnsi="Arial" w:cs="Arial"/>
          <w:color w:val="000000"/>
          <w:lang w:eastAsia="en-GB"/>
        </w:rPr>
        <w:t>. In the surveyed communities in the Western Region, variation in prevalence was less evident but previous pre-MDA studies conducted in Ghana show the prevalence of LF varies greatly even at a small sc</w:t>
      </w:r>
      <w:r w:rsidR="00C23B6B">
        <w:rPr>
          <w:rFonts w:ascii="Arial" w:eastAsia="Times New Roman" w:hAnsi="Arial" w:cs="Arial"/>
          <w:color w:val="000000"/>
          <w:lang w:eastAsia="en-GB"/>
        </w:rPr>
        <w:t xml:space="preserve">ale [26,27]. The </w:t>
      </w:r>
      <w:r w:rsidRPr="00C17A1B">
        <w:rPr>
          <w:rFonts w:ascii="Arial" w:eastAsia="Times New Roman" w:hAnsi="Arial" w:cs="Arial"/>
          <w:color w:val="000000"/>
          <w:lang w:eastAsia="en-GB"/>
        </w:rPr>
        <w:t>prevalence of LF across Sub-Saharan Africa is highly variable [28], and the local environmental conditions influencing the occurrence and density of competent vect</w:t>
      </w:r>
      <w:r w:rsidR="00C23B6B">
        <w:rPr>
          <w:rFonts w:ascii="Arial" w:eastAsia="Times New Roman" w:hAnsi="Arial" w:cs="Arial"/>
          <w:color w:val="000000"/>
          <w:lang w:eastAsia="en-GB"/>
        </w:rPr>
        <w:t xml:space="preserve">ors play a major role in </w:t>
      </w:r>
      <w:r w:rsidRPr="00C17A1B">
        <w:rPr>
          <w:rFonts w:ascii="Arial" w:eastAsia="Times New Roman" w:hAnsi="Arial" w:cs="Arial"/>
          <w:color w:val="000000"/>
          <w:lang w:eastAsia="en-GB"/>
        </w:rPr>
        <w:t>regional variation [29]. Furthermore</w:t>
      </w:r>
      <w:r w:rsidR="00C23B6B">
        <w:rPr>
          <w:rFonts w:ascii="Arial" w:eastAsia="Times New Roman" w:hAnsi="Arial" w:cs="Arial"/>
          <w:color w:val="000000"/>
          <w:lang w:eastAsia="en-GB"/>
        </w:rPr>
        <w:t>,</w:t>
      </w:r>
      <w:r w:rsidRPr="00C17A1B">
        <w:rPr>
          <w:rFonts w:ascii="Arial" w:eastAsia="Times New Roman" w:hAnsi="Arial" w:cs="Arial"/>
          <w:color w:val="000000"/>
          <w:lang w:eastAsia="en-GB"/>
        </w:rPr>
        <w:t xml:space="preserve"> mf prevalence can fluctuate, and decreases have been observed also in the absence of MDA or other interventions [30].</w:t>
      </w:r>
    </w:p>
    <w:p w14:paraId="19F903AB" w14:textId="77777777" w:rsidR="00C17A1B" w:rsidRPr="00C17A1B" w:rsidRDefault="00C17A1B" w:rsidP="00C17A1B">
      <w:pPr>
        <w:spacing w:after="0" w:line="240" w:lineRule="auto"/>
        <w:rPr>
          <w:rFonts w:ascii="Times New Roman" w:eastAsia="Times New Roman" w:hAnsi="Times New Roman" w:cs="Times New Roman"/>
          <w:sz w:val="24"/>
          <w:szCs w:val="24"/>
          <w:lang w:eastAsia="en-GB"/>
        </w:rPr>
      </w:pPr>
    </w:p>
    <w:p w14:paraId="010E7ED5" w14:textId="1C1CE930"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Comparing our findings to the available historical data, </w:t>
      </w:r>
      <w:proofErr w:type="gramStart"/>
      <w:r w:rsidRPr="00C17A1B">
        <w:rPr>
          <w:rFonts w:ascii="Arial" w:eastAsia="Times New Roman" w:hAnsi="Arial" w:cs="Arial"/>
          <w:color w:val="000000"/>
          <w:lang w:eastAsia="en-GB"/>
        </w:rPr>
        <w:t>it is clear that the</w:t>
      </w:r>
      <w:proofErr w:type="gramEnd"/>
      <w:r w:rsidRPr="00C17A1B">
        <w:rPr>
          <w:rFonts w:ascii="Arial" w:eastAsia="Times New Roman" w:hAnsi="Arial" w:cs="Arial"/>
          <w:color w:val="000000"/>
          <w:lang w:eastAsia="en-GB"/>
        </w:rPr>
        <w:t xml:space="preserve"> mf prevalence has been declining over the years, possibly due to MDA. However, in </w:t>
      </w:r>
      <w:r w:rsidR="00C23B6B" w:rsidRPr="00C17A1B">
        <w:rPr>
          <w:rFonts w:ascii="Arial" w:eastAsia="Times New Roman" w:hAnsi="Arial" w:cs="Arial"/>
          <w:color w:val="000000"/>
          <w:lang w:eastAsia="en-GB"/>
        </w:rPr>
        <w:t>most of</w:t>
      </w:r>
      <w:r w:rsidR="00C23B6B">
        <w:rPr>
          <w:rFonts w:ascii="Arial" w:eastAsia="Times New Roman" w:hAnsi="Arial" w:cs="Arial"/>
          <w:color w:val="000000"/>
          <w:lang w:eastAsia="en-GB"/>
        </w:rPr>
        <w:t xml:space="preserve"> the</w:t>
      </w:r>
      <w:r w:rsidRPr="00C17A1B">
        <w:rPr>
          <w:rFonts w:ascii="Arial" w:eastAsia="Times New Roman" w:hAnsi="Arial" w:cs="Arial"/>
          <w:color w:val="000000"/>
          <w:lang w:eastAsia="en-GB"/>
        </w:rPr>
        <w:t xml:space="preserve"> communities the prevalence was still above the </w:t>
      </w:r>
      <w:r w:rsidR="00C23B6B">
        <w:rPr>
          <w:rFonts w:ascii="Arial" w:eastAsia="Times New Roman" w:hAnsi="Arial" w:cs="Arial"/>
          <w:color w:val="000000"/>
          <w:lang w:eastAsia="en-GB"/>
        </w:rPr>
        <w:t>target</w:t>
      </w:r>
      <w:r w:rsidRPr="00C17A1B">
        <w:rPr>
          <w:rFonts w:ascii="Arial" w:eastAsia="Times New Roman" w:hAnsi="Arial" w:cs="Arial"/>
          <w:color w:val="000000"/>
          <w:lang w:eastAsia="en-GB"/>
        </w:rPr>
        <w:t xml:space="preserve"> of 1% showing that further MDA rounds are still needed. The pre-control mf prevalence affects the duration of the intervention with a </w:t>
      </w:r>
      <w:r w:rsidR="00242742">
        <w:rPr>
          <w:rFonts w:ascii="Arial" w:eastAsia="Times New Roman" w:hAnsi="Arial" w:cs="Arial"/>
          <w:color w:val="000000"/>
          <w:lang w:eastAsia="en-GB"/>
        </w:rPr>
        <w:t xml:space="preserve">higher </w:t>
      </w:r>
      <w:r w:rsidRPr="00C17A1B">
        <w:rPr>
          <w:rFonts w:ascii="Arial" w:eastAsia="Times New Roman" w:hAnsi="Arial" w:cs="Arial"/>
          <w:color w:val="000000"/>
          <w:lang w:eastAsia="en-GB"/>
        </w:rPr>
        <w:t xml:space="preserve">mf prevalence </w:t>
      </w:r>
      <w:r w:rsidR="00C23B6B">
        <w:rPr>
          <w:rFonts w:ascii="Arial" w:eastAsia="Times New Roman" w:hAnsi="Arial" w:cs="Arial"/>
          <w:color w:val="000000"/>
          <w:lang w:eastAsia="en-GB"/>
        </w:rPr>
        <w:t>requiring</w:t>
      </w:r>
      <w:r w:rsidRPr="00C17A1B">
        <w:rPr>
          <w:rFonts w:ascii="Arial" w:eastAsia="Times New Roman" w:hAnsi="Arial" w:cs="Arial"/>
          <w:color w:val="000000"/>
          <w:lang w:eastAsia="en-GB"/>
        </w:rPr>
        <w:t xml:space="preserve"> more time to reach the elimination threshold [31]. The pre-MDA prevalence of mf in one of our studied communities, </w:t>
      </w:r>
      <w:proofErr w:type="spellStart"/>
      <w:r w:rsidRPr="00C17A1B">
        <w:rPr>
          <w:rFonts w:ascii="Arial" w:eastAsia="Times New Roman" w:hAnsi="Arial" w:cs="Arial"/>
          <w:color w:val="000000"/>
          <w:lang w:eastAsia="en-GB"/>
        </w:rPr>
        <w:t>Agyan</w:t>
      </w:r>
      <w:proofErr w:type="spellEnd"/>
      <w:r w:rsidRPr="00C17A1B">
        <w:rPr>
          <w:rFonts w:ascii="Arial" w:eastAsia="Times New Roman" w:hAnsi="Arial" w:cs="Arial"/>
          <w:color w:val="000000"/>
          <w:lang w:eastAsia="en-GB"/>
        </w:rPr>
        <w:t xml:space="preserve">, in 1995 was 25.4% with a mean density of around 1,000 mf/ml of blood [26]. In the Nzema East district, in which </w:t>
      </w:r>
      <w:proofErr w:type="spellStart"/>
      <w:r w:rsidRPr="00C17A1B">
        <w:rPr>
          <w:rFonts w:ascii="Arial" w:eastAsia="Times New Roman" w:hAnsi="Arial" w:cs="Arial"/>
          <w:color w:val="000000"/>
          <w:lang w:eastAsia="en-GB"/>
        </w:rPr>
        <w:t>Agyan</w:t>
      </w:r>
      <w:proofErr w:type="spellEnd"/>
      <w:r w:rsidRPr="00C17A1B">
        <w:rPr>
          <w:rFonts w:ascii="Arial" w:eastAsia="Times New Roman" w:hAnsi="Arial" w:cs="Arial"/>
          <w:color w:val="000000"/>
          <w:lang w:eastAsia="en-GB"/>
        </w:rPr>
        <w:t xml:space="preserve"> is included, MDA started in 2004 [32] </w:t>
      </w:r>
      <w:r w:rsidR="00C23B6B">
        <w:rPr>
          <w:rFonts w:ascii="Arial" w:eastAsia="Times New Roman" w:hAnsi="Arial" w:cs="Arial"/>
          <w:color w:val="000000"/>
          <w:lang w:eastAsia="en-GB"/>
        </w:rPr>
        <w:t>with 12 rounds of MDA</w:t>
      </w:r>
      <w:r w:rsidRPr="00C17A1B">
        <w:rPr>
          <w:rFonts w:ascii="Arial" w:eastAsia="Times New Roman" w:hAnsi="Arial" w:cs="Arial"/>
          <w:color w:val="000000"/>
          <w:lang w:eastAsia="en-GB"/>
        </w:rPr>
        <w:t xml:space="preserve"> completed in the area. Our 2016 data showed a prevalence of </w:t>
      </w:r>
      <w:r w:rsidR="00C410CA">
        <w:rPr>
          <w:rFonts w:ascii="Arial" w:eastAsia="Times New Roman" w:hAnsi="Arial" w:cs="Arial"/>
          <w:color w:val="000000"/>
          <w:lang w:eastAsia="en-GB"/>
        </w:rPr>
        <w:t>2.</w:t>
      </w:r>
      <w:r w:rsidR="00C9317D">
        <w:rPr>
          <w:rFonts w:ascii="Arial" w:eastAsia="Times New Roman" w:hAnsi="Arial" w:cs="Arial"/>
          <w:color w:val="000000"/>
          <w:lang w:eastAsia="en-GB"/>
        </w:rPr>
        <w:t>0</w:t>
      </w:r>
      <w:r w:rsidR="00C9317D" w:rsidRPr="00C17A1B">
        <w:rPr>
          <w:rFonts w:ascii="Arial" w:eastAsia="Times New Roman" w:hAnsi="Arial" w:cs="Arial"/>
          <w:color w:val="000000"/>
          <w:lang w:eastAsia="en-GB"/>
        </w:rPr>
        <w:t xml:space="preserve"> </w:t>
      </w:r>
      <w:r w:rsidRPr="00C17A1B">
        <w:rPr>
          <w:rFonts w:ascii="Arial" w:eastAsia="Times New Roman" w:hAnsi="Arial" w:cs="Arial"/>
          <w:color w:val="000000"/>
          <w:lang w:eastAsia="en-GB"/>
        </w:rPr>
        <w:t xml:space="preserve">% and a mean mf </w:t>
      </w:r>
      <w:r w:rsidRPr="00C119F8">
        <w:rPr>
          <w:rFonts w:ascii="Arial" w:eastAsia="Times New Roman" w:hAnsi="Arial" w:cs="Arial"/>
          <w:color w:val="000000"/>
          <w:lang w:eastAsia="en-GB"/>
        </w:rPr>
        <w:t>density of 263 larvae/ml of blood</w:t>
      </w:r>
      <w:r w:rsidRPr="00C17A1B">
        <w:rPr>
          <w:rFonts w:ascii="Arial" w:eastAsia="Times New Roman" w:hAnsi="Arial" w:cs="Arial"/>
          <w:color w:val="000000"/>
          <w:lang w:eastAsia="en-GB"/>
        </w:rPr>
        <w:t xml:space="preserve">. The results suggest that a starting high burden of infection will require a higher number of years of MDA to break transmission. As recently shown in India, pockets of LF transmission in areas previously classified as non-endemic can be easily overlooked without reliable mapping and enhanced surveillance [33]. It is possible that similar pre-control high burdens of infection were present in the other communities too, explaining the observed persistence of mf above the elimination threshold. This is also supported by our finding of a relatively high prevalence of filarial antigen in the adult population in </w:t>
      </w:r>
      <w:proofErr w:type="gramStart"/>
      <w:r w:rsidRPr="00C17A1B">
        <w:rPr>
          <w:rFonts w:ascii="Arial" w:eastAsia="Times New Roman" w:hAnsi="Arial" w:cs="Arial"/>
          <w:color w:val="000000"/>
          <w:lang w:eastAsia="en-GB"/>
        </w:rPr>
        <w:t>the majority of</w:t>
      </w:r>
      <w:proofErr w:type="gramEnd"/>
      <w:r w:rsidRPr="00C17A1B">
        <w:rPr>
          <w:rFonts w:ascii="Arial" w:eastAsia="Times New Roman" w:hAnsi="Arial" w:cs="Arial"/>
          <w:color w:val="000000"/>
          <w:lang w:eastAsia="en-GB"/>
        </w:rPr>
        <w:t xml:space="preserve"> our communities.  Although in our surveys only the adult worm antigen was tested, a more sensitive and specific serological marker, such as antibodies produced against the infective L3 larvae-specific antigen Wb123 [34] would be needed to assess ongoing transmission. It is important to clearly distinguish between “hotspots for prevalence” (communities with a high infection burden pre-MDA) [11] and “hotspots for persistence” (communities with persistent infection due to factors other than the starting infection prevalence) </w:t>
      </w:r>
      <w:r w:rsidR="00826C51" w:rsidRPr="00C17A1B">
        <w:rPr>
          <w:rFonts w:ascii="Arial" w:eastAsia="Times New Roman" w:hAnsi="Arial" w:cs="Arial"/>
          <w:color w:val="000000"/>
          <w:lang w:eastAsia="en-GB"/>
        </w:rPr>
        <w:t>to</w:t>
      </w:r>
      <w:r w:rsidRPr="00C17A1B">
        <w:rPr>
          <w:rFonts w:ascii="Arial" w:eastAsia="Times New Roman" w:hAnsi="Arial" w:cs="Arial"/>
          <w:color w:val="000000"/>
          <w:lang w:eastAsia="en-GB"/>
        </w:rPr>
        <w:t xml:space="preserve"> evaluate whether additional rounds of MDA are needed or more thorough investigations on why the program is failing.</w:t>
      </w:r>
      <w:r w:rsidR="006943C4">
        <w:rPr>
          <w:rFonts w:ascii="Arial" w:eastAsia="Times New Roman" w:hAnsi="Arial" w:cs="Arial"/>
          <w:color w:val="000000"/>
          <w:lang w:eastAsia="en-GB"/>
        </w:rPr>
        <w:t xml:space="preserve"> </w:t>
      </w:r>
    </w:p>
    <w:p w14:paraId="24245E57"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 </w:t>
      </w:r>
    </w:p>
    <w:p w14:paraId="2243E27C" w14:textId="61A4EC76"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2E78A3">
        <w:rPr>
          <w:rFonts w:ascii="Arial" w:eastAsia="Times New Roman" w:hAnsi="Arial" w:cs="Arial"/>
          <w:color w:val="000000"/>
          <w:lang w:eastAsia="en-GB"/>
        </w:rPr>
        <w:t xml:space="preserve">In our study, </w:t>
      </w:r>
      <w:r w:rsidR="00826C51" w:rsidRPr="002E78A3">
        <w:rPr>
          <w:rFonts w:ascii="Arial" w:eastAsia="Times New Roman" w:hAnsi="Arial" w:cs="Arial"/>
          <w:color w:val="000000"/>
          <w:lang w:eastAsia="en-GB"/>
        </w:rPr>
        <w:t>antigen positivity</w:t>
      </w:r>
      <w:r w:rsidRPr="002E78A3">
        <w:rPr>
          <w:rFonts w:ascii="Arial" w:eastAsia="Times New Roman" w:hAnsi="Arial" w:cs="Arial"/>
          <w:color w:val="000000"/>
          <w:lang w:eastAsia="en-GB"/>
        </w:rPr>
        <w:t xml:space="preserve"> was associated with increasing age and with being a </w:t>
      </w:r>
      <w:proofErr w:type="gramStart"/>
      <w:r w:rsidRPr="002E78A3">
        <w:rPr>
          <w:rFonts w:ascii="Arial" w:eastAsia="Times New Roman" w:hAnsi="Arial" w:cs="Arial"/>
          <w:color w:val="000000"/>
          <w:lang w:eastAsia="en-GB"/>
        </w:rPr>
        <w:t xml:space="preserve">male, </w:t>
      </w:r>
      <w:r w:rsidR="00D5486C" w:rsidRPr="00C51451">
        <w:rPr>
          <w:rFonts w:ascii="Arial" w:eastAsia="Times New Roman" w:hAnsi="Arial" w:cs="Arial"/>
          <w:color w:val="000000"/>
          <w:lang w:eastAsia="en-GB"/>
        </w:rPr>
        <w:t>yet</w:t>
      </w:r>
      <w:proofErr w:type="gramEnd"/>
      <w:r w:rsidRPr="002E78A3">
        <w:rPr>
          <w:rFonts w:ascii="Arial" w:eastAsia="Times New Roman" w:hAnsi="Arial" w:cs="Arial"/>
          <w:color w:val="000000"/>
          <w:lang w:eastAsia="en-GB"/>
        </w:rPr>
        <w:t xml:space="preserve"> was </w:t>
      </w:r>
      <w:r w:rsidR="00826C51" w:rsidRPr="002E78A3">
        <w:rPr>
          <w:rFonts w:ascii="Arial" w:eastAsia="Times New Roman" w:hAnsi="Arial" w:cs="Arial"/>
          <w:color w:val="000000"/>
          <w:lang w:eastAsia="en-GB"/>
        </w:rPr>
        <w:t xml:space="preserve">negatively </w:t>
      </w:r>
      <w:r w:rsidRPr="002E78A3">
        <w:rPr>
          <w:rFonts w:ascii="Arial" w:eastAsia="Times New Roman" w:hAnsi="Arial" w:cs="Arial"/>
          <w:color w:val="000000"/>
          <w:lang w:eastAsia="en-GB"/>
        </w:rPr>
        <w:t>associated with taking part in MDA the previous year</w:t>
      </w:r>
      <w:r w:rsidRPr="00C51451">
        <w:rPr>
          <w:rFonts w:ascii="Arial" w:eastAsia="Times New Roman" w:hAnsi="Arial" w:cs="Arial"/>
          <w:color w:val="000000"/>
          <w:lang w:eastAsia="en-GB"/>
        </w:rPr>
        <w:t>.</w:t>
      </w:r>
      <w:r w:rsidRPr="00C17A1B">
        <w:rPr>
          <w:rFonts w:ascii="Arial" w:eastAsia="Times New Roman" w:hAnsi="Arial" w:cs="Arial"/>
          <w:color w:val="000000"/>
          <w:lang w:eastAsia="en-GB"/>
        </w:rPr>
        <w:t xml:space="preserve"> Males ha</w:t>
      </w:r>
      <w:r w:rsidR="00826C51">
        <w:rPr>
          <w:rFonts w:ascii="Arial" w:eastAsia="Times New Roman" w:hAnsi="Arial" w:cs="Arial"/>
          <w:color w:val="000000"/>
          <w:lang w:eastAsia="en-GB"/>
        </w:rPr>
        <w:t>ve</w:t>
      </w:r>
      <w:r w:rsidRPr="00C17A1B">
        <w:rPr>
          <w:rFonts w:ascii="Arial" w:eastAsia="Times New Roman" w:hAnsi="Arial" w:cs="Arial"/>
          <w:color w:val="000000"/>
          <w:lang w:eastAsia="en-GB"/>
        </w:rPr>
        <w:t xml:space="preserve"> been shown to have a significantly higher antigen and mf prevalence than females in Ghana [7,26,27], Cameroon [35], Sri Lanka [36] and Brazil [37], and the LF infection risk was also reported to be higher in males in a study from Congo [38].  In a case-control study conducted in Haiti comparing communities with persistent LF with LF-free communities after 6 years of MDA, systematic non-adherence with MDA emerged as the significant risk factor </w:t>
      </w:r>
      <w:r w:rsidR="00826C51">
        <w:rPr>
          <w:rFonts w:ascii="Arial" w:eastAsia="Times New Roman" w:hAnsi="Arial" w:cs="Arial"/>
          <w:color w:val="000000"/>
          <w:lang w:eastAsia="en-GB"/>
        </w:rPr>
        <w:t>for LF persistence [39].  N</w:t>
      </w:r>
      <w:r w:rsidRPr="00C17A1B">
        <w:rPr>
          <w:rFonts w:ascii="Arial" w:eastAsia="Times New Roman" w:hAnsi="Arial" w:cs="Arial"/>
          <w:color w:val="000000"/>
          <w:lang w:eastAsia="en-GB"/>
        </w:rPr>
        <w:t>ot sleeping under a bed net is</w:t>
      </w:r>
      <w:r w:rsidR="00826C51">
        <w:rPr>
          <w:rFonts w:ascii="Arial" w:eastAsia="Times New Roman" w:hAnsi="Arial" w:cs="Arial"/>
          <w:color w:val="000000"/>
          <w:lang w:eastAsia="en-GB"/>
        </w:rPr>
        <w:t xml:space="preserve"> also</w:t>
      </w:r>
      <w:r w:rsidRPr="00C17A1B">
        <w:rPr>
          <w:rFonts w:ascii="Arial" w:eastAsia="Times New Roman" w:hAnsi="Arial" w:cs="Arial"/>
          <w:color w:val="000000"/>
          <w:lang w:eastAsia="en-GB"/>
        </w:rPr>
        <w:t xml:space="preserve"> a well-known risk factor for LF [37,40], and implementat</w:t>
      </w:r>
      <w:r w:rsidR="00826C51">
        <w:rPr>
          <w:rFonts w:ascii="Arial" w:eastAsia="Times New Roman" w:hAnsi="Arial" w:cs="Arial"/>
          <w:color w:val="000000"/>
          <w:lang w:eastAsia="en-GB"/>
        </w:rPr>
        <w:t xml:space="preserve">ion of </w:t>
      </w:r>
      <w:proofErr w:type="spellStart"/>
      <w:r w:rsidR="00826C51">
        <w:rPr>
          <w:rFonts w:ascii="Arial" w:eastAsia="Times New Roman" w:hAnsi="Arial" w:cs="Arial"/>
          <w:color w:val="000000"/>
          <w:lang w:eastAsia="en-GB"/>
        </w:rPr>
        <w:t>bed</w:t>
      </w:r>
      <w:r w:rsidRPr="00C17A1B">
        <w:rPr>
          <w:rFonts w:ascii="Arial" w:eastAsia="Times New Roman" w:hAnsi="Arial" w:cs="Arial"/>
          <w:color w:val="000000"/>
          <w:lang w:eastAsia="en-GB"/>
        </w:rPr>
        <w:t>nets</w:t>
      </w:r>
      <w:proofErr w:type="spellEnd"/>
      <w:r w:rsidRPr="00C17A1B">
        <w:rPr>
          <w:rFonts w:ascii="Arial" w:eastAsia="Times New Roman" w:hAnsi="Arial" w:cs="Arial"/>
          <w:color w:val="000000"/>
          <w:lang w:eastAsia="en-GB"/>
        </w:rPr>
        <w:t xml:space="preserve"> can effectively reduce the number of LF infections in both humans and mosquitoes over time [19]. </w:t>
      </w:r>
      <w:r w:rsidR="008A5565" w:rsidRPr="002E78A3">
        <w:rPr>
          <w:rFonts w:ascii="Arial" w:eastAsia="Times New Roman" w:hAnsi="Arial" w:cs="Arial"/>
          <w:color w:val="000000"/>
          <w:lang w:eastAsia="en-GB"/>
        </w:rPr>
        <w:t>While</w:t>
      </w:r>
      <w:r w:rsidRPr="002E78A3">
        <w:rPr>
          <w:rFonts w:ascii="Arial" w:eastAsia="Times New Roman" w:hAnsi="Arial" w:cs="Arial"/>
          <w:color w:val="000000"/>
          <w:lang w:eastAsia="en-GB"/>
        </w:rPr>
        <w:t xml:space="preserve"> our study</w:t>
      </w:r>
      <w:r w:rsidR="006140E6" w:rsidRPr="00C51451">
        <w:rPr>
          <w:rFonts w:ascii="Arial" w:eastAsia="Times New Roman" w:hAnsi="Arial" w:cs="Arial"/>
          <w:color w:val="000000"/>
          <w:lang w:eastAsia="en-GB"/>
        </w:rPr>
        <w:t xml:space="preserve"> </w:t>
      </w:r>
      <w:r w:rsidR="008A5565" w:rsidRPr="00C51451">
        <w:rPr>
          <w:rFonts w:ascii="Arial" w:eastAsia="Times New Roman" w:hAnsi="Arial" w:cs="Arial"/>
          <w:color w:val="000000"/>
          <w:lang w:eastAsia="en-GB"/>
        </w:rPr>
        <w:t>identified no significant</w:t>
      </w:r>
      <w:r w:rsidR="006140E6" w:rsidRPr="00C51451">
        <w:rPr>
          <w:rFonts w:ascii="Arial" w:eastAsia="Times New Roman" w:hAnsi="Arial" w:cs="Arial"/>
          <w:color w:val="000000"/>
          <w:lang w:eastAsia="en-GB"/>
        </w:rPr>
        <w:t xml:space="preserve"> association between sleeping under a bed</w:t>
      </w:r>
      <w:r w:rsidR="008A5565" w:rsidRPr="00C51451">
        <w:rPr>
          <w:rFonts w:ascii="Arial" w:eastAsia="Times New Roman" w:hAnsi="Arial" w:cs="Arial"/>
          <w:color w:val="000000"/>
          <w:lang w:eastAsia="en-GB"/>
        </w:rPr>
        <w:t xml:space="preserve"> </w:t>
      </w:r>
      <w:r w:rsidR="006140E6" w:rsidRPr="00C51451">
        <w:rPr>
          <w:rFonts w:ascii="Arial" w:eastAsia="Times New Roman" w:hAnsi="Arial" w:cs="Arial"/>
          <w:color w:val="000000"/>
          <w:lang w:eastAsia="en-GB"/>
        </w:rPr>
        <w:t>net the previous night and antigen positivity</w:t>
      </w:r>
      <w:r w:rsidR="008A5565" w:rsidRPr="00C51451">
        <w:rPr>
          <w:rFonts w:ascii="Arial" w:eastAsia="Times New Roman" w:hAnsi="Arial" w:cs="Arial"/>
          <w:color w:val="000000"/>
          <w:lang w:eastAsia="en-GB"/>
        </w:rPr>
        <w:t>,</w:t>
      </w:r>
      <w:r w:rsidRPr="002E78A3">
        <w:rPr>
          <w:rFonts w:ascii="Arial" w:eastAsia="Times New Roman" w:hAnsi="Arial" w:cs="Arial"/>
          <w:color w:val="000000"/>
          <w:lang w:eastAsia="en-GB"/>
        </w:rPr>
        <w:t xml:space="preserve"> </w:t>
      </w:r>
      <w:r w:rsidR="008A5565" w:rsidRPr="00C51451">
        <w:rPr>
          <w:rFonts w:ascii="Arial" w:eastAsia="Times New Roman" w:hAnsi="Arial" w:cs="Arial"/>
          <w:color w:val="000000"/>
          <w:lang w:eastAsia="en-GB"/>
        </w:rPr>
        <w:t>t</w:t>
      </w:r>
      <w:r w:rsidRPr="002E78A3">
        <w:rPr>
          <w:rFonts w:ascii="Arial" w:eastAsia="Times New Roman" w:hAnsi="Arial" w:cs="Arial"/>
          <w:color w:val="000000"/>
          <w:lang w:eastAsia="en-GB"/>
        </w:rPr>
        <w:t>he antigen is a marker of prior infection</w:t>
      </w:r>
      <w:r w:rsidR="008A5565" w:rsidRPr="00C51451">
        <w:rPr>
          <w:rFonts w:ascii="Arial" w:eastAsia="Times New Roman" w:hAnsi="Arial" w:cs="Arial"/>
          <w:color w:val="000000"/>
          <w:lang w:eastAsia="en-GB"/>
        </w:rPr>
        <w:t xml:space="preserve"> thus </w:t>
      </w:r>
      <w:r w:rsidRPr="002E78A3">
        <w:rPr>
          <w:rFonts w:ascii="Arial" w:eastAsia="Times New Roman" w:hAnsi="Arial" w:cs="Arial"/>
          <w:color w:val="000000"/>
          <w:lang w:eastAsia="en-GB"/>
        </w:rPr>
        <w:t>will not be immediately affected by MDA</w:t>
      </w:r>
      <w:r w:rsidR="00826C51" w:rsidRPr="00C51451">
        <w:rPr>
          <w:rFonts w:ascii="Arial" w:eastAsia="Times New Roman" w:hAnsi="Arial" w:cs="Arial"/>
          <w:color w:val="000000"/>
          <w:lang w:eastAsia="en-GB"/>
        </w:rPr>
        <w:t xml:space="preserve"> or </w:t>
      </w:r>
      <w:proofErr w:type="spellStart"/>
      <w:r w:rsidR="00826C51" w:rsidRPr="00C51451">
        <w:rPr>
          <w:rFonts w:ascii="Arial" w:eastAsia="Times New Roman" w:hAnsi="Arial" w:cs="Arial"/>
          <w:color w:val="000000"/>
          <w:lang w:eastAsia="en-GB"/>
        </w:rPr>
        <w:t>bednet</w:t>
      </w:r>
      <w:proofErr w:type="spellEnd"/>
      <w:r w:rsidR="00826C51" w:rsidRPr="00C51451">
        <w:rPr>
          <w:rFonts w:ascii="Arial" w:eastAsia="Times New Roman" w:hAnsi="Arial" w:cs="Arial"/>
          <w:color w:val="000000"/>
          <w:lang w:eastAsia="en-GB"/>
        </w:rPr>
        <w:t xml:space="preserve"> use</w:t>
      </w:r>
      <w:r w:rsidRPr="00C51451">
        <w:rPr>
          <w:rFonts w:ascii="Arial" w:eastAsia="Times New Roman" w:hAnsi="Arial" w:cs="Arial"/>
          <w:color w:val="000000"/>
          <w:lang w:eastAsia="en-GB"/>
        </w:rPr>
        <w:t>.</w:t>
      </w:r>
      <w:r w:rsidRPr="00C17A1B">
        <w:rPr>
          <w:rFonts w:ascii="Arial" w:eastAsia="Times New Roman" w:hAnsi="Arial" w:cs="Arial"/>
          <w:color w:val="000000"/>
          <w:lang w:eastAsia="en-GB"/>
        </w:rPr>
        <w:t xml:space="preserve">  Other studies observed a lower but not significantly different antigen prevalence in people taking the MDA drugs and using bed nets compared to non-users [36], or the antigen prevalence was not different between groups of those adherent and non-adherent to MDA [41]. In a study from Congo, amongst males, those involved in hunting or fishing at night had a higher risk of being positive for LF antigen [38]. Interestingly, in the same study the use of </w:t>
      </w:r>
      <w:proofErr w:type="spellStart"/>
      <w:r w:rsidRPr="00C17A1B">
        <w:rPr>
          <w:rFonts w:ascii="Arial" w:eastAsia="Times New Roman" w:hAnsi="Arial" w:cs="Arial"/>
          <w:color w:val="000000"/>
          <w:lang w:eastAsia="en-GB"/>
        </w:rPr>
        <w:t>bednets</w:t>
      </w:r>
      <w:proofErr w:type="spellEnd"/>
      <w:r w:rsidRPr="00C17A1B">
        <w:rPr>
          <w:rFonts w:ascii="Arial" w:eastAsia="Times New Roman" w:hAnsi="Arial" w:cs="Arial"/>
          <w:color w:val="000000"/>
          <w:lang w:eastAsia="en-GB"/>
        </w:rPr>
        <w:t xml:space="preserve"> was protective for LF only for females. Our findings may confirm an increased risk of infection and LF persistence in males due to a lower MDA participation and exposure to outdoor biting during the night while fishing or performing other activities, particularly on the Western Region coastal villages, or when indoors, due to a lower or different use of </w:t>
      </w:r>
      <w:proofErr w:type="spellStart"/>
      <w:r w:rsidRPr="00C17A1B">
        <w:rPr>
          <w:rFonts w:ascii="Arial" w:eastAsia="Times New Roman" w:hAnsi="Arial" w:cs="Arial"/>
          <w:color w:val="000000"/>
          <w:lang w:eastAsia="en-GB"/>
        </w:rPr>
        <w:t>bednets</w:t>
      </w:r>
      <w:proofErr w:type="spellEnd"/>
      <w:r w:rsidRPr="00C17A1B">
        <w:rPr>
          <w:rFonts w:ascii="Arial" w:eastAsia="Times New Roman" w:hAnsi="Arial" w:cs="Arial"/>
          <w:color w:val="000000"/>
          <w:lang w:eastAsia="en-GB"/>
        </w:rPr>
        <w:t xml:space="preserve"> compared to females.</w:t>
      </w:r>
      <w:r w:rsidR="00AF4FB9">
        <w:rPr>
          <w:rFonts w:ascii="Arial" w:eastAsia="Times New Roman" w:hAnsi="Arial" w:cs="Arial"/>
          <w:color w:val="000000"/>
          <w:lang w:eastAsia="en-GB"/>
        </w:rPr>
        <w:t xml:space="preserve"> </w:t>
      </w:r>
      <w:r w:rsidR="00321BC9">
        <w:rPr>
          <w:rFonts w:ascii="Arial" w:eastAsia="Times New Roman" w:hAnsi="Arial" w:cs="Arial"/>
          <w:color w:val="000000"/>
          <w:lang w:eastAsia="en-GB"/>
        </w:rPr>
        <w:t>In programmatic terms, these findings stress the importance of ensuring a better reach of the male population during MDA and LLIN distribution to ensure effective and sustained elimination</w:t>
      </w:r>
      <w:r w:rsidR="007542AA">
        <w:rPr>
          <w:rFonts w:ascii="Arial" w:eastAsia="Times New Roman" w:hAnsi="Arial" w:cs="Arial"/>
          <w:color w:val="000000"/>
          <w:lang w:eastAsia="en-GB"/>
        </w:rPr>
        <w:t>. W</w:t>
      </w:r>
      <w:r w:rsidR="00321BC9">
        <w:rPr>
          <w:rFonts w:ascii="Arial" w:eastAsia="Times New Roman" w:hAnsi="Arial" w:cs="Arial"/>
          <w:color w:val="000000"/>
          <w:lang w:eastAsia="en-GB"/>
        </w:rPr>
        <w:t xml:space="preserve">e </w:t>
      </w:r>
      <w:r w:rsidR="007542AA">
        <w:rPr>
          <w:rFonts w:ascii="Arial" w:eastAsia="Times New Roman" w:hAnsi="Arial" w:cs="Arial"/>
          <w:color w:val="000000"/>
          <w:lang w:eastAsia="en-GB"/>
        </w:rPr>
        <w:t>recommend</w:t>
      </w:r>
      <w:r w:rsidR="00321BC9">
        <w:rPr>
          <w:rFonts w:ascii="Arial" w:eastAsia="Times New Roman" w:hAnsi="Arial" w:cs="Arial"/>
          <w:color w:val="000000"/>
          <w:lang w:eastAsia="en-GB"/>
        </w:rPr>
        <w:t xml:space="preserve"> that the timing of the distribution activities should ensure the presence of all community members, and more gender-tailored sensitization activities on MDA and LLINs could be planned. </w:t>
      </w:r>
    </w:p>
    <w:p w14:paraId="21547AD7"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 </w:t>
      </w:r>
    </w:p>
    <w:p w14:paraId="40F94663" w14:textId="02BDCFBB"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A significant effect of region was observed in relation to MDA participation and </w:t>
      </w:r>
      <w:proofErr w:type="spellStart"/>
      <w:r w:rsidRPr="00C17A1B">
        <w:rPr>
          <w:rFonts w:ascii="Arial" w:eastAsia="Times New Roman" w:hAnsi="Arial" w:cs="Arial"/>
          <w:color w:val="000000"/>
          <w:lang w:eastAsia="en-GB"/>
        </w:rPr>
        <w:t>bednet</w:t>
      </w:r>
      <w:proofErr w:type="spellEnd"/>
      <w:r w:rsidRPr="00C17A1B">
        <w:rPr>
          <w:rFonts w:ascii="Arial" w:eastAsia="Times New Roman" w:hAnsi="Arial" w:cs="Arial"/>
          <w:color w:val="000000"/>
          <w:lang w:eastAsia="en-GB"/>
        </w:rPr>
        <w:t xml:space="preserve"> ownership, with the Western Region communities showing lower rates of MDA participation and net ownership. Despite the reported LLIN ownership of &gt;80%, the use of </w:t>
      </w:r>
      <w:proofErr w:type="spellStart"/>
      <w:r w:rsidRPr="00C17A1B">
        <w:rPr>
          <w:rFonts w:ascii="Arial" w:eastAsia="Times New Roman" w:hAnsi="Arial" w:cs="Arial"/>
          <w:color w:val="000000"/>
          <w:lang w:eastAsia="en-GB"/>
        </w:rPr>
        <w:t>bednets</w:t>
      </w:r>
      <w:proofErr w:type="spellEnd"/>
      <w:r w:rsidRPr="00C17A1B">
        <w:rPr>
          <w:rFonts w:ascii="Arial" w:eastAsia="Times New Roman" w:hAnsi="Arial" w:cs="Arial"/>
          <w:color w:val="000000"/>
          <w:lang w:eastAsia="en-GB"/>
        </w:rPr>
        <w:t xml:space="preserve"> in the surveyed communities was very low. </w:t>
      </w:r>
      <w:r w:rsidR="00826C51">
        <w:rPr>
          <w:rFonts w:ascii="Arial" w:eastAsia="Times New Roman" w:hAnsi="Arial" w:cs="Arial"/>
          <w:color w:val="000000"/>
          <w:lang w:eastAsia="en-GB"/>
        </w:rPr>
        <w:t xml:space="preserve">We </w:t>
      </w:r>
      <w:r w:rsidRPr="00C17A1B">
        <w:rPr>
          <w:rFonts w:ascii="Arial" w:eastAsia="Times New Roman" w:hAnsi="Arial" w:cs="Arial"/>
          <w:color w:val="000000"/>
          <w:lang w:eastAsia="en-GB"/>
        </w:rPr>
        <w:t xml:space="preserve">found an association between taking MDA and using a net.  Furthermore, the major reason reported by the study participants for not participating in MDA or not owning a net was </w:t>
      </w:r>
      <w:r w:rsidR="00826C51">
        <w:rPr>
          <w:rFonts w:ascii="Arial" w:eastAsia="Times New Roman" w:hAnsi="Arial" w:cs="Arial"/>
          <w:color w:val="000000"/>
          <w:lang w:eastAsia="en-GB"/>
        </w:rPr>
        <w:t>absence</w:t>
      </w:r>
      <w:r w:rsidRPr="00C17A1B">
        <w:rPr>
          <w:rFonts w:ascii="Arial" w:eastAsia="Times New Roman" w:hAnsi="Arial" w:cs="Arial"/>
          <w:color w:val="000000"/>
          <w:lang w:eastAsia="en-GB"/>
        </w:rPr>
        <w:t xml:space="preserve"> during the distribution. Overall, our findings indicate that a large portion of the community members are not reached by MDA and </w:t>
      </w:r>
      <w:proofErr w:type="spellStart"/>
      <w:r w:rsidRPr="00C17A1B">
        <w:rPr>
          <w:rFonts w:ascii="Arial" w:eastAsia="Times New Roman" w:hAnsi="Arial" w:cs="Arial"/>
          <w:color w:val="000000"/>
          <w:lang w:eastAsia="en-GB"/>
        </w:rPr>
        <w:t>bednet</w:t>
      </w:r>
      <w:proofErr w:type="spellEnd"/>
      <w:r w:rsidRPr="00C17A1B">
        <w:rPr>
          <w:rFonts w:ascii="Arial" w:eastAsia="Times New Roman" w:hAnsi="Arial" w:cs="Arial"/>
          <w:color w:val="000000"/>
          <w:lang w:eastAsia="en-GB"/>
        </w:rPr>
        <w:t xml:space="preserve"> distribution systematically, and </w:t>
      </w:r>
      <w:r w:rsidR="00826C51">
        <w:rPr>
          <w:rFonts w:ascii="Arial" w:eastAsia="Times New Roman" w:hAnsi="Arial" w:cs="Arial"/>
          <w:color w:val="000000"/>
          <w:lang w:eastAsia="en-GB"/>
        </w:rPr>
        <w:t>this may disproportionately affect males</w:t>
      </w:r>
      <w:r w:rsidRPr="00C17A1B">
        <w:rPr>
          <w:rFonts w:ascii="Arial" w:eastAsia="Times New Roman" w:hAnsi="Arial" w:cs="Arial"/>
          <w:color w:val="000000"/>
          <w:lang w:eastAsia="en-GB"/>
        </w:rPr>
        <w:t>. Similarly, our analyses suggest that the co</w:t>
      </w:r>
      <w:r w:rsidR="00826C51">
        <w:rPr>
          <w:rFonts w:ascii="Arial" w:eastAsia="Times New Roman" w:hAnsi="Arial" w:cs="Arial"/>
          <w:color w:val="000000"/>
          <w:lang w:eastAsia="en-GB"/>
        </w:rPr>
        <w:t>rrelation in adherence is</w:t>
      </w:r>
      <w:r w:rsidRPr="00C17A1B">
        <w:rPr>
          <w:rFonts w:ascii="Arial" w:eastAsia="Times New Roman" w:hAnsi="Arial" w:cs="Arial"/>
          <w:color w:val="000000"/>
          <w:lang w:eastAsia="en-GB"/>
        </w:rPr>
        <w:t xml:space="preserve"> high, which would indicate that multiple rounds are almost always treating the same individuals. It is important to note however that our data ha</w:t>
      </w:r>
      <w:r w:rsidR="00826C51">
        <w:rPr>
          <w:rFonts w:ascii="Arial" w:eastAsia="Times New Roman" w:hAnsi="Arial" w:cs="Arial"/>
          <w:color w:val="000000"/>
          <w:lang w:eastAsia="en-GB"/>
        </w:rPr>
        <w:t>ve</w:t>
      </w:r>
      <w:r w:rsidRPr="00C17A1B">
        <w:rPr>
          <w:rFonts w:ascii="Arial" w:eastAsia="Times New Roman" w:hAnsi="Arial" w:cs="Arial"/>
          <w:color w:val="000000"/>
          <w:lang w:eastAsia="en-GB"/>
        </w:rPr>
        <w:t xml:space="preserve"> a very high recall bias with a disproportionate number of individuals recalling either 5 or 10 rounds (supporting information S2).</w:t>
      </w:r>
    </w:p>
    <w:p w14:paraId="360E0F9B" w14:textId="77777777" w:rsidR="00C17A1B" w:rsidRPr="007A6004" w:rsidRDefault="00C17A1B" w:rsidP="00607F74">
      <w:pPr>
        <w:spacing w:after="0" w:line="480" w:lineRule="auto"/>
        <w:jc w:val="both"/>
        <w:rPr>
          <w:rFonts w:ascii="Arial" w:eastAsia="Times New Roman" w:hAnsi="Arial" w:cs="Arial"/>
          <w:sz w:val="24"/>
          <w:szCs w:val="24"/>
          <w:lang w:eastAsia="en-GB"/>
        </w:rPr>
      </w:pPr>
      <w:bookmarkStart w:id="4" w:name="_Hlk521502593"/>
    </w:p>
    <w:p w14:paraId="40FFDD5E" w14:textId="77777777" w:rsidR="00C40062" w:rsidRDefault="00C17A1B" w:rsidP="00607F74">
      <w:pPr>
        <w:spacing w:line="480" w:lineRule="auto"/>
        <w:jc w:val="both"/>
        <w:rPr>
          <w:rFonts w:ascii="Arial" w:eastAsia="Times New Roman" w:hAnsi="Arial" w:cs="Arial"/>
          <w:color w:val="000000"/>
          <w:lang w:eastAsia="en-GB"/>
        </w:rPr>
      </w:pPr>
      <w:r w:rsidRPr="00C40062">
        <w:rPr>
          <w:rFonts w:ascii="Arial" w:eastAsia="Times New Roman" w:hAnsi="Arial" w:cs="Arial"/>
          <w:color w:val="000000"/>
          <w:lang w:eastAsia="en-GB"/>
        </w:rPr>
        <w:t xml:space="preserve">Many logistical issues may interfere </w:t>
      </w:r>
      <w:r w:rsidR="00826C51" w:rsidRPr="00C40062">
        <w:rPr>
          <w:rFonts w:ascii="Arial" w:eastAsia="Times New Roman" w:hAnsi="Arial" w:cs="Arial"/>
          <w:color w:val="000000"/>
          <w:lang w:eastAsia="en-GB"/>
        </w:rPr>
        <w:t>with</w:t>
      </w:r>
      <w:r w:rsidRPr="00C40062">
        <w:rPr>
          <w:rFonts w:ascii="Arial" w:eastAsia="Times New Roman" w:hAnsi="Arial" w:cs="Arial"/>
          <w:color w:val="000000"/>
          <w:lang w:eastAsia="en-GB"/>
        </w:rPr>
        <w:t xml:space="preserve"> adequate reach of all community members. These most commonly include difficulties in getting physical access to communities, particularly in rural settings, or inability of reaching community members within the allocated time [18]. In the Nzema East district in the Western Region, due to the</w:t>
      </w:r>
      <w:r w:rsidR="00826C51" w:rsidRPr="006834DB">
        <w:rPr>
          <w:rFonts w:ascii="Arial" w:eastAsia="Times New Roman" w:hAnsi="Arial" w:cs="Arial"/>
          <w:color w:val="000000"/>
          <w:lang w:eastAsia="en-GB"/>
        </w:rPr>
        <w:t xml:space="preserve"> major economic activities of</w:t>
      </w:r>
      <w:r w:rsidRPr="00D64C7D">
        <w:rPr>
          <w:rFonts w:ascii="Arial" w:eastAsia="Times New Roman" w:hAnsi="Arial" w:cs="Arial"/>
          <w:color w:val="000000"/>
          <w:lang w:eastAsia="en-GB"/>
        </w:rPr>
        <w:t xml:space="preserve"> mining, farming and fishing, most households cannot be reached during the day. Access during early morning or evening may not give enough time to reach all households, and distribution at night is not feasible in many communities which are not connected to the national</w:t>
      </w:r>
      <w:r w:rsidRPr="00C40062">
        <w:rPr>
          <w:rFonts w:ascii="Arial" w:eastAsia="Times New Roman" w:hAnsi="Arial" w:cs="Arial"/>
          <w:color w:val="000000"/>
          <w:lang w:eastAsia="en-GB"/>
        </w:rPr>
        <w:t xml:space="preserve"> electricity grid [18]. Reliable data on MDA program implementation are </w:t>
      </w:r>
      <w:r w:rsidR="00826C51" w:rsidRPr="00C40062">
        <w:rPr>
          <w:rFonts w:ascii="Arial" w:eastAsia="Times New Roman" w:hAnsi="Arial" w:cs="Arial"/>
          <w:color w:val="000000"/>
          <w:lang w:eastAsia="en-GB"/>
        </w:rPr>
        <w:t>essential</w:t>
      </w:r>
      <w:r w:rsidRPr="00C40062">
        <w:rPr>
          <w:rFonts w:ascii="Arial" w:eastAsia="Times New Roman" w:hAnsi="Arial" w:cs="Arial"/>
          <w:color w:val="000000"/>
          <w:lang w:eastAsia="en-GB"/>
        </w:rPr>
        <w:t xml:space="preserve"> to assess the state </w:t>
      </w:r>
      <w:r w:rsidR="00826C51" w:rsidRPr="00C40062">
        <w:rPr>
          <w:rFonts w:ascii="Arial" w:eastAsia="Times New Roman" w:hAnsi="Arial" w:cs="Arial"/>
          <w:color w:val="000000"/>
          <w:lang w:eastAsia="en-GB"/>
        </w:rPr>
        <w:t>of the program and its pitfalls. However,</w:t>
      </w:r>
      <w:r w:rsidRPr="00C40062">
        <w:rPr>
          <w:rFonts w:ascii="Arial" w:eastAsia="Times New Roman" w:hAnsi="Arial" w:cs="Arial"/>
          <w:color w:val="000000"/>
          <w:lang w:eastAsia="en-GB"/>
        </w:rPr>
        <w:t xml:space="preserve"> a recent study in Ghana showed that over 60% of the data regarding LF MDA, including demographics of the population treated and therapeutic and geographical coverage, are inaccurate [17]. In our study there was exceptionally high coverage reported by the program in the study villages, however we observed that nearly 30% of participants did not know about the program or had never taken drugs. There is a need to better understand the regional and district variations in logistics and data reporting which can affect the MDA effectiveness. </w:t>
      </w:r>
    </w:p>
    <w:p w14:paraId="547C3766" w14:textId="1BA8BC4A" w:rsidR="00C17A1B" w:rsidRDefault="00C40062" w:rsidP="00FE41F6">
      <w:pPr>
        <w:spacing w:line="480" w:lineRule="auto"/>
        <w:jc w:val="both"/>
        <w:rPr>
          <w:rFonts w:ascii="Arial" w:hAnsi="Arial" w:cs="Arial"/>
        </w:rPr>
      </w:pPr>
      <w:bookmarkStart w:id="5" w:name="_Hlk522200532"/>
      <w:r>
        <w:rPr>
          <w:rFonts w:ascii="Arial" w:eastAsia="Times New Roman" w:hAnsi="Arial" w:cs="Arial"/>
          <w:color w:val="000000"/>
          <w:lang w:eastAsia="en-GB"/>
        </w:rPr>
        <w:t xml:space="preserve">In addition to improvements in data collection, </w:t>
      </w:r>
      <w:r>
        <w:rPr>
          <w:rFonts w:ascii="Arial" w:hAnsi="Arial" w:cs="Arial"/>
        </w:rPr>
        <w:t>f</w:t>
      </w:r>
      <w:r w:rsidR="00D13DAA" w:rsidRPr="007A6004">
        <w:rPr>
          <w:rFonts w:ascii="Arial" w:hAnsi="Arial" w:cs="Arial"/>
        </w:rPr>
        <w:t xml:space="preserve">urther </w:t>
      </w:r>
      <w:r>
        <w:rPr>
          <w:rFonts w:ascii="Arial" w:hAnsi="Arial" w:cs="Arial"/>
        </w:rPr>
        <w:t xml:space="preserve">qualitative </w:t>
      </w:r>
      <w:r w:rsidR="00D13DAA" w:rsidRPr="007A6004">
        <w:rPr>
          <w:rFonts w:ascii="Arial" w:hAnsi="Arial" w:cs="Arial"/>
        </w:rPr>
        <w:t xml:space="preserve">research </w:t>
      </w:r>
      <w:r>
        <w:rPr>
          <w:rFonts w:ascii="Arial" w:hAnsi="Arial" w:cs="Arial"/>
        </w:rPr>
        <w:t>is needed</w:t>
      </w:r>
      <w:r w:rsidR="000E3607">
        <w:rPr>
          <w:rFonts w:ascii="Arial" w:hAnsi="Arial" w:cs="Arial"/>
        </w:rPr>
        <w:t>. In particular, a combination of interviews and focus group discussions with both community members</w:t>
      </w:r>
      <w:r w:rsidR="005A31B6">
        <w:rPr>
          <w:rFonts w:ascii="Arial" w:hAnsi="Arial" w:cs="Arial"/>
        </w:rPr>
        <w:t xml:space="preserve">, </w:t>
      </w:r>
      <w:r w:rsidR="000E3607">
        <w:rPr>
          <w:rFonts w:ascii="Arial" w:hAnsi="Arial" w:cs="Arial"/>
        </w:rPr>
        <w:t>health workers</w:t>
      </w:r>
      <w:r w:rsidR="005A31B6">
        <w:rPr>
          <w:rFonts w:ascii="Arial" w:hAnsi="Arial" w:cs="Arial"/>
        </w:rPr>
        <w:t xml:space="preserve"> and drug distributors</w:t>
      </w:r>
      <w:r w:rsidR="000E3607">
        <w:rPr>
          <w:rFonts w:ascii="Arial" w:hAnsi="Arial" w:cs="Arial"/>
        </w:rPr>
        <w:t xml:space="preserve"> will help </w:t>
      </w:r>
      <w:proofErr w:type="gramStart"/>
      <w:r w:rsidR="000E3607">
        <w:rPr>
          <w:rFonts w:ascii="Arial" w:hAnsi="Arial" w:cs="Arial"/>
        </w:rPr>
        <w:t xml:space="preserve">in </w:t>
      </w:r>
      <w:r w:rsidR="00D13DAA" w:rsidRPr="007A6004">
        <w:rPr>
          <w:rFonts w:ascii="Arial" w:hAnsi="Arial" w:cs="Arial"/>
        </w:rPr>
        <w:t xml:space="preserve"> identify</w:t>
      </w:r>
      <w:r w:rsidR="005A31B6">
        <w:rPr>
          <w:rFonts w:ascii="Arial" w:hAnsi="Arial" w:cs="Arial"/>
        </w:rPr>
        <w:t>ing</w:t>
      </w:r>
      <w:proofErr w:type="gramEnd"/>
      <w:r w:rsidR="00D13DAA" w:rsidRPr="007A6004">
        <w:rPr>
          <w:rFonts w:ascii="Arial" w:hAnsi="Arial" w:cs="Arial"/>
        </w:rPr>
        <w:t xml:space="preserve"> </w:t>
      </w:r>
      <w:r w:rsidR="000E3607">
        <w:rPr>
          <w:rFonts w:ascii="Arial" w:hAnsi="Arial" w:cs="Arial"/>
        </w:rPr>
        <w:t xml:space="preserve">the </w:t>
      </w:r>
      <w:r w:rsidR="00D13DAA" w:rsidRPr="007A6004">
        <w:rPr>
          <w:rFonts w:ascii="Arial" w:hAnsi="Arial" w:cs="Arial"/>
        </w:rPr>
        <w:t>factors within the national LF program, the community drug distributor networks, and at the household level that have hindered access</w:t>
      </w:r>
      <w:r w:rsidR="005A31B6">
        <w:rPr>
          <w:rFonts w:ascii="Arial" w:hAnsi="Arial" w:cs="Arial"/>
        </w:rPr>
        <w:t xml:space="preserve"> or acceptance of the LF elimination program</w:t>
      </w:r>
      <w:r w:rsidR="00D13DAA" w:rsidRPr="007A6004">
        <w:rPr>
          <w:rFonts w:ascii="Arial" w:hAnsi="Arial" w:cs="Arial"/>
        </w:rPr>
        <w:t>.</w:t>
      </w:r>
      <w:r w:rsidR="00D13DAA" w:rsidRPr="00C40062">
        <w:rPr>
          <w:rFonts w:ascii="Arial" w:eastAsia="Times New Roman" w:hAnsi="Arial" w:cs="Arial"/>
          <w:color w:val="000000"/>
          <w:lang w:eastAsia="en-GB"/>
        </w:rPr>
        <w:t xml:space="preserve"> </w:t>
      </w:r>
      <w:r w:rsidR="006834DB">
        <w:rPr>
          <w:rFonts w:ascii="Arial" w:eastAsia="Times New Roman" w:hAnsi="Arial" w:cs="Arial"/>
          <w:color w:val="000000"/>
          <w:lang w:eastAsia="en-GB"/>
        </w:rPr>
        <w:t>For example, t</w:t>
      </w:r>
      <w:r w:rsidRPr="00C40062">
        <w:rPr>
          <w:rFonts w:ascii="Arial" w:eastAsia="Times New Roman" w:hAnsi="Arial" w:cs="Arial"/>
          <w:color w:val="000000"/>
          <w:lang w:eastAsia="en-GB"/>
        </w:rPr>
        <w:t>he training and motivation of community drug distributors to engage with community members and individual perceptions around the balance between the benefits and risk of adverse effects of treatment should be explored</w:t>
      </w:r>
      <w:r>
        <w:rPr>
          <w:rFonts w:ascii="Arial" w:eastAsia="Times New Roman" w:hAnsi="Arial" w:cs="Arial"/>
          <w:color w:val="000000"/>
          <w:lang w:eastAsia="en-GB"/>
        </w:rPr>
        <w:t xml:space="preserve"> </w:t>
      </w:r>
      <w:r w:rsidRPr="00C40062">
        <w:rPr>
          <w:rFonts w:ascii="Arial" w:eastAsia="Times New Roman" w:hAnsi="Arial" w:cs="Arial"/>
          <w:color w:val="000000"/>
          <w:lang w:eastAsia="en-GB"/>
        </w:rPr>
        <w:t>[16].</w:t>
      </w:r>
      <w:r w:rsidR="006834DB" w:rsidRPr="006834DB">
        <w:rPr>
          <w:rFonts w:ascii="Arial" w:hAnsi="Arial" w:cs="Arial"/>
        </w:rPr>
        <w:t xml:space="preserve"> </w:t>
      </w:r>
      <w:r w:rsidR="005A31B6">
        <w:rPr>
          <w:rFonts w:ascii="Arial" w:hAnsi="Arial" w:cs="Arial"/>
        </w:rPr>
        <w:t xml:space="preserve">A qualitative approach would allow </w:t>
      </w:r>
      <w:r w:rsidR="007542AA">
        <w:rPr>
          <w:rFonts w:ascii="Arial" w:hAnsi="Arial" w:cs="Arial"/>
        </w:rPr>
        <w:t xml:space="preserve">us </w:t>
      </w:r>
      <w:r w:rsidR="005A31B6">
        <w:rPr>
          <w:rFonts w:ascii="Arial" w:hAnsi="Arial" w:cs="Arial"/>
        </w:rPr>
        <w:t xml:space="preserve">to better understand the timing and seasonality of </w:t>
      </w:r>
      <w:r w:rsidR="007542AA">
        <w:rPr>
          <w:rFonts w:ascii="Arial" w:hAnsi="Arial" w:cs="Arial"/>
        </w:rPr>
        <w:t>community activities</w:t>
      </w:r>
      <w:r w:rsidR="005A31B6">
        <w:rPr>
          <w:rFonts w:ascii="Arial" w:hAnsi="Arial" w:cs="Arial"/>
        </w:rPr>
        <w:t xml:space="preserve"> throughout the year, which is pivotal to </w:t>
      </w:r>
      <w:r w:rsidR="007542AA">
        <w:rPr>
          <w:rFonts w:ascii="Arial" w:hAnsi="Arial" w:cs="Arial"/>
        </w:rPr>
        <w:t xml:space="preserve">the planning of effective </w:t>
      </w:r>
      <w:r w:rsidR="005A31B6">
        <w:rPr>
          <w:rFonts w:ascii="Arial" w:hAnsi="Arial" w:cs="Arial"/>
        </w:rPr>
        <w:t>MDA and LLIN distribution</w:t>
      </w:r>
      <w:r w:rsidR="007542AA">
        <w:rPr>
          <w:rFonts w:ascii="Arial" w:hAnsi="Arial" w:cs="Arial"/>
        </w:rPr>
        <w:t>s</w:t>
      </w:r>
      <w:r w:rsidR="005A31B6">
        <w:rPr>
          <w:rFonts w:ascii="Arial" w:hAnsi="Arial" w:cs="Arial"/>
        </w:rPr>
        <w:t xml:space="preserve">. </w:t>
      </w:r>
      <w:r w:rsidR="006834DB" w:rsidRPr="00C41650">
        <w:rPr>
          <w:rFonts w:ascii="Arial" w:hAnsi="Arial" w:cs="Arial"/>
        </w:rPr>
        <w:t xml:space="preserve">An equitable LF program will ensure that the identified solutions </w:t>
      </w:r>
      <w:proofErr w:type="gramStart"/>
      <w:r w:rsidR="006834DB" w:rsidRPr="00C41650">
        <w:rPr>
          <w:rFonts w:ascii="Arial" w:hAnsi="Arial" w:cs="Arial"/>
        </w:rPr>
        <w:t>take into account</w:t>
      </w:r>
      <w:proofErr w:type="gramEnd"/>
      <w:r w:rsidR="006834DB" w:rsidRPr="00C41650">
        <w:rPr>
          <w:rFonts w:ascii="Arial" w:hAnsi="Arial" w:cs="Arial"/>
        </w:rPr>
        <w:t xml:space="preserve"> how gender, age, religion and socioeconomic status intersect in refining their approach</w:t>
      </w:r>
      <w:r w:rsidR="00032955">
        <w:rPr>
          <w:rFonts w:ascii="Arial" w:hAnsi="Arial" w:cs="Arial"/>
        </w:rPr>
        <w:t xml:space="preserve"> [42]</w:t>
      </w:r>
      <w:r w:rsidR="00372BE1">
        <w:rPr>
          <w:rFonts w:ascii="Arial" w:hAnsi="Arial" w:cs="Arial"/>
        </w:rPr>
        <w:t>.</w:t>
      </w:r>
      <w:r w:rsidR="00026D19">
        <w:rPr>
          <w:rFonts w:ascii="Arial" w:hAnsi="Arial" w:cs="Arial"/>
        </w:rPr>
        <w:t xml:space="preserve"> </w:t>
      </w:r>
      <w:r w:rsidR="00DF5446">
        <w:rPr>
          <w:rFonts w:ascii="Arial" w:hAnsi="Arial" w:cs="Arial"/>
        </w:rPr>
        <w:t xml:space="preserve"> </w:t>
      </w:r>
      <w:r w:rsidR="006834DB">
        <w:rPr>
          <w:rFonts w:ascii="Arial" w:hAnsi="Arial" w:cs="Arial"/>
        </w:rPr>
        <w:t xml:space="preserve"> </w:t>
      </w:r>
      <w:bookmarkEnd w:id="4"/>
      <w:bookmarkEnd w:id="5"/>
    </w:p>
    <w:p w14:paraId="334C34DB" w14:textId="77777777" w:rsidR="00FE41F6" w:rsidRPr="00FE41F6" w:rsidRDefault="00FE41F6" w:rsidP="00FE41F6">
      <w:pPr>
        <w:spacing w:line="480" w:lineRule="auto"/>
        <w:jc w:val="both"/>
        <w:rPr>
          <w:rFonts w:ascii="Arial" w:hAnsi="Arial" w:cs="Arial"/>
        </w:rPr>
      </w:pPr>
    </w:p>
    <w:p w14:paraId="3C662D41" w14:textId="641D922A" w:rsidR="00C17A1B" w:rsidRPr="007A6004" w:rsidRDefault="00C17A1B" w:rsidP="00607F74">
      <w:pPr>
        <w:spacing w:after="0" w:line="480" w:lineRule="auto"/>
        <w:jc w:val="both"/>
        <w:rPr>
          <w:rFonts w:ascii="Arial" w:eastAsia="Times New Roman" w:hAnsi="Arial" w:cs="Arial"/>
          <w:color w:val="000000"/>
          <w:lang w:eastAsia="en-GB"/>
        </w:rPr>
      </w:pPr>
      <w:r w:rsidRPr="00C17A1B">
        <w:rPr>
          <w:rFonts w:ascii="Arial" w:eastAsia="Times New Roman" w:hAnsi="Arial" w:cs="Arial"/>
          <w:color w:val="000000"/>
          <w:lang w:eastAsia="en-GB"/>
        </w:rPr>
        <w:t xml:space="preserve">Great benefits for the elimination program would </w:t>
      </w:r>
      <w:r w:rsidR="00032955">
        <w:rPr>
          <w:rFonts w:ascii="Arial" w:eastAsia="Times New Roman" w:hAnsi="Arial" w:cs="Arial"/>
          <w:color w:val="000000"/>
          <w:lang w:eastAsia="en-GB"/>
        </w:rPr>
        <w:t xml:space="preserve">also </w:t>
      </w:r>
      <w:r w:rsidRPr="00C17A1B">
        <w:rPr>
          <w:rFonts w:ascii="Arial" w:eastAsia="Times New Roman" w:hAnsi="Arial" w:cs="Arial"/>
          <w:color w:val="000000"/>
          <w:lang w:eastAsia="en-GB"/>
        </w:rPr>
        <w:t xml:space="preserve">come from a better understanding of gender-specific behaviours and attitudes towards </w:t>
      </w:r>
      <w:r w:rsidR="00032955">
        <w:rPr>
          <w:rFonts w:ascii="Arial" w:eastAsia="Times New Roman" w:hAnsi="Arial" w:cs="Arial"/>
          <w:color w:val="000000"/>
          <w:lang w:eastAsia="en-GB"/>
        </w:rPr>
        <w:t>complementary interventions such as LLINs</w:t>
      </w:r>
      <w:r w:rsidRPr="00C17A1B">
        <w:rPr>
          <w:rFonts w:ascii="Arial" w:eastAsia="Times New Roman" w:hAnsi="Arial" w:cs="Arial"/>
          <w:color w:val="000000"/>
          <w:lang w:eastAsia="en-GB"/>
        </w:rPr>
        <w:t xml:space="preserve">, with attention to the potential geographic variability. In parallel with MDA, high LLIN coverage coupled with other vector control interventions in an integrated vector management approach, would play an important role in sustaining elimination and avoiding resurgence in the eventuality of the re-introduction of the parasite through human migration from other endemic areas [15]. However, as also confirmed by our findings, it is pivotal to </w:t>
      </w:r>
      <w:r w:rsidR="00826C51">
        <w:rPr>
          <w:rFonts w:ascii="Arial" w:eastAsia="Times New Roman" w:hAnsi="Arial" w:cs="Arial"/>
          <w:color w:val="000000"/>
          <w:lang w:eastAsia="en-GB"/>
        </w:rPr>
        <w:t xml:space="preserve">support </w:t>
      </w:r>
      <w:r w:rsidRPr="00C17A1B">
        <w:rPr>
          <w:rFonts w:ascii="Arial" w:eastAsia="Times New Roman" w:hAnsi="Arial" w:cs="Arial"/>
          <w:color w:val="000000"/>
          <w:lang w:eastAsia="en-GB"/>
        </w:rPr>
        <w:t xml:space="preserve">increased </w:t>
      </w:r>
      <w:proofErr w:type="spellStart"/>
      <w:r w:rsidRPr="00C17A1B">
        <w:rPr>
          <w:rFonts w:ascii="Arial" w:eastAsia="Times New Roman" w:hAnsi="Arial" w:cs="Arial"/>
          <w:color w:val="000000"/>
          <w:lang w:eastAsia="en-GB"/>
        </w:rPr>
        <w:t>bednet</w:t>
      </w:r>
      <w:proofErr w:type="spellEnd"/>
      <w:r w:rsidRPr="00C17A1B">
        <w:rPr>
          <w:rFonts w:ascii="Arial" w:eastAsia="Times New Roman" w:hAnsi="Arial" w:cs="Arial"/>
          <w:color w:val="000000"/>
          <w:lang w:eastAsia="en-GB"/>
        </w:rPr>
        <w:t xml:space="preserve"> usage through better communication during net distribution [</w:t>
      </w:r>
      <w:r w:rsidR="00032955" w:rsidRPr="00C17A1B">
        <w:rPr>
          <w:rFonts w:ascii="Arial" w:eastAsia="Times New Roman" w:hAnsi="Arial" w:cs="Arial"/>
          <w:color w:val="000000"/>
          <w:lang w:eastAsia="en-GB"/>
        </w:rPr>
        <w:t>4</w:t>
      </w:r>
      <w:r w:rsidR="00032955">
        <w:rPr>
          <w:rFonts w:ascii="Arial" w:eastAsia="Times New Roman" w:hAnsi="Arial" w:cs="Arial"/>
          <w:color w:val="000000"/>
          <w:lang w:eastAsia="en-GB"/>
        </w:rPr>
        <w:t>3</w:t>
      </w:r>
      <w:r w:rsidRPr="00C17A1B">
        <w:rPr>
          <w:rFonts w:ascii="Arial" w:eastAsia="Times New Roman" w:hAnsi="Arial" w:cs="Arial"/>
          <w:color w:val="000000"/>
          <w:lang w:eastAsia="en-GB"/>
        </w:rPr>
        <w:t>]. Furthermore, outdoor biting</w:t>
      </w:r>
      <w:r w:rsidR="00826C51">
        <w:rPr>
          <w:rFonts w:ascii="Arial" w:eastAsia="Times New Roman" w:hAnsi="Arial" w:cs="Arial"/>
          <w:color w:val="000000"/>
          <w:lang w:eastAsia="en-GB"/>
        </w:rPr>
        <w:t xml:space="preserve"> by anopheline vectors</w:t>
      </w:r>
      <w:r w:rsidRPr="00C17A1B">
        <w:rPr>
          <w:rFonts w:ascii="Arial" w:eastAsia="Times New Roman" w:hAnsi="Arial" w:cs="Arial"/>
          <w:color w:val="000000"/>
          <w:lang w:eastAsia="en-GB"/>
        </w:rPr>
        <w:t xml:space="preserve">, for which LLINs offer no protection, must not be discounted and there is a need for more detailed entomological studies addressing local vector and human behaviours. Our preliminary data from the Western Region coastal villages suggest </w:t>
      </w:r>
      <w:r w:rsidRPr="00C17A1B">
        <w:rPr>
          <w:rFonts w:ascii="Arial" w:eastAsia="Times New Roman" w:hAnsi="Arial" w:cs="Arial"/>
          <w:i/>
          <w:iCs/>
          <w:color w:val="000000"/>
          <w:lang w:eastAsia="en-GB"/>
        </w:rPr>
        <w:t>A. melas</w:t>
      </w:r>
      <w:r w:rsidRPr="00C17A1B">
        <w:rPr>
          <w:rFonts w:ascii="Arial" w:eastAsia="Times New Roman" w:hAnsi="Arial" w:cs="Arial"/>
          <w:color w:val="000000"/>
          <w:lang w:eastAsia="en-GB"/>
        </w:rPr>
        <w:t xml:space="preserve"> to be the most abundant vector. Previous studies conducted in this part of Ghana showed that this species frequently bites outdoors, and </w:t>
      </w:r>
      <w:r w:rsidR="00826C51">
        <w:rPr>
          <w:rFonts w:ascii="Arial" w:eastAsia="Times New Roman" w:hAnsi="Arial" w:cs="Arial"/>
          <w:color w:val="000000"/>
          <w:lang w:eastAsia="en-GB"/>
        </w:rPr>
        <w:t>many</w:t>
      </w:r>
      <w:r w:rsidRPr="00C17A1B">
        <w:rPr>
          <w:rFonts w:ascii="Arial" w:eastAsia="Times New Roman" w:hAnsi="Arial" w:cs="Arial"/>
          <w:color w:val="000000"/>
          <w:lang w:eastAsia="en-GB"/>
        </w:rPr>
        <w:t xml:space="preserve"> people in these settings sleep outdoors [</w:t>
      </w:r>
      <w:r w:rsidR="00032955" w:rsidRPr="00C17A1B">
        <w:rPr>
          <w:rFonts w:ascii="Arial" w:eastAsia="Times New Roman" w:hAnsi="Arial" w:cs="Arial"/>
          <w:color w:val="000000"/>
          <w:lang w:eastAsia="en-GB"/>
        </w:rPr>
        <w:t>4</w:t>
      </w:r>
      <w:r w:rsidR="00032955">
        <w:rPr>
          <w:rFonts w:ascii="Arial" w:eastAsia="Times New Roman" w:hAnsi="Arial" w:cs="Arial"/>
          <w:color w:val="000000"/>
          <w:lang w:eastAsia="en-GB"/>
        </w:rPr>
        <w:t>4</w:t>
      </w:r>
      <w:r w:rsidRPr="00C17A1B">
        <w:rPr>
          <w:rFonts w:ascii="Arial" w:eastAsia="Times New Roman" w:hAnsi="Arial" w:cs="Arial"/>
          <w:color w:val="000000"/>
          <w:lang w:eastAsia="en-GB"/>
        </w:rPr>
        <w:t xml:space="preserve">]. If further MDA and </w:t>
      </w:r>
      <w:proofErr w:type="spellStart"/>
      <w:r w:rsidRPr="00C17A1B">
        <w:rPr>
          <w:rFonts w:ascii="Arial" w:eastAsia="Times New Roman" w:hAnsi="Arial" w:cs="Arial"/>
          <w:color w:val="000000"/>
          <w:lang w:eastAsia="en-GB"/>
        </w:rPr>
        <w:t>bednet</w:t>
      </w:r>
      <w:proofErr w:type="spellEnd"/>
      <w:r w:rsidRPr="00C17A1B">
        <w:rPr>
          <w:rFonts w:ascii="Arial" w:eastAsia="Times New Roman" w:hAnsi="Arial" w:cs="Arial"/>
          <w:color w:val="000000"/>
          <w:lang w:eastAsia="en-GB"/>
        </w:rPr>
        <w:t xml:space="preserve"> distributions are planned in this region, efforts should be made to reach high-risk groups and other systematically non-adherent members of the community.</w:t>
      </w:r>
    </w:p>
    <w:p w14:paraId="36E2F15A" w14:textId="77777777" w:rsidR="00C17A1B" w:rsidRPr="00C17A1B" w:rsidRDefault="00C17A1B" w:rsidP="00607F74">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 </w:t>
      </w:r>
    </w:p>
    <w:p w14:paraId="46D00EDB" w14:textId="7C32CFBD" w:rsidR="00DF5446" w:rsidRDefault="00C17A1B" w:rsidP="00607F74">
      <w:pPr>
        <w:spacing w:line="480" w:lineRule="auto"/>
        <w:jc w:val="both"/>
        <w:rPr>
          <w:rFonts w:ascii="Arial" w:eastAsia="Times New Roman" w:hAnsi="Arial" w:cs="Arial"/>
          <w:color w:val="000000"/>
          <w:lang w:eastAsia="en-GB"/>
        </w:rPr>
      </w:pPr>
      <w:r w:rsidRPr="00C17A1B">
        <w:rPr>
          <w:rFonts w:ascii="Arial" w:eastAsia="Times New Roman" w:hAnsi="Arial" w:cs="Arial"/>
          <w:color w:val="000000"/>
          <w:lang w:eastAsia="en-GB"/>
        </w:rPr>
        <w:t xml:space="preserve">Given the availability of historical data for the community of </w:t>
      </w:r>
      <w:proofErr w:type="spellStart"/>
      <w:r w:rsidRPr="00C17A1B">
        <w:rPr>
          <w:rFonts w:ascii="Arial" w:eastAsia="Times New Roman" w:hAnsi="Arial" w:cs="Arial"/>
          <w:color w:val="000000"/>
          <w:lang w:eastAsia="en-GB"/>
        </w:rPr>
        <w:t>Agyan</w:t>
      </w:r>
      <w:proofErr w:type="spellEnd"/>
      <w:r w:rsidRPr="00C17A1B">
        <w:rPr>
          <w:rFonts w:ascii="Arial" w:eastAsia="Times New Roman" w:hAnsi="Arial" w:cs="Arial"/>
          <w:color w:val="000000"/>
          <w:lang w:eastAsia="en-GB"/>
        </w:rPr>
        <w:t xml:space="preserve">, we used the TRANSFIL model to verify whether the mf prevalence observed in this study could be predicted given the values of MDA coverage collected in the survey and whether variation in coverage could help explain the persistence of mf above the 1% threshold to scale down MDA. Our results showed that the currently observed prevalence in </w:t>
      </w:r>
      <w:proofErr w:type="spellStart"/>
      <w:r w:rsidRPr="00C17A1B">
        <w:rPr>
          <w:rFonts w:ascii="Arial" w:eastAsia="Times New Roman" w:hAnsi="Arial" w:cs="Arial"/>
          <w:color w:val="000000"/>
          <w:lang w:eastAsia="en-GB"/>
        </w:rPr>
        <w:t>Agyan</w:t>
      </w:r>
      <w:proofErr w:type="spellEnd"/>
      <w:r w:rsidRPr="00C17A1B">
        <w:rPr>
          <w:rFonts w:ascii="Arial" w:eastAsia="Times New Roman" w:hAnsi="Arial" w:cs="Arial"/>
          <w:color w:val="000000"/>
          <w:lang w:eastAsia="en-GB"/>
        </w:rPr>
        <w:t xml:space="preserve"> is within the range we would expect based on the 2012 prevalence, and an increase in MDA coverage is necessary to accelerate the decline. There are limitations to such analysis, the starting mf prevalence used in the model was not the true pre-MDA value since in 2012 the MDA was already in its 8</w:t>
      </w:r>
      <w:r w:rsidRPr="007B3A29">
        <w:rPr>
          <w:rFonts w:ascii="Arial" w:eastAsia="Times New Roman" w:hAnsi="Arial" w:cs="Arial"/>
          <w:color w:val="000000"/>
          <w:sz w:val="24"/>
          <w:szCs w:val="24"/>
          <w:vertAlign w:val="superscript"/>
          <w:lang w:eastAsia="en-GB"/>
        </w:rPr>
        <w:t>th</w:t>
      </w:r>
      <w:r w:rsidRPr="00C17A1B">
        <w:rPr>
          <w:rFonts w:ascii="Arial" w:eastAsia="Times New Roman" w:hAnsi="Arial" w:cs="Arial"/>
          <w:color w:val="000000"/>
          <w:lang w:eastAsia="en-GB"/>
        </w:rPr>
        <w:t xml:space="preserve"> year, and the values for MDA coverage are fixed so variation over time (as an effect of the MDA scaling up) is not accounted for. Despite these limitations, our results show that the TRANSFIL model can be used to simulate mf reductions and program achievements in varying conditions of intervention coverage using data collected over </w:t>
      </w:r>
      <w:r w:rsidR="00106C87">
        <w:rPr>
          <w:rFonts w:ascii="Arial" w:eastAsia="Times New Roman" w:hAnsi="Arial" w:cs="Arial"/>
          <w:color w:val="000000"/>
          <w:lang w:eastAsia="en-GB"/>
        </w:rPr>
        <w:t xml:space="preserve">time in the field. Our results </w:t>
      </w:r>
      <w:r w:rsidRPr="00C17A1B">
        <w:rPr>
          <w:rFonts w:ascii="Arial" w:eastAsia="Times New Roman" w:hAnsi="Arial" w:cs="Arial"/>
          <w:color w:val="000000"/>
          <w:lang w:eastAsia="en-GB"/>
        </w:rPr>
        <w:t>suggest that improvements to the MDA program should focus on ensuring adequate coverage, particularly of the individuals that have been systematically missed during the distribution due to occupational commitm</w:t>
      </w:r>
      <w:r w:rsidR="00B44072">
        <w:rPr>
          <w:rFonts w:ascii="Arial" w:eastAsia="Times New Roman" w:hAnsi="Arial" w:cs="Arial"/>
          <w:color w:val="000000"/>
          <w:lang w:eastAsia="en-GB"/>
        </w:rPr>
        <w:t>ents. Our study has highlighted</w:t>
      </w:r>
      <w:r w:rsidRPr="00C17A1B">
        <w:rPr>
          <w:rFonts w:ascii="Arial" w:eastAsia="Times New Roman" w:hAnsi="Arial" w:cs="Arial"/>
          <w:color w:val="000000"/>
          <w:lang w:eastAsia="en-GB"/>
        </w:rPr>
        <w:t xml:space="preserve"> regional, gender and age-based differences in intervention access and adherence due to availability at the time of the distribution. </w:t>
      </w:r>
      <w:bookmarkStart w:id="6" w:name="_Hlk522198706"/>
      <w:r w:rsidRPr="00C17A1B">
        <w:rPr>
          <w:rFonts w:ascii="Arial" w:eastAsia="Times New Roman" w:hAnsi="Arial" w:cs="Arial"/>
          <w:color w:val="000000"/>
          <w:lang w:eastAsia="en-GB"/>
        </w:rPr>
        <w:t>These findings have led to a commitment within the N</w:t>
      </w:r>
      <w:r w:rsidR="00106C87">
        <w:rPr>
          <w:rFonts w:ascii="Arial" w:eastAsia="Times New Roman" w:hAnsi="Arial" w:cs="Arial"/>
          <w:color w:val="000000"/>
          <w:lang w:eastAsia="en-GB"/>
        </w:rPr>
        <w:t>ational LF elimination program</w:t>
      </w:r>
      <w:r w:rsidRPr="00C17A1B">
        <w:rPr>
          <w:rFonts w:ascii="Arial" w:eastAsia="Times New Roman" w:hAnsi="Arial" w:cs="Arial"/>
          <w:color w:val="000000"/>
          <w:lang w:eastAsia="en-GB"/>
        </w:rPr>
        <w:t xml:space="preserve"> to </w:t>
      </w:r>
      <w:r w:rsidR="00C40062" w:rsidRPr="00725021">
        <w:rPr>
          <w:rFonts w:ascii="Arial" w:eastAsia="Times New Roman" w:hAnsi="Arial" w:cs="Arial"/>
          <w:color w:val="000000"/>
          <w:lang w:eastAsia="en-GB"/>
        </w:rPr>
        <w:t>apply the Quality Improvement (QI) research strategy to work with frontline health workers and develop a plan to address bottlenecks in coverage</w:t>
      </w:r>
      <w:r w:rsidR="00C40062">
        <w:rPr>
          <w:rFonts w:ascii="Arial" w:eastAsia="Times New Roman" w:hAnsi="Arial" w:cs="Arial"/>
          <w:color w:val="000000"/>
          <w:lang w:eastAsia="en-GB"/>
        </w:rPr>
        <w:t xml:space="preserve">. </w:t>
      </w:r>
      <w:r w:rsidR="00C40062" w:rsidRPr="00725021">
        <w:rPr>
          <w:rFonts w:ascii="Arial" w:eastAsia="Times New Roman" w:hAnsi="Arial" w:cs="Arial"/>
          <w:color w:val="000000"/>
          <w:lang w:eastAsia="en-GB"/>
        </w:rPr>
        <w:t>This includes a pre- and post-intervention assessment of coverage to evaluate improvements</w:t>
      </w:r>
      <w:r w:rsidR="00C40062">
        <w:rPr>
          <w:rFonts w:ascii="Arial" w:eastAsia="Times New Roman" w:hAnsi="Arial" w:cs="Arial"/>
          <w:color w:val="000000"/>
          <w:lang w:eastAsia="en-GB"/>
        </w:rPr>
        <w:t xml:space="preserve"> and </w:t>
      </w:r>
      <w:r w:rsidRPr="00C17A1B">
        <w:rPr>
          <w:rFonts w:ascii="Arial" w:eastAsia="Times New Roman" w:hAnsi="Arial" w:cs="Arial"/>
          <w:color w:val="000000"/>
          <w:lang w:eastAsia="en-GB"/>
        </w:rPr>
        <w:t>revise the timing, frequency and the community engagement activities in hotspot districts</w:t>
      </w:r>
      <w:r w:rsidR="000C1AFB">
        <w:rPr>
          <w:rFonts w:ascii="Arial" w:eastAsia="Times New Roman" w:hAnsi="Arial" w:cs="Arial"/>
          <w:color w:val="000000"/>
          <w:lang w:eastAsia="en-GB"/>
        </w:rPr>
        <w:t xml:space="preserve">. </w:t>
      </w:r>
      <w:r w:rsidR="000C1AFB" w:rsidRPr="00093AF1">
        <w:rPr>
          <w:rFonts w:ascii="Arial" w:hAnsi="Arial" w:cs="Arial"/>
        </w:rPr>
        <w:t>Timelines for the distribution should weigh socioeconomic constraints and caring responsibilities of community members with donor requirements and budgetary demands.</w:t>
      </w:r>
    </w:p>
    <w:bookmarkEnd w:id="6"/>
    <w:p w14:paraId="3B51E243" w14:textId="5AC1EC9E" w:rsidR="00C17A1B" w:rsidRPr="00C17A1B" w:rsidRDefault="00C17A1B" w:rsidP="00607F74">
      <w:pPr>
        <w:spacing w:after="0" w:line="480" w:lineRule="auto"/>
        <w:jc w:val="both"/>
        <w:rPr>
          <w:rFonts w:ascii="Times New Roman" w:eastAsia="Times New Roman" w:hAnsi="Times New Roman" w:cs="Times New Roman"/>
          <w:sz w:val="24"/>
          <w:szCs w:val="24"/>
          <w:lang w:eastAsia="en-GB"/>
        </w:rPr>
      </w:pPr>
    </w:p>
    <w:p w14:paraId="4F61F2A4" w14:textId="77777777" w:rsidR="00C17A1B" w:rsidRPr="00C17A1B" w:rsidRDefault="00C17A1B" w:rsidP="00607F74">
      <w:pPr>
        <w:spacing w:after="0" w:line="240" w:lineRule="auto"/>
        <w:jc w:val="both"/>
        <w:rPr>
          <w:rFonts w:ascii="Times New Roman" w:eastAsia="Times New Roman" w:hAnsi="Times New Roman" w:cs="Times New Roman"/>
          <w:sz w:val="24"/>
          <w:szCs w:val="24"/>
          <w:lang w:eastAsia="en-GB"/>
        </w:rPr>
      </w:pPr>
    </w:p>
    <w:p w14:paraId="7BA6504C" w14:textId="77777777" w:rsidR="00C17A1B" w:rsidRPr="00C17A1B" w:rsidRDefault="00C17A1B" w:rsidP="00607F74">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8"/>
          <w:szCs w:val="28"/>
          <w:lang w:eastAsia="en-GB"/>
        </w:rPr>
        <w:t>Conclusions</w:t>
      </w:r>
    </w:p>
    <w:p w14:paraId="366361D4" w14:textId="183F9D50" w:rsidR="00C17A1B" w:rsidRPr="00C17A1B" w:rsidRDefault="00106C87" w:rsidP="00607F74">
      <w:pPr>
        <w:spacing w:after="0" w:line="48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O</w:t>
      </w:r>
      <w:r w:rsidR="00C17A1B" w:rsidRPr="00C17A1B">
        <w:rPr>
          <w:rFonts w:ascii="Arial" w:eastAsia="Times New Roman" w:hAnsi="Arial" w:cs="Arial"/>
          <w:color w:val="000000"/>
          <w:lang w:eastAsia="en-GB"/>
        </w:rPr>
        <w:t>ur findings suggest that the current persistence of microfilaria in communities still under MDA is likely to be due to the pre-MDA high burden of infection and systematic non-adherence despite adequate MDA coverage. Although progress towards the 1% mf prevalence threshold has been slower than other regions, our modelling results show that the current prevalence is what we would expect based on specific community parameters. Model results also suggest that MDA coverage closer to 80% is needed to cross that threshold</w:t>
      </w:r>
      <w:r>
        <w:rPr>
          <w:rFonts w:ascii="Arial" w:eastAsia="Times New Roman" w:hAnsi="Arial" w:cs="Arial"/>
          <w:color w:val="000000"/>
          <w:lang w:eastAsia="en-GB"/>
        </w:rPr>
        <w:t xml:space="preserve"> in the near term</w:t>
      </w:r>
      <w:r w:rsidR="00C17A1B" w:rsidRPr="00C17A1B">
        <w:rPr>
          <w:rFonts w:ascii="Arial" w:eastAsia="Times New Roman" w:hAnsi="Arial" w:cs="Arial"/>
          <w:color w:val="000000"/>
          <w:lang w:eastAsia="en-GB"/>
        </w:rPr>
        <w:t xml:space="preserve">. Our study has highlighted where gaps in intervention adherence lie, and confirmed the individuals not accessing interventions are more likely to be infected.  Reaching the community members which may still constitute reservoirs of infection is important to not only reach but also sustain LF elimination following TAS evaluation and the scale down of MDA. It is pivotal to address the issues limiting effective reach of all eligible community members during MDA and LLIN distribution, and to understand the factors underlying community-wide and individual MDA adherence, net use and exposure to LF vectors using an integrated quantitative and qualitative research approach. Addressing all these aspects will help Ghana reach the 2020 elimination </w:t>
      </w:r>
      <w:proofErr w:type="gramStart"/>
      <w:r w:rsidR="00C17A1B" w:rsidRPr="00C17A1B">
        <w:rPr>
          <w:rFonts w:ascii="Arial" w:eastAsia="Times New Roman" w:hAnsi="Arial" w:cs="Arial"/>
          <w:color w:val="000000"/>
          <w:lang w:eastAsia="en-GB"/>
        </w:rPr>
        <w:t>goal, and</w:t>
      </w:r>
      <w:proofErr w:type="gramEnd"/>
      <w:r w:rsidR="00C17A1B" w:rsidRPr="00C17A1B">
        <w:rPr>
          <w:rFonts w:ascii="Arial" w:eastAsia="Times New Roman" w:hAnsi="Arial" w:cs="Arial"/>
          <w:color w:val="000000"/>
          <w:lang w:eastAsia="en-GB"/>
        </w:rPr>
        <w:t xml:space="preserve"> will also be beneficial to all the countries striving to stop LF transmission and scale down MDA. </w:t>
      </w:r>
    </w:p>
    <w:p w14:paraId="1DACE35A" w14:textId="77777777" w:rsidR="00C17A1B" w:rsidRPr="00C17A1B" w:rsidRDefault="00C17A1B" w:rsidP="00607F74">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0C9AA54D" w14:textId="77777777" w:rsidR="00C17A1B" w:rsidRPr="00C17A1B" w:rsidRDefault="00C17A1B" w:rsidP="00607F74">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8"/>
          <w:szCs w:val="28"/>
          <w:lang w:eastAsia="en-GB"/>
        </w:rPr>
        <w:t>Acknowledgements</w:t>
      </w:r>
    </w:p>
    <w:p w14:paraId="23C437E4" w14:textId="07D05F21" w:rsidR="00C17A1B" w:rsidRPr="00C17A1B" w:rsidRDefault="00C17A1B" w:rsidP="00607F74">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 xml:space="preserve">We want to thank Mr Francis </w:t>
      </w:r>
      <w:proofErr w:type="spellStart"/>
      <w:r w:rsidRPr="00C17A1B">
        <w:rPr>
          <w:rFonts w:ascii="Arial" w:eastAsia="Times New Roman" w:hAnsi="Arial" w:cs="Arial"/>
          <w:color w:val="000000"/>
          <w:lang w:eastAsia="en-GB"/>
        </w:rPr>
        <w:t>Balunnaa</w:t>
      </w:r>
      <w:proofErr w:type="spellEnd"/>
      <w:r w:rsidRPr="00C17A1B">
        <w:rPr>
          <w:rFonts w:ascii="Arial" w:eastAsia="Times New Roman" w:hAnsi="Arial" w:cs="Arial"/>
          <w:color w:val="000000"/>
          <w:lang w:eastAsia="en-GB"/>
        </w:rPr>
        <w:t xml:space="preserve"> and Miss </w:t>
      </w:r>
      <w:proofErr w:type="spellStart"/>
      <w:r w:rsidRPr="00C17A1B">
        <w:rPr>
          <w:rFonts w:ascii="Arial" w:eastAsia="Times New Roman" w:hAnsi="Arial" w:cs="Arial"/>
          <w:color w:val="000000"/>
          <w:lang w:eastAsia="en-GB"/>
        </w:rPr>
        <w:t>Queenstar</w:t>
      </w:r>
      <w:proofErr w:type="spellEnd"/>
      <w:r w:rsidRPr="00C17A1B">
        <w:rPr>
          <w:rFonts w:ascii="Arial" w:eastAsia="Times New Roman" w:hAnsi="Arial" w:cs="Arial"/>
          <w:color w:val="000000"/>
          <w:lang w:eastAsia="en-GB"/>
        </w:rPr>
        <w:t xml:space="preserve"> Dedei Quarshie from </w:t>
      </w:r>
      <w:r w:rsidRPr="00C17A1B">
        <w:rPr>
          <w:rFonts w:ascii="Arial" w:eastAsia="Times New Roman" w:hAnsi="Arial" w:cs="Arial"/>
          <w:color w:val="000000"/>
          <w:shd w:val="clear" w:color="auto" w:fill="FFFFFF"/>
          <w:lang w:eastAsia="en-GB"/>
        </w:rPr>
        <w:t xml:space="preserve">the Department of Environmental Biology and Health, Council for Scientific and Industrial Research Water Research Institute in Accra for their help during the field data collection, </w:t>
      </w:r>
      <w:proofErr w:type="gramStart"/>
      <w:r w:rsidRPr="00C17A1B">
        <w:rPr>
          <w:rFonts w:ascii="Arial" w:eastAsia="Times New Roman" w:hAnsi="Arial" w:cs="Arial"/>
          <w:color w:val="000000"/>
          <w:shd w:val="clear" w:color="auto" w:fill="FFFFFF"/>
          <w:lang w:eastAsia="en-GB"/>
        </w:rPr>
        <w:t>and also</w:t>
      </w:r>
      <w:proofErr w:type="gramEnd"/>
      <w:r w:rsidRPr="00C17A1B">
        <w:rPr>
          <w:rFonts w:ascii="Arial" w:eastAsia="Times New Roman" w:hAnsi="Arial" w:cs="Arial"/>
          <w:b/>
          <w:bCs/>
          <w:color w:val="000000"/>
          <w:lang w:eastAsia="en-GB"/>
        </w:rPr>
        <w:t xml:space="preserve"> </w:t>
      </w:r>
      <w:r w:rsidRPr="00C17A1B">
        <w:rPr>
          <w:rFonts w:ascii="Arial" w:eastAsia="Times New Roman" w:hAnsi="Arial" w:cs="Arial"/>
          <w:color w:val="000000"/>
          <w:lang w:eastAsia="en-GB"/>
        </w:rPr>
        <w:t>all the communities and participants of the study who made this study possible. We also want to thank all the Ghana Health Service officers from the study districts for they invaluable support and help.</w:t>
      </w:r>
      <w:r w:rsidR="00A71F59">
        <w:rPr>
          <w:rFonts w:ascii="Arial" w:eastAsia="Times New Roman" w:hAnsi="Arial" w:cs="Arial"/>
          <w:color w:val="000000"/>
          <w:lang w:eastAsia="en-GB"/>
        </w:rPr>
        <w:t xml:space="preserve"> </w:t>
      </w:r>
    </w:p>
    <w:p w14:paraId="39A0F328"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6E9D0A63"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8"/>
          <w:szCs w:val="28"/>
          <w:lang w:eastAsia="en-GB"/>
        </w:rPr>
        <w:t>References</w:t>
      </w:r>
    </w:p>
    <w:p w14:paraId="19A47566"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1.    </w:t>
      </w:r>
      <w:r w:rsidRPr="00C17A1B">
        <w:rPr>
          <w:rFonts w:ascii="Arial" w:eastAsia="Times New Roman" w:hAnsi="Arial" w:cs="Arial"/>
          <w:color w:val="000000"/>
          <w:lang w:eastAsia="en-GB"/>
        </w:rPr>
        <w:tab/>
        <w:t>World Health Organization. Investing to overcome the global impact of neglected tropical diseases - Third WHO report on neglected tropical diseases [Internet]. Geneva: World Health Organization; 2015. Available: http://www.who.int/neglected_diseases</w:t>
      </w:r>
    </w:p>
    <w:p w14:paraId="5538803A"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2.    </w:t>
      </w:r>
      <w:r w:rsidRPr="00C17A1B">
        <w:rPr>
          <w:rFonts w:ascii="Arial" w:eastAsia="Times New Roman" w:hAnsi="Arial" w:cs="Arial"/>
          <w:color w:val="000000"/>
          <w:lang w:eastAsia="en-GB"/>
        </w:rPr>
        <w:tab/>
        <w:t>World Health Organization. Lymphatic filariasis: a handbook of practical entomology for national lymphatic filariasis elimination programmes [Internet]. Geneva: World Health Organization; 2013. Available: http://www.who.int/lymphatic_filariasis/en/</w:t>
      </w:r>
    </w:p>
    <w:p w14:paraId="739C176B"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3.    </w:t>
      </w:r>
      <w:r w:rsidRPr="00C17A1B">
        <w:rPr>
          <w:rFonts w:ascii="Arial" w:eastAsia="Times New Roman" w:hAnsi="Arial" w:cs="Arial"/>
          <w:color w:val="000000"/>
          <w:lang w:eastAsia="en-GB"/>
        </w:rPr>
        <w:tab/>
        <w:t xml:space="preserve">World Health Organization. Progress report 2000-2009 and strategic plan 2010-2020 of the global programme to eliminate lymphatic ﬁlariasis: halfway towards eliminating lymphatic ﬁ </w:t>
      </w:r>
      <w:proofErr w:type="spellStart"/>
      <w:r w:rsidRPr="00C17A1B">
        <w:rPr>
          <w:rFonts w:ascii="Arial" w:eastAsia="Times New Roman" w:hAnsi="Arial" w:cs="Arial"/>
          <w:color w:val="000000"/>
          <w:lang w:eastAsia="en-GB"/>
        </w:rPr>
        <w:t>lariasis</w:t>
      </w:r>
      <w:proofErr w:type="spellEnd"/>
      <w:r w:rsidRPr="00C17A1B">
        <w:rPr>
          <w:rFonts w:ascii="Arial" w:eastAsia="Times New Roman" w:hAnsi="Arial" w:cs="Arial"/>
          <w:color w:val="000000"/>
          <w:lang w:eastAsia="en-GB"/>
        </w:rPr>
        <w:t>. [Internet]. Geneva: World Health Organization; 2010. Available: http://www.who.int/lymphatic_filariasis/resources/annual_reports/en/</w:t>
      </w:r>
    </w:p>
    <w:p w14:paraId="463B68B8"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4.    </w:t>
      </w:r>
      <w:r w:rsidRPr="00C17A1B">
        <w:rPr>
          <w:rFonts w:ascii="Arial" w:eastAsia="Times New Roman" w:hAnsi="Arial" w:cs="Arial"/>
          <w:color w:val="000000"/>
          <w:lang w:eastAsia="en-GB"/>
        </w:rPr>
        <w:tab/>
        <w:t xml:space="preserve">World Health Organization. Global programme to eliminate lymphatic filariasis: progress report, 2015. </w:t>
      </w:r>
      <w:proofErr w:type="spellStart"/>
      <w:r w:rsidRPr="00C17A1B">
        <w:rPr>
          <w:rFonts w:ascii="Arial" w:eastAsia="Times New Roman" w:hAnsi="Arial" w:cs="Arial"/>
          <w:color w:val="000000"/>
          <w:lang w:eastAsia="en-GB"/>
        </w:rPr>
        <w:t>Wkly</w:t>
      </w:r>
      <w:proofErr w:type="spellEnd"/>
      <w:r w:rsidRPr="00C17A1B">
        <w:rPr>
          <w:rFonts w:ascii="Arial" w:eastAsia="Times New Roman" w:hAnsi="Arial" w:cs="Arial"/>
          <w:color w:val="000000"/>
          <w:lang w:eastAsia="en-GB"/>
        </w:rPr>
        <w:t xml:space="preserve"> Epidemiol Rec. 2016;91: 441–460. Available: http://www.who.int/wer</w:t>
      </w:r>
    </w:p>
    <w:p w14:paraId="702D36A1"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5.    </w:t>
      </w:r>
      <w:r w:rsidRPr="00C17A1B">
        <w:rPr>
          <w:rFonts w:ascii="Arial" w:eastAsia="Times New Roman" w:hAnsi="Arial" w:cs="Arial"/>
          <w:color w:val="000000"/>
          <w:lang w:eastAsia="en-GB"/>
        </w:rPr>
        <w:tab/>
        <w:t>World Health Organization. Global Programme to Eliminate Lymphatic Filariasis: Monitoring and Epidemiological Assessment of Mass Drug Administration. Geneva; 2011.</w:t>
      </w:r>
    </w:p>
    <w:p w14:paraId="1195ABE3"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6.    </w:t>
      </w:r>
      <w:r w:rsidRPr="00C17A1B">
        <w:rPr>
          <w:rFonts w:ascii="Arial" w:eastAsia="Times New Roman" w:hAnsi="Arial" w:cs="Arial"/>
          <w:color w:val="000000"/>
          <w:lang w:eastAsia="en-GB"/>
        </w:rPr>
        <w:tab/>
        <w:t xml:space="preserve">Biritwum N, Souza DK De, </w:t>
      </w:r>
      <w:proofErr w:type="spellStart"/>
      <w:r w:rsidRPr="00C17A1B">
        <w:rPr>
          <w:rFonts w:ascii="Arial" w:eastAsia="Times New Roman" w:hAnsi="Arial" w:cs="Arial"/>
          <w:color w:val="000000"/>
          <w:lang w:eastAsia="en-GB"/>
        </w:rPr>
        <w:t>Marfo</w:t>
      </w:r>
      <w:proofErr w:type="spellEnd"/>
      <w:r w:rsidRPr="00C17A1B">
        <w:rPr>
          <w:rFonts w:ascii="Arial" w:eastAsia="Times New Roman" w:hAnsi="Arial" w:cs="Arial"/>
          <w:color w:val="000000"/>
          <w:lang w:eastAsia="en-GB"/>
        </w:rPr>
        <w:t xml:space="preserve"> B, </w:t>
      </w:r>
      <w:proofErr w:type="spellStart"/>
      <w:r w:rsidRPr="00C17A1B">
        <w:rPr>
          <w:rFonts w:ascii="Arial" w:eastAsia="Times New Roman" w:hAnsi="Arial" w:cs="Arial"/>
          <w:color w:val="000000"/>
          <w:lang w:eastAsia="en-GB"/>
        </w:rPr>
        <w:t>Odoom</w:t>
      </w:r>
      <w:proofErr w:type="spellEnd"/>
      <w:r w:rsidRPr="00C17A1B">
        <w:rPr>
          <w:rFonts w:ascii="Arial" w:eastAsia="Times New Roman" w:hAnsi="Arial" w:cs="Arial"/>
          <w:color w:val="000000"/>
          <w:lang w:eastAsia="en-GB"/>
        </w:rPr>
        <w:t xml:space="preserve"> S, </w:t>
      </w:r>
      <w:proofErr w:type="spellStart"/>
      <w:r w:rsidRPr="00C17A1B">
        <w:rPr>
          <w:rFonts w:ascii="Arial" w:eastAsia="Times New Roman" w:hAnsi="Arial" w:cs="Arial"/>
          <w:color w:val="000000"/>
          <w:lang w:eastAsia="en-GB"/>
        </w:rPr>
        <w:t>Alomatu</w:t>
      </w:r>
      <w:proofErr w:type="spellEnd"/>
      <w:r w:rsidRPr="00C17A1B">
        <w:rPr>
          <w:rFonts w:ascii="Arial" w:eastAsia="Times New Roman" w:hAnsi="Arial" w:cs="Arial"/>
          <w:color w:val="000000"/>
          <w:lang w:eastAsia="en-GB"/>
        </w:rPr>
        <w:t xml:space="preserve"> B, </w:t>
      </w:r>
      <w:proofErr w:type="spellStart"/>
      <w:r w:rsidRPr="00C17A1B">
        <w:rPr>
          <w:rFonts w:ascii="Arial" w:eastAsia="Times New Roman" w:hAnsi="Arial" w:cs="Arial"/>
          <w:color w:val="000000"/>
          <w:lang w:eastAsia="en-GB"/>
        </w:rPr>
        <w:t>Asiedu</w:t>
      </w:r>
      <w:proofErr w:type="spellEnd"/>
      <w:r w:rsidRPr="00C17A1B">
        <w:rPr>
          <w:rFonts w:ascii="Arial" w:eastAsia="Times New Roman" w:hAnsi="Arial" w:cs="Arial"/>
          <w:color w:val="000000"/>
          <w:lang w:eastAsia="en-GB"/>
        </w:rPr>
        <w:t xml:space="preserve"> O, et al. Fifteen years of programme implementation for the elimination of Lymphatic Filariasis in </w:t>
      </w:r>
      <w:proofErr w:type="gramStart"/>
      <w:r w:rsidRPr="00C17A1B">
        <w:rPr>
          <w:rFonts w:ascii="Arial" w:eastAsia="Times New Roman" w:hAnsi="Arial" w:cs="Arial"/>
          <w:color w:val="000000"/>
          <w:lang w:eastAsia="en-GB"/>
        </w:rPr>
        <w:t>Ghana :</w:t>
      </w:r>
      <w:proofErr w:type="gramEnd"/>
      <w:r w:rsidRPr="00C17A1B">
        <w:rPr>
          <w:rFonts w:ascii="Arial" w:eastAsia="Times New Roman" w:hAnsi="Arial" w:cs="Arial"/>
          <w:color w:val="000000"/>
          <w:lang w:eastAsia="en-GB"/>
        </w:rPr>
        <w:t xml:space="preserve"> Impact of MDA on </w:t>
      </w:r>
      <w:proofErr w:type="spellStart"/>
      <w:r w:rsidRPr="00C17A1B">
        <w:rPr>
          <w:rFonts w:ascii="Arial" w:eastAsia="Times New Roman" w:hAnsi="Arial" w:cs="Arial"/>
          <w:color w:val="000000"/>
          <w:lang w:eastAsia="en-GB"/>
        </w:rPr>
        <w:t>immunoparasitological</w:t>
      </w:r>
      <w:proofErr w:type="spellEnd"/>
      <w:r w:rsidRPr="00C17A1B">
        <w:rPr>
          <w:rFonts w:ascii="Arial" w:eastAsia="Times New Roman" w:hAnsi="Arial" w:cs="Arial"/>
          <w:color w:val="000000"/>
          <w:lang w:eastAsia="en-GB"/>
        </w:rPr>
        <w:t xml:space="preserve"> indicators. </w:t>
      </w:r>
      <w:proofErr w:type="spellStart"/>
      <w:r w:rsidRPr="00C17A1B">
        <w:rPr>
          <w:rFonts w:ascii="Arial" w:eastAsia="Times New Roman" w:hAnsi="Arial" w:cs="Arial"/>
          <w:color w:val="000000"/>
          <w:lang w:eastAsia="en-GB"/>
        </w:rPr>
        <w:t>PLoS</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Negl</w:t>
      </w:r>
      <w:proofErr w:type="spellEnd"/>
      <w:r w:rsidRPr="00C17A1B">
        <w:rPr>
          <w:rFonts w:ascii="Arial" w:eastAsia="Times New Roman" w:hAnsi="Arial" w:cs="Arial"/>
          <w:color w:val="000000"/>
          <w:lang w:eastAsia="en-GB"/>
        </w:rPr>
        <w:t xml:space="preserve"> Trop Dis. 2017; 1–8.</w:t>
      </w:r>
    </w:p>
    <w:p w14:paraId="35EFDE6F"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7.    </w:t>
      </w:r>
      <w:r w:rsidRPr="00C17A1B">
        <w:rPr>
          <w:rFonts w:ascii="Arial" w:eastAsia="Times New Roman" w:hAnsi="Arial" w:cs="Arial"/>
          <w:color w:val="000000"/>
          <w:lang w:eastAsia="en-GB"/>
        </w:rPr>
        <w:tab/>
        <w:t xml:space="preserve">Gyapong JO, Adjei S, Sackey SO. Descriptive epidemiology of lymphatic filariasis in Ghana. Trans R </w:t>
      </w:r>
      <w:proofErr w:type="spellStart"/>
      <w:r w:rsidRPr="00C17A1B">
        <w:rPr>
          <w:rFonts w:ascii="Arial" w:eastAsia="Times New Roman" w:hAnsi="Arial" w:cs="Arial"/>
          <w:color w:val="000000"/>
          <w:lang w:eastAsia="en-GB"/>
        </w:rPr>
        <w:t>Soc</w:t>
      </w:r>
      <w:proofErr w:type="spellEnd"/>
      <w:r w:rsidRPr="00C17A1B">
        <w:rPr>
          <w:rFonts w:ascii="Arial" w:eastAsia="Times New Roman" w:hAnsi="Arial" w:cs="Arial"/>
          <w:color w:val="000000"/>
          <w:lang w:eastAsia="en-GB"/>
        </w:rPr>
        <w:t xml:space="preserve"> Trop Med </w:t>
      </w:r>
      <w:proofErr w:type="spellStart"/>
      <w:r w:rsidRPr="00C17A1B">
        <w:rPr>
          <w:rFonts w:ascii="Arial" w:eastAsia="Times New Roman" w:hAnsi="Arial" w:cs="Arial"/>
          <w:color w:val="000000"/>
          <w:lang w:eastAsia="en-GB"/>
        </w:rPr>
        <w:t>Hyg</w:t>
      </w:r>
      <w:proofErr w:type="spellEnd"/>
      <w:r w:rsidRPr="00C17A1B">
        <w:rPr>
          <w:rFonts w:ascii="Arial" w:eastAsia="Times New Roman" w:hAnsi="Arial" w:cs="Arial"/>
          <w:color w:val="000000"/>
          <w:lang w:eastAsia="en-GB"/>
        </w:rPr>
        <w:t>. 1996;90: 26–30. doi:10.1016/S0035-9203(96)90466-6</w:t>
      </w:r>
    </w:p>
    <w:p w14:paraId="4E35204A"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8.    </w:t>
      </w:r>
      <w:r w:rsidRPr="00C17A1B">
        <w:rPr>
          <w:rFonts w:ascii="Arial" w:eastAsia="Times New Roman" w:hAnsi="Arial" w:cs="Arial"/>
          <w:color w:val="000000"/>
          <w:lang w:eastAsia="en-GB"/>
        </w:rPr>
        <w:tab/>
      </w:r>
      <w:proofErr w:type="spellStart"/>
      <w:r w:rsidRPr="00C17A1B">
        <w:rPr>
          <w:rFonts w:ascii="Arial" w:eastAsia="Times New Roman" w:hAnsi="Arial" w:cs="Arial"/>
          <w:color w:val="000000"/>
          <w:lang w:eastAsia="en-GB"/>
        </w:rPr>
        <w:t>Gyapong</w:t>
      </w:r>
      <w:proofErr w:type="spellEnd"/>
      <w:r w:rsidRPr="00C17A1B">
        <w:rPr>
          <w:rFonts w:ascii="Arial" w:eastAsia="Times New Roman" w:hAnsi="Arial" w:cs="Arial"/>
          <w:color w:val="000000"/>
          <w:lang w:eastAsia="en-GB"/>
        </w:rPr>
        <w:t xml:space="preserve"> JO, </w:t>
      </w:r>
      <w:proofErr w:type="spellStart"/>
      <w:r w:rsidRPr="00C17A1B">
        <w:rPr>
          <w:rFonts w:ascii="Arial" w:eastAsia="Times New Roman" w:hAnsi="Arial" w:cs="Arial"/>
          <w:color w:val="000000"/>
          <w:lang w:eastAsia="en-GB"/>
        </w:rPr>
        <w:t>Kyelem</w:t>
      </w:r>
      <w:proofErr w:type="spellEnd"/>
      <w:r w:rsidRPr="00C17A1B">
        <w:rPr>
          <w:rFonts w:ascii="Arial" w:eastAsia="Times New Roman" w:hAnsi="Arial" w:cs="Arial"/>
          <w:color w:val="000000"/>
          <w:lang w:eastAsia="en-GB"/>
        </w:rPr>
        <w:t xml:space="preserve"> D, Kleinschmidt I, </w:t>
      </w:r>
      <w:proofErr w:type="spellStart"/>
      <w:r w:rsidRPr="00C17A1B">
        <w:rPr>
          <w:rFonts w:ascii="Arial" w:eastAsia="Times New Roman" w:hAnsi="Arial" w:cs="Arial"/>
          <w:color w:val="000000"/>
          <w:lang w:eastAsia="en-GB"/>
        </w:rPr>
        <w:t>Agbo</w:t>
      </w:r>
      <w:proofErr w:type="spellEnd"/>
      <w:r w:rsidRPr="00C17A1B">
        <w:rPr>
          <w:rFonts w:ascii="Arial" w:eastAsia="Times New Roman" w:hAnsi="Arial" w:cs="Arial"/>
          <w:color w:val="000000"/>
          <w:lang w:eastAsia="en-GB"/>
        </w:rPr>
        <w:t xml:space="preserve"> K, </w:t>
      </w:r>
      <w:proofErr w:type="spellStart"/>
      <w:r w:rsidRPr="00C17A1B">
        <w:rPr>
          <w:rFonts w:ascii="Arial" w:eastAsia="Times New Roman" w:hAnsi="Arial" w:cs="Arial"/>
          <w:color w:val="000000"/>
          <w:lang w:eastAsia="en-GB"/>
        </w:rPr>
        <w:t>Ahouandogbo</w:t>
      </w:r>
      <w:proofErr w:type="spellEnd"/>
      <w:r w:rsidRPr="00C17A1B">
        <w:rPr>
          <w:rFonts w:ascii="Arial" w:eastAsia="Times New Roman" w:hAnsi="Arial" w:cs="Arial"/>
          <w:color w:val="000000"/>
          <w:lang w:eastAsia="en-GB"/>
        </w:rPr>
        <w:t xml:space="preserve"> F, Gaba J, et al. The use of spatial analysis in mapping the distribution of bancroftian filariasis in four West African countries. Ann Trop Med </w:t>
      </w:r>
      <w:proofErr w:type="spellStart"/>
      <w:r w:rsidRPr="00C17A1B">
        <w:rPr>
          <w:rFonts w:ascii="Arial" w:eastAsia="Times New Roman" w:hAnsi="Arial" w:cs="Arial"/>
          <w:color w:val="000000"/>
          <w:lang w:eastAsia="en-GB"/>
        </w:rPr>
        <w:t>Parasitol</w:t>
      </w:r>
      <w:proofErr w:type="spellEnd"/>
      <w:r w:rsidRPr="00C17A1B">
        <w:rPr>
          <w:rFonts w:ascii="Arial" w:eastAsia="Times New Roman" w:hAnsi="Arial" w:cs="Arial"/>
          <w:color w:val="000000"/>
          <w:lang w:eastAsia="en-GB"/>
        </w:rPr>
        <w:t>. 2002;96: 695–705. doi:10.1179/000349802125001735</w:t>
      </w:r>
    </w:p>
    <w:p w14:paraId="67249A29"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9.    </w:t>
      </w:r>
      <w:r w:rsidRPr="00C17A1B">
        <w:rPr>
          <w:rFonts w:ascii="Arial" w:eastAsia="Times New Roman" w:hAnsi="Arial" w:cs="Arial"/>
          <w:color w:val="000000"/>
          <w:lang w:eastAsia="en-GB"/>
        </w:rPr>
        <w:tab/>
        <w:t xml:space="preserve">de Souza DK, Koudou B, Kelly-Hope LA, Wilson MD, Bockarie MJ, Boakye DA. Diversity and transmission competence in lymphatic filariasis vectors in West Africa, and the implications for accelerated elimination of Anopheles-transmitted filariasis. </w:t>
      </w:r>
      <w:proofErr w:type="spellStart"/>
      <w:r w:rsidRPr="00C17A1B">
        <w:rPr>
          <w:rFonts w:ascii="Arial" w:eastAsia="Times New Roman" w:hAnsi="Arial" w:cs="Arial"/>
          <w:color w:val="000000"/>
          <w:lang w:eastAsia="en-GB"/>
        </w:rPr>
        <w:t>Parasit</w:t>
      </w:r>
      <w:proofErr w:type="spellEnd"/>
      <w:r w:rsidRPr="00C17A1B">
        <w:rPr>
          <w:rFonts w:ascii="Arial" w:eastAsia="Times New Roman" w:hAnsi="Arial" w:cs="Arial"/>
          <w:color w:val="000000"/>
          <w:lang w:eastAsia="en-GB"/>
        </w:rPr>
        <w:t xml:space="preserve"> Vectors. 2012;5: 1. doi:10.1186/1756-3305-5-259</w:t>
      </w:r>
    </w:p>
    <w:p w14:paraId="023B0A97"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10.  </w:t>
      </w:r>
      <w:r w:rsidRPr="00C17A1B">
        <w:rPr>
          <w:rFonts w:ascii="Arial" w:eastAsia="Times New Roman" w:hAnsi="Arial" w:cs="Arial"/>
          <w:color w:val="000000"/>
          <w:lang w:eastAsia="en-GB"/>
        </w:rPr>
        <w:tab/>
      </w:r>
      <w:proofErr w:type="spellStart"/>
      <w:r w:rsidRPr="00C17A1B">
        <w:rPr>
          <w:rFonts w:ascii="Arial" w:eastAsia="Times New Roman" w:hAnsi="Arial" w:cs="Arial"/>
          <w:color w:val="000000"/>
          <w:lang w:eastAsia="en-GB"/>
        </w:rPr>
        <w:t>Ughasi</w:t>
      </w:r>
      <w:proofErr w:type="spellEnd"/>
      <w:r w:rsidRPr="00C17A1B">
        <w:rPr>
          <w:rFonts w:ascii="Arial" w:eastAsia="Times New Roman" w:hAnsi="Arial" w:cs="Arial"/>
          <w:color w:val="000000"/>
          <w:lang w:eastAsia="en-GB"/>
        </w:rPr>
        <w:t xml:space="preserve"> J, </w:t>
      </w:r>
      <w:proofErr w:type="spellStart"/>
      <w:r w:rsidRPr="00C17A1B">
        <w:rPr>
          <w:rFonts w:ascii="Arial" w:eastAsia="Times New Roman" w:hAnsi="Arial" w:cs="Arial"/>
          <w:color w:val="000000"/>
          <w:lang w:eastAsia="en-GB"/>
        </w:rPr>
        <w:t>Bekard</w:t>
      </w:r>
      <w:proofErr w:type="spellEnd"/>
      <w:r w:rsidRPr="00C17A1B">
        <w:rPr>
          <w:rFonts w:ascii="Arial" w:eastAsia="Times New Roman" w:hAnsi="Arial" w:cs="Arial"/>
          <w:color w:val="000000"/>
          <w:lang w:eastAsia="en-GB"/>
        </w:rPr>
        <w:t xml:space="preserve"> HE, Coulibaly M, </w:t>
      </w:r>
      <w:proofErr w:type="spellStart"/>
      <w:r w:rsidRPr="00C17A1B">
        <w:rPr>
          <w:rFonts w:ascii="Arial" w:eastAsia="Times New Roman" w:hAnsi="Arial" w:cs="Arial"/>
          <w:color w:val="000000"/>
          <w:lang w:eastAsia="en-GB"/>
        </w:rPr>
        <w:t>Adabie</w:t>
      </w:r>
      <w:proofErr w:type="spellEnd"/>
      <w:r w:rsidRPr="00C17A1B">
        <w:rPr>
          <w:rFonts w:ascii="Arial" w:eastAsia="Times New Roman" w:hAnsi="Arial" w:cs="Arial"/>
          <w:color w:val="000000"/>
          <w:lang w:eastAsia="en-GB"/>
        </w:rPr>
        <w:t xml:space="preserve">-Gomez D, </w:t>
      </w:r>
      <w:proofErr w:type="spellStart"/>
      <w:r w:rsidRPr="00C17A1B">
        <w:rPr>
          <w:rFonts w:ascii="Arial" w:eastAsia="Times New Roman" w:hAnsi="Arial" w:cs="Arial"/>
          <w:color w:val="000000"/>
          <w:lang w:eastAsia="en-GB"/>
        </w:rPr>
        <w:t>Gyapong</w:t>
      </w:r>
      <w:proofErr w:type="spellEnd"/>
      <w:r w:rsidRPr="00C17A1B">
        <w:rPr>
          <w:rFonts w:ascii="Arial" w:eastAsia="Times New Roman" w:hAnsi="Arial" w:cs="Arial"/>
          <w:color w:val="000000"/>
          <w:lang w:eastAsia="en-GB"/>
        </w:rPr>
        <w:t xml:space="preserve"> J, </w:t>
      </w:r>
      <w:proofErr w:type="spellStart"/>
      <w:r w:rsidRPr="00C17A1B">
        <w:rPr>
          <w:rFonts w:ascii="Arial" w:eastAsia="Times New Roman" w:hAnsi="Arial" w:cs="Arial"/>
          <w:color w:val="000000"/>
          <w:lang w:eastAsia="en-GB"/>
        </w:rPr>
        <w:t>Appawu</w:t>
      </w:r>
      <w:proofErr w:type="spellEnd"/>
      <w:r w:rsidRPr="00C17A1B">
        <w:rPr>
          <w:rFonts w:ascii="Arial" w:eastAsia="Times New Roman" w:hAnsi="Arial" w:cs="Arial"/>
          <w:color w:val="000000"/>
          <w:lang w:eastAsia="en-GB"/>
        </w:rPr>
        <w:t xml:space="preserve"> M, et al. </w:t>
      </w:r>
      <w:proofErr w:type="spellStart"/>
      <w:r w:rsidRPr="00C17A1B">
        <w:rPr>
          <w:rFonts w:ascii="Arial" w:eastAsia="Times New Roman" w:hAnsi="Arial" w:cs="Arial"/>
          <w:color w:val="000000"/>
          <w:lang w:eastAsia="en-GB"/>
        </w:rPr>
        <w:t>Mansonia</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africana</w:t>
      </w:r>
      <w:proofErr w:type="spellEnd"/>
      <w:r w:rsidRPr="00C17A1B">
        <w:rPr>
          <w:rFonts w:ascii="Arial" w:eastAsia="Times New Roman" w:hAnsi="Arial" w:cs="Arial"/>
          <w:color w:val="000000"/>
          <w:lang w:eastAsia="en-GB"/>
        </w:rPr>
        <w:t xml:space="preserve"> and </w:t>
      </w:r>
      <w:proofErr w:type="spellStart"/>
      <w:r w:rsidRPr="00C17A1B">
        <w:rPr>
          <w:rFonts w:ascii="Arial" w:eastAsia="Times New Roman" w:hAnsi="Arial" w:cs="Arial"/>
          <w:color w:val="000000"/>
          <w:lang w:eastAsia="en-GB"/>
        </w:rPr>
        <w:t>Mansonia</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uniformis</w:t>
      </w:r>
      <w:proofErr w:type="spellEnd"/>
      <w:r w:rsidRPr="00C17A1B">
        <w:rPr>
          <w:rFonts w:ascii="Arial" w:eastAsia="Times New Roman" w:hAnsi="Arial" w:cs="Arial"/>
          <w:color w:val="000000"/>
          <w:lang w:eastAsia="en-GB"/>
        </w:rPr>
        <w:t xml:space="preserve"> are Vectors in the transmission of </w:t>
      </w:r>
      <w:proofErr w:type="spellStart"/>
      <w:r w:rsidRPr="00C17A1B">
        <w:rPr>
          <w:rFonts w:ascii="Arial" w:eastAsia="Times New Roman" w:hAnsi="Arial" w:cs="Arial"/>
          <w:color w:val="000000"/>
          <w:lang w:eastAsia="en-GB"/>
        </w:rPr>
        <w:t>Wuchereria</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bancrofti</w:t>
      </w:r>
      <w:proofErr w:type="spellEnd"/>
      <w:r w:rsidRPr="00C17A1B">
        <w:rPr>
          <w:rFonts w:ascii="Arial" w:eastAsia="Times New Roman" w:hAnsi="Arial" w:cs="Arial"/>
          <w:color w:val="000000"/>
          <w:lang w:eastAsia="en-GB"/>
        </w:rPr>
        <w:t xml:space="preserve"> lymphatic filariasis in Ghana. Parasites and Vectors. 2012;5: 89. doi:10.1186/1756-3305-5-89</w:t>
      </w:r>
    </w:p>
    <w:p w14:paraId="2E11E15A"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11.  </w:t>
      </w:r>
      <w:r w:rsidRPr="00C17A1B">
        <w:rPr>
          <w:rFonts w:ascii="Arial" w:eastAsia="Times New Roman" w:hAnsi="Arial" w:cs="Arial"/>
          <w:color w:val="000000"/>
          <w:lang w:eastAsia="en-GB"/>
        </w:rPr>
        <w:tab/>
      </w:r>
      <w:proofErr w:type="spellStart"/>
      <w:r w:rsidRPr="00C17A1B">
        <w:rPr>
          <w:rFonts w:ascii="Arial" w:eastAsia="Times New Roman" w:hAnsi="Arial" w:cs="Arial"/>
          <w:color w:val="000000"/>
          <w:lang w:eastAsia="en-GB"/>
        </w:rPr>
        <w:t>Biritwum</w:t>
      </w:r>
      <w:proofErr w:type="spellEnd"/>
      <w:r w:rsidRPr="00C17A1B">
        <w:rPr>
          <w:rFonts w:ascii="Arial" w:eastAsia="Times New Roman" w:hAnsi="Arial" w:cs="Arial"/>
          <w:color w:val="000000"/>
          <w:lang w:eastAsia="en-GB"/>
        </w:rPr>
        <w:t xml:space="preserve"> NK, </w:t>
      </w:r>
      <w:proofErr w:type="spellStart"/>
      <w:r w:rsidRPr="00C17A1B">
        <w:rPr>
          <w:rFonts w:ascii="Arial" w:eastAsia="Times New Roman" w:hAnsi="Arial" w:cs="Arial"/>
          <w:color w:val="000000"/>
          <w:lang w:eastAsia="en-GB"/>
        </w:rPr>
        <w:t>Yikpotey</w:t>
      </w:r>
      <w:proofErr w:type="spellEnd"/>
      <w:r w:rsidRPr="00C17A1B">
        <w:rPr>
          <w:rFonts w:ascii="Arial" w:eastAsia="Times New Roman" w:hAnsi="Arial" w:cs="Arial"/>
          <w:color w:val="000000"/>
          <w:lang w:eastAsia="en-GB"/>
        </w:rPr>
        <w:t xml:space="preserve"> P, </w:t>
      </w:r>
      <w:proofErr w:type="spellStart"/>
      <w:r w:rsidRPr="00C17A1B">
        <w:rPr>
          <w:rFonts w:ascii="Arial" w:eastAsia="Times New Roman" w:hAnsi="Arial" w:cs="Arial"/>
          <w:color w:val="000000"/>
          <w:lang w:eastAsia="en-GB"/>
        </w:rPr>
        <w:t>Marfo</w:t>
      </w:r>
      <w:proofErr w:type="spellEnd"/>
      <w:r w:rsidRPr="00C17A1B">
        <w:rPr>
          <w:rFonts w:ascii="Arial" w:eastAsia="Times New Roman" w:hAnsi="Arial" w:cs="Arial"/>
          <w:color w:val="000000"/>
          <w:lang w:eastAsia="en-GB"/>
        </w:rPr>
        <w:t xml:space="preserve"> BK, </w:t>
      </w:r>
      <w:proofErr w:type="spellStart"/>
      <w:r w:rsidRPr="00C17A1B">
        <w:rPr>
          <w:rFonts w:ascii="Arial" w:eastAsia="Times New Roman" w:hAnsi="Arial" w:cs="Arial"/>
          <w:color w:val="000000"/>
          <w:lang w:eastAsia="en-GB"/>
        </w:rPr>
        <w:t>Odoom</w:t>
      </w:r>
      <w:proofErr w:type="spellEnd"/>
      <w:r w:rsidRPr="00C17A1B">
        <w:rPr>
          <w:rFonts w:ascii="Arial" w:eastAsia="Times New Roman" w:hAnsi="Arial" w:cs="Arial"/>
          <w:color w:val="000000"/>
          <w:lang w:eastAsia="en-GB"/>
        </w:rPr>
        <w:t xml:space="preserve"> S, Mensah EO, </w:t>
      </w:r>
      <w:proofErr w:type="spellStart"/>
      <w:r w:rsidRPr="00C17A1B">
        <w:rPr>
          <w:rFonts w:ascii="Arial" w:eastAsia="Times New Roman" w:hAnsi="Arial" w:cs="Arial"/>
          <w:color w:val="000000"/>
          <w:lang w:eastAsia="en-GB"/>
        </w:rPr>
        <w:t>Asiedu</w:t>
      </w:r>
      <w:proofErr w:type="spellEnd"/>
      <w:r w:rsidRPr="00C17A1B">
        <w:rPr>
          <w:rFonts w:ascii="Arial" w:eastAsia="Times New Roman" w:hAnsi="Arial" w:cs="Arial"/>
          <w:color w:val="000000"/>
          <w:lang w:eastAsia="en-GB"/>
        </w:rPr>
        <w:t xml:space="preserve"> O, et al. Persistent “hotspots” of lymphatic filariasis </w:t>
      </w:r>
      <w:proofErr w:type="spellStart"/>
      <w:r w:rsidRPr="00C17A1B">
        <w:rPr>
          <w:rFonts w:ascii="Arial" w:eastAsia="Times New Roman" w:hAnsi="Arial" w:cs="Arial"/>
          <w:color w:val="000000"/>
          <w:lang w:eastAsia="en-GB"/>
        </w:rPr>
        <w:t>microfilaraemia</w:t>
      </w:r>
      <w:proofErr w:type="spellEnd"/>
      <w:r w:rsidRPr="00C17A1B">
        <w:rPr>
          <w:rFonts w:ascii="Arial" w:eastAsia="Times New Roman" w:hAnsi="Arial" w:cs="Arial"/>
          <w:color w:val="000000"/>
          <w:lang w:eastAsia="en-GB"/>
        </w:rPr>
        <w:t xml:space="preserve"> despite 14 years of mass drug administration in Ghana. Trans R </w:t>
      </w:r>
      <w:proofErr w:type="spellStart"/>
      <w:r w:rsidRPr="00C17A1B">
        <w:rPr>
          <w:rFonts w:ascii="Arial" w:eastAsia="Times New Roman" w:hAnsi="Arial" w:cs="Arial"/>
          <w:color w:val="000000"/>
          <w:lang w:eastAsia="en-GB"/>
        </w:rPr>
        <w:t>Soc</w:t>
      </w:r>
      <w:proofErr w:type="spellEnd"/>
      <w:r w:rsidRPr="00C17A1B">
        <w:rPr>
          <w:rFonts w:ascii="Arial" w:eastAsia="Times New Roman" w:hAnsi="Arial" w:cs="Arial"/>
          <w:color w:val="000000"/>
          <w:lang w:eastAsia="en-GB"/>
        </w:rPr>
        <w:t xml:space="preserve"> Trop Med </w:t>
      </w:r>
      <w:proofErr w:type="spellStart"/>
      <w:r w:rsidRPr="00C17A1B">
        <w:rPr>
          <w:rFonts w:ascii="Arial" w:eastAsia="Times New Roman" w:hAnsi="Arial" w:cs="Arial"/>
          <w:color w:val="000000"/>
          <w:lang w:eastAsia="en-GB"/>
        </w:rPr>
        <w:t>Hyg</w:t>
      </w:r>
      <w:proofErr w:type="spellEnd"/>
      <w:r w:rsidRPr="00C17A1B">
        <w:rPr>
          <w:rFonts w:ascii="Arial" w:eastAsia="Times New Roman" w:hAnsi="Arial" w:cs="Arial"/>
          <w:color w:val="000000"/>
          <w:lang w:eastAsia="en-GB"/>
        </w:rPr>
        <w:t>. 2016;110: 690–695. doi:10.1093/</w:t>
      </w:r>
      <w:proofErr w:type="spellStart"/>
      <w:r w:rsidRPr="00C17A1B">
        <w:rPr>
          <w:rFonts w:ascii="Arial" w:eastAsia="Times New Roman" w:hAnsi="Arial" w:cs="Arial"/>
          <w:color w:val="000000"/>
          <w:lang w:eastAsia="en-GB"/>
        </w:rPr>
        <w:t>trstmh</w:t>
      </w:r>
      <w:proofErr w:type="spellEnd"/>
      <w:r w:rsidRPr="00C17A1B">
        <w:rPr>
          <w:rFonts w:ascii="Arial" w:eastAsia="Times New Roman" w:hAnsi="Arial" w:cs="Arial"/>
          <w:color w:val="000000"/>
          <w:lang w:eastAsia="en-GB"/>
        </w:rPr>
        <w:t>/trx007</w:t>
      </w:r>
    </w:p>
    <w:p w14:paraId="7EFF10C3"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12.  </w:t>
      </w:r>
      <w:r w:rsidRPr="00C17A1B">
        <w:rPr>
          <w:rFonts w:ascii="Arial" w:eastAsia="Times New Roman" w:hAnsi="Arial" w:cs="Arial"/>
          <w:color w:val="000000"/>
          <w:lang w:eastAsia="en-GB"/>
        </w:rPr>
        <w:tab/>
        <w:t xml:space="preserve">Stolk WA, Stone C, de </w:t>
      </w:r>
      <w:proofErr w:type="spellStart"/>
      <w:r w:rsidRPr="00C17A1B">
        <w:rPr>
          <w:rFonts w:ascii="Arial" w:eastAsia="Times New Roman" w:hAnsi="Arial" w:cs="Arial"/>
          <w:color w:val="000000"/>
          <w:lang w:eastAsia="en-GB"/>
        </w:rPr>
        <w:t>Vlas</w:t>
      </w:r>
      <w:proofErr w:type="spellEnd"/>
      <w:r w:rsidRPr="00C17A1B">
        <w:rPr>
          <w:rFonts w:ascii="Arial" w:eastAsia="Times New Roman" w:hAnsi="Arial" w:cs="Arial"/>
          <w:color w:val="000000"/>
          <w:lang w:eastAsia="en-GB"/>
        </w:rPr>
        <w:t xml:space="preserve"> SJ. Modelling Lymphatic Filariasis Transmission and Control: Modelling Frameworks, Lessons Learned and Future Directions [Internet]. Advances in Parasitology. Elsevier Ltd; 2015. </w:t>
      </w:r>
      <w:proofErr w:type="gramStart"/>
      <w:r w:rsidRPr="00C17A1B">
        <w:rPr>
          <w:rFonts w:ascii="Arial" w:eastAsia="Times New Roman" w:hAnsi="Arial" w:cs="Arial"/>
          <w:color w:val="000000"/>
          <w:lang w:eastAsia="en-GB"/>
        </w:rPr>
        <w:t>doi:10.1016/bs.apar</w:t>
      </w:r>
      <w:proofErr w:type="gramEnd"/>
      <w:r w:rsidRPr="00C17A1B">
        <w:rPr>
          <w:rFonts w:ascii="Arial" w:eastAsia="Times New Roman" w:hAnsi="Arial" w:cs="Arial"/>
          <w:color w:val="000000"/>
          <w:lang w:eastAsia="en-GB"/>
        </w:rPr>
        <w:t>.2014.12.005</w:t>
      </w:r>
    </w:p>
    <w:p w14:paraId="1A32FC3B"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13.  </w:t>
      </w:r>
      <w:r w:rsidRPr="00C17A1B">
        <w:rPr>
          <w:rFonts w:ascii="Arial" w:eastAsia="Times New Roman" w:hAnsi="Arial" w:cs="Arial"/>
          <w:color w:val="000000"/>
          <w:lang w:eastAsia="en-GB"/>
        </w:rPr>
        <w:tab/>
        <w:t xml:space="preserve">Irvine MA, Reimer LJ, </w:t>
      </w:r>
      <w:proofErr w:type="spellStart"/>
      <w:r w:rsidRPr="00C17A1B">
        <w:rPr>
          <w:rFonts w:ascii="Arial" w:eastAsia="Times New Roman" w:hAnsi="Arial" w:cs="Arial"/>
          <w:color w:val="000000"/>
          <w:lang w:eastAsia="en-GB"/>
        </w:rPr>
        <w:t>Njenga</w:t>
      </w:r>
      <w:proofErr w:type="spellEnd"/>
      <w:r w:rsidRPr="00C17A1B">
        <w:rPr>
          <w:rFonts w:ascii="Arial" w:eastAsia="Times New Roman" w:hAnsi="Arial" w:cs="Arial"/>
          <w:color w:val="000000"/>
          <w:lang w:eastAsia="en-GB"/>
        </w:rPr>
        <w:t xml:space="preserve"> SM, Gunawardena S, Kelly-Hope L, Bockarie M, et al. Modelling strategies to break transmission of lymphatic filariasis -aggregation, adherence and vector competence greatly alter elimination. Parasites and Vectors. 2015;8: 547. doi:10.1186/s13071-015-1152-3</w:t>
      </w:r>
    </w:p>
    <w:p w14:paraId="310332C9"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14.  </w:t>
      </w:r>
      <w:r w:rsidRPr="00C17A1B">
        <w:rPr>
          <w:rFonts w:ascii="Arial" w:eastAsia="Times New Roman" w:hAnsi="Arial" w:cs="Arial"/>
          <w:color w:val="000000"/>
          <w:lang w:eastAsia="en-GB"/>
        </w:rPr>
        <w:tab/>
        <w:t xml:space="preserve">Smith ME, Singh BK, Irvine MA, Stolk WA, Subramanian S, Hollingsworth TD, et al. Predicting lymphatic filariasis transmission and elimination dynamics using a multi-model ensemble framework. Epidemics. Elsevier B.V.; 2017;18: 16–28. </w:t>
      </w:r>
      <w:proofErr w:type="gramStart"/>
      <w:r w:rsidRPr="00C17A1B">
        <w:rPr>
          <w:rFonts w:ascii="Arial" w:eastAsia="Times New Roman" w:hAnsi="Arial" w:cs="Arial"/>
          <w:color w:val="000000"/>
          <w:lang w:eastAsia="en-GB"/>
        </w:rPr>
        <w:t>doi:10.1016/j.epidem</w:t>
      </w:r>
      <w:proofErr w:type="gramEnd"/>
      <w:r w:rsidRPr="00C17A1B">
        <w:rPr>
          <w:rFonts w:ascii="Arial" w:eastAsia="Times New Roman" w:hAnsi="Arial" w:cs="Arial"/>
          <w:color w:val="000000"/>
          <w:lang w:eastAsia="en-GB"/>
        </w:rPr>
        <w:t>.2017.02.006</w:t>
      </w:r>
    </w:p>
    <w:p w14:paraId="62C00A35"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15.  </w:t>
      </w:r>
      <w:r w:rsidRPr="00C17A1B">
        <w:rPr>
          <w:rFonts w:ascii="Arial" w:eastAsia="Times New Roman" w:hAnsi="Arial" w:cs="Arial"/>
          <w:color w:val="000000"/>
          <w:lang w:eastAsia="en-GB"/>
        </w:rPr>
        <w:tab/>
        <w:t xml:space="preserve">Bockarie MJ, Pedersen EM, White GB, Michael E. Role of Vector Control in the Global Program to Eliminate Lymphatic Filariasis. </w:t>
      </w:r>
      <w:proofErr w:type="spellStart"/>
      <w:r w:rsidRPr="00C17A1B">
        <w:rPr>
          <w:rFonts w:ascii="Arial" w:eastAsia="Times New Roman" w:hAnsi="Arial" w:cs="Arial"/>
          <w:color w:val="000000"/>
          <w:lang w:eastAsia="en-GB"/>
        </w:rPr>
        <w:t>Annu</w:t>
      </w:r>
      <w:proofErr w:type="spellEnd"/>
      <w:r w:rsidRPr="00C17A1B">
        <w:rPr>
          <w:rFonts w:ascii="Arial" w:eastAsia="Times New Roman" w:hAnsi="Arial" w:cs="Arial"/>
          <w:color w:val="000000"/>
          <w:lang w:eastAsia="en-GB"/>
        </w:rPr>
        <w:t xml:space="preserve"> Rev </w:t>
      </w:r>
      <w:proofErr w:type="spellStart"/>
      <w:r w:rsidRPr="00C17A1B">
        <w:rPr>
          <w:rFonts w:ascii="Arial" w:eastAsia="Times New Roman" w:hAnsi="Arial" w:cs="Arial"/>
          <w:color w:val="000000"/>
          <w:lang w:eastAsia="en-GB"/>
        </w:rPr>
        <w:t>Entomol</w:t>
      </w:r>
      <w:proofErr w:type="spellEnd"/>
      <w:r w:rsidRPr="00C17A1B">
        <w:rPr>
          <w:rFonts w:ascii="Arial" w:eastAsia="Times New Roman" w:hAnsi="Arial" w:cs="Arial"/>
          <w:color w:val="000000"/>
          <w:lang w:eastAsia="en-GB"/>
        </w:rPr>
        <w:t xml:space="preserve">. 2009;54: 469–487. </w:t>
      </w:r>
      <w:proofErr w:type="gramStart"/>
      <w:r w:rsidRPr="00C17A1B">
        <w:rPr>
          <w:rFonts w:ascii="Arial" w:eastAsia="Times New Roman" w:hAnsi="Arial" w:cs="Arial"/>
          <w:color w:val="000000"/>
          <w:lang w:eastAsia="en-GB"/>
        </w:rPr>
        <w:t>doi:10.1146/annurev.ento</w:t>
      </w:r>
      <w:proofErr w:type="gramEnd"/>
      <w:r w:rsidRPr="00C17A1B">
        <w:rPr>
          <w:rFonts w:ascii="Arial" w:eastAsia="Times New Roman" w:hAnsi="Arial" w:cs="Arial"/>
          <w:color w:val="000000"/>
          <w:lang w:eastAsia="en-GB"/>
        </w:rPr>
        <w:t>.54.110807.090626</w:t>
      </w:r>
    </w:p>
    <w:p w14:paraId="7C546E23"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16.  </w:t>
      </w:r>
      <w:r w:rsidRPr="00C17A1B">
        <w:rPr>
          <w:rFonts w:ascii="Arial" w:eastAsia="Times New Roman" w:hAnsi="Arial" w:cs="Arial"/>
          <w:color w:val="000000"/>
          <w:lang w:eastAsia="en-GB"/>
        </w:rPr>
        <w:tab/>
      </w:r>
      <w:proofErr w:type="spellStart"/>
      <w:r w:rsidRPr="00C17A1B">
        <w:rPr>
          <w:rFonts w:ascii="Arial" w:eastAsia="Times New Roman" w:hAnsi="Arial" w:cs="Arial"/>
          <w:color w:val="000000"/>
          <w:lang w:eastAsia="en-GB"/>
        </w:rPr>
        <w:t>Krentel</w:t>
      </w:r>
      <w:proofErr w:type="spellEnd"/>
      <w:r w:rsidRPr="00C17A1B">
        <w:rPr>
          <w:rFonts w:ascii="Arial" w:eastAsia="Times New Roman" w:hAnsi="Arial" w:cs="Arial"/>
          <w:color w:val="000000"/>
          <w:lang w:eastAsia="en-GB"/>
        </w:rPr>
        <w:t xml:space="preserve"> A, Fischer PU, Weil GJ. A Review of Factors That Influence Individual Compliance with Mass Drug Administration for Elimination of Lymphatic Filariasis. </w:t>
      </w:r>
      <w:proofErr w:type="spellStart"/>
      <w:r w:rsidRPr="00C17A1B">
        <w:rPr>
          <w:rFonts w:ascii="Arial" w:eastAsia="Times New Roman" w:hAnsi="Arial" w:cs="Arial"/>
          <w:color w:val="000000"/>
          <w:lang w:eastAsia="en-GB"/>
        </w:rPr>
        <w:t>PLoS</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Negl</w:t>
      </w:r>
      <w:proofErr w:type="spellEnd"/>
      <w:r w:rsidRPr="00C17A1B">
        <w:rPr>
          <w:rFonts w:ascii="Arial" w:eastAsia="Times New Roman" w:hAnsi="Arial" w:cs="Arial"/>
          <w:color w:val="000000"/>
          <w:lang w:eastAsia="en-GB"/>
        </w:rPr>
        <w:t xml:space="preserve"> Trop Dis. 2013;7: 1–12. </w:t>
      </w:r>
      <w:proofErr w:type="gramStart"/>
      <w:r w:rsidRPr="00C17A1B">
        <w:rPr>
          <w:rFonts w:ascii="Arial" w:eastAsia="Times New Roman" w:hAnsi="Arial" w:cs="Arial"/>
          <w:color w:val="000000"/>
          <w:lang w:eastAsia="en-GB"/>
        </w:rPr>
        <w:t>doi:10.1371/journal.pntd</w:t>
      </w:r>
      <w:proofErr w:type="gramEnd"/>
      <w:r w:rsidRPr="00C17A1B">
        <w:rPr>
          <w:rFonts w:ascii="Arial" w:eastAsia="Times New Roman" w:hAnsi="Arial" w:cs="Arial"/>
          <w:color w:val="000000"/>
          <w:lang w:eastAsia="en-GB"/>
        </w:rPr>
        <w:t>.0002447</w:t>
      </w:r>
    </w:p>
    <w:p w14:paraId="4E124194"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17.  </w:t>
      </w:r>
      <w:r w:rsidRPr="00C17A1B">
        <w:rPr>
          <w:rFonts w:ascii="Arial" w:eastAsia="Times New Roman" w:hAnsi="Arial" w:cs="Arial"/>
          <w:color w:val="000000"/>
          <w:lang w:eastAsia="en-GB"/>
        </w:rPr>
        <w:tab/>
        <w:t xml:space="preserve">de Souza DK, </w:t>
      </w:r>
      <w:proofErr w:type="spellStart"/>
      <w:r w:rsidRPr="00C17A1B">
        <w:rPr>
          <w:rFonts w:ascii="Arial" w:eastAsia="Times New Roman" w:hAnsi="Arial" w:cs="Arial"/>
          <w:color w:val="000000"/>
          <w:lang w:eastAsia="en-GB"/>
        </w:rPr>
        <w:t>Yirenkyi</w:t>
      </w:r>
      <w:proofErr w:type="spellEnd"/>
      <w:r w:rsidRPr="00C17A1B">
        <w:rPr>
          <w:rFonts w:ascii="Arial" w:eastAsia="Times New Roman" w:hAnsi="Arial" w:cs="Arial"/>
          <w:color w:val="000000"/>
          <w:lang w:eastAsia="en-GB"/>
        </w:rPr>
        <w:t xml:space="preserve"> E, </w:t>
      </w:r>
      <w:proofErr w:type="spellStart"/>
      <w:r w:rsidRPr="00C17A1B">
        <w:rPr>
          <w:rFonts w:ascii="Arial" w:eastAsia="Times New Roman" w:hAnsi="Arial" w:cs="Arial"/>
          <w:color w:val="000000"/>
          <w:lang w:eastAsia="en-GB"/>
        </w:rPr>
        <w:t>Otchere</w:t>
      </w:r>
      <w:proofErr w:type="spellEnd"/>
      <w:r w:rsidRPr="00C17A1B">
        <w:rPr>
          <w:rFonts w:ascii="Arial" w:eastAsia="Times New Roman" w:hAnsi="Arial" w:cs="Arial"/>
          <w:color w:val="000000"/>
          <w:lang w:eastAsia="en-GB"/>
        </w:rPr>
        <w:t xml:space="preserve"> J, </w:t>
      </w:r>
      <w:proofErr w:type="spellStart"/>
      <w:r w:rsidRPr="00C17A1B">
        <w:rPr>
          <w:rFonts w:ascii="Arial" w:eastAsia="Times New Roman" w:hAnsi="Arial" w:cs="Arial"/>
          <w:color w:val="000000"/>
          <w:lang w:eastAsia="en-GB"/>
        </w:rPr>
        <w:t>Biritwum</w:t>
      </w:r>
      <w:proofErr w:type="spellEnd"/>
      <w:r w:rsidRPr="00C17A1B">
        <w:rPr>
          <w:rFonts w:ascii="Arial" w:eastAsia="Times New Roman" w:hAnsi="Arial" w:cs="Arial"/>
          <w:color w:val="000000"/>
          <w:lang w:eastAsia="en-GB"/>
        </w:rPr>
        <w:t xml:space="preserve"> N-K, </w:t>
      </w:r>
      <w:proofErr w:type="spellStart"/>
      <w:r w:rsidRPr="00C17A1B">
        <w:rPr>
          <w:rFonts w:ascii="Arial" w:eastAsia="Times New Roman" w:hAnsi="Arial" w:cs="Arial"/>
          <w:color w:val="000000"/>
          <w:lang w:eastAsia="en-GB"/>
        </w:rPr>
        <w:t>Ameme</w:t>
      </w:r>
      <w:proofErr w:type="spellEnd"/>
      <w:r w:rsidRPr="00C17A1B">
        <w:rPr>
          <w:rFonts w:ascii="Arial" w:eastAsia="Times New Roman" w:hAnsi="Arial" w:cs="Arial"/>
          <w:color w:val="000000"/>
          <w:lang w:eastAsia="en-GB"/>
        </w:rPr>
        <w:t xml:space="preserve"> DK, Sackey S, et al. Assessing Lymphatic Filariasis Data Quality in Endemic Communities in Ghana, Using the Neglected Tropical Diseases Data Quality Assessment Tool for Preventive Chemotherapy. </w:t>
      </w:r>
      <w:proofErr w:type="spellStart"/>
      <w:r w:rsidRPr="00C17A1B">
        <w:rPr>
          <w:rFonts w:ascii="Arial" w:eastAsia="Times New Roman" w:hAnsi="Arial" w:cs="Arial"/>
          <w:color w:val="000000"/>
          <w:lang w:eastAsia="en-GB"/>
        </w:rPr>
        <w:t>PLoS</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Negl</w:t>
      </w:r>
      <w:proofErr w:type="spellEnd"/>
      <w:r w:rsidRPr="00C17A1B">
        <w:rPr>
          <w:rFonts w:ascii="Arial" w:eastAsia="Times New Roman" w:hAnsi="Arial" w:cs="Arial"/>
          <w:color w:val="000000"/>
          <w:lang w:eastAsia="en-GB"/>
        </w:rPr>
        <w:t xml:space="preserve"> Trop Dis. 2016;10: e0004590. </w:t>
      </w:r>
      <w:proofErr w:type="gramStart"/>
      <w:r w:rsidRPr="00C17A1B">
        <w:rPr>
          <w:rFonts w:ascii="Arial" w:eastAsia="Times New Roman" w:hAnsi="Arial" w:cs="Arial"/>
          <w:color w:val="000000"/>
          <w:lang w:eastAsia="en-GB"/>
        </w:rPr>
        <w:t>doi:10.1371/journal.pntd</w:t>
      </w:r>
      <w:proofErr w:type="gramEnd"/>
      <w:r w:rsidRPr="00C17A1B">
        <w:rPr>
          <w:rFonts w:ascii="Arial" w:eastAsia="Times New Roman" w:hAnsi="Arial" w:cs="Arial"/>
          <w:color w:val="000000"/>
          <w:lang w:eastAsia="en-GB"/>
        </w:rPr>
        <w:t>.0004590</w:t>
      </w:r>
    </w:p>
    <w:p w14:paraId="2D6AB730"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18.  </w:t>
      </w:r>
      <w:r w:rsidRPr="00C17A1B">
        <w:rPr>
          <w:rFonts w:ascii="Arial" w:eastAsia="Times New Roman" w:hAnsi="Arial" w:cs="Arial"/>
          <w:color w:val="000000"/>
          <w:lang w:eastAsia="en-GB"/>
        </w:rPr>
        <w:tab/>
        <w:t xml:space="preserve">da-Costa Vroom FB, </w:t>
      </w:r>
      <w:proofErr w:type="spellStart"/>
      <w:r w:rsidRPr="00C17A1B">
        <w:rPr>
          <w:rFonts w:ascii="Arial" w:eastAsia="Times New Roman" w:hAnsi="Arial" w:cs="Arial"/>
          <w:color w:val="000000"/>
          <w:lang w:eastAsia="en-GB"/>
        </w:rPr>
        <w:t>Aryeetey</w:t>
      </w:r>
      <w:proofErr w:type="spellEnd"/>
      <w:r w:rsidRPr="00C17A1B">
        <w:rPr>
          <w:rFonts w:ascii="Arial" w:eastAsia="Times New Roman" w:hAnsi="Arial" w:cs="Arial"/>
          <w:color w:val="000000"/>
          <w:lang w:eastAsia="en-GB"/>
        </w:rPr>
        <w:t xml:space="preserve"> R, Boateng R, </w:t>
      </w:r>
      <w:proofErr w:type="spellStart"/>
      <w:r w:rsidRPr="00C17A1B">
        <w:rPr>
          <w:rFonts w:ascii="Arial" w:eastAsia="Times New Roman" w:hAnsi="Arial" w:cs="Arial"/>
          <w:color w:val="000000"/>
          <w:lang w:eastAsia="en-GB"/>
        </w:rPr>
        <w:t>Anto</w:t>
      </w:r>
      <w:proofErr w:type="spellEnd"/>
      <w:r w:rsidRPr="00C17A1B">
        <w:rPr>
          <w:rFonts w:ascii="Arial" w:eastAsia="Times New Roman" w:hAnsi="Arial" w:cs="Arial"/>
          <w:color w:val="000000"/>
          <w:lang w:eastAsia="en-GB"/>
        </w:rPr>
        <w:t xml:space="preserve"> F, </w:t>
      </w:r>
      <w:proofErr w:type="spellStart"/>
      <w:r w:rsidRPr="00C17A1B">
        <w:rPr>
          <w:rFonts w:ascii="Arial" w:eastAsia="Times New Roman" w:hAnsi="Arial" w:cs="Arial"/>
          <w:color w:val="000000"/>
          <w:lang w:eastAsia="en-GB"/>
        </w:rPr>
        <w:t>Aikins</w:t>
      </w:r>
      <w:proofErr w:type="spellEnd"/>
      <w:r w:rsidRPr="00C17A1B">
        <w:rPr>
          <w:rFonts w:ascii="Arial" w:eastAsia="Times New Roman" w:hAnsi="Arial" w:cs="Arial"/>
          <w:color w:val="000000"/>
          <w:lang w:eastAsia="en-GB"/>
        </w:rPr>
        <w:t xml:space="preserve"> M, Gyapong M, et al. Data reporting constraints for the lymphatic filariasis mass drug administration activities in two districts in Ghana: A qualitative study. SAGE Open Med. 2015;3: 2050312115594083. doi:10.1177/2050312115594083</w:t>
      </w:r>
    </w:p>
    <w:p w14:paraId="72027FE8"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19.  </w:t>
      </w:r>
      <w:r w:rsidRPr="00C17A1B">
        <w:rPr>
          <w:rFonts w:ascii="Arial" w:eastAsia="Times New Roman" w:hAnsi="Arial" w:cs="Arial"/>
          <w:color w:val="000000"/>
          <w:lang w:eastAsia="en-GB"/>
        </w:rPr>
        <w:tab/>
        <w:t xml:space="preserve">Reimer LJ, Thomsen EK, </w:t>
      </w:r>
      <w:proofErr w:type="spellStart"/>
      <w:r w:rsidRPr="00C17A1B">
        <w:rPr>
          <w:rFonts w:ascii="Arial" w:eastAsia="Times New Roman" w:hAnsi="Arial" w:cs="Arial"/>
          <w:color w:val="000000"/>
          <w:lang w:eastAsia="en-GB"/>
        </w:rPr>
        <w:t>Tisch</w:t>
      </w:r>
      <w:proofErr w:type="spellEnd"/>
      <w:r w:rsidRPr="00C17A1B">
        <w:rPr>
          <w:rFonts w:ascii="Arial" w:eastAsia="Times New Roman" w:hAnsi="Arial" w:cs="Arial"/>
          <w:color w:val="000000"/>
          <w:lang w:eastAsia="en-GB"/>
        </w:rPr>
        <w:t xml:space="preserve"> DJ, Henry-</w:t>
      </w:r>
      <w:proofErr w:type="spellStart"/>
      <w:r w:rsidRPr="00C17A1B">
        <w:rPr>
          <w:rFonts w:ascii="Arial" w:eastAsia="Times New Roman" w:hAnsi="Arial" w:cs="Arial"/>
          <w:color w:val="000000"/>
          <w:lang w:eastAsia="en-GB"/>
        </w:rPr>
        <w:t>Halldin</w:t>
      </w:r>
      <w:proofErr w:type="spellEnd"/>
      <w:r w:rsidRPr="00C17A1B">
        <w:rPr>
          <w:rFonts w:ascii="Arial" w:eastAsia="Times New Roman" w:hAnsi="Arial" w:cs="Arial"/>
          <w:color w:val="000000"/>
          <w:lang w:eastAsia="en-GB"/>
        </w:rPr>
        <w:t xml:space="preserve"> CN, Zimmerman PA, </w:t>
      </w:r>
      <w:proofErr w:type="spellStart"/>
      <w:r w:rsidRPr="00C17A1B">
        <w:rPr>
          <w:rFonts w:ascii="Arial" w:eastAsia="Times New Roman" w:hAnsi="Arial" w:cs="Arial"/>
          <w:color w:val="000000"/>
          <w:lang w:eastAsia="en-GB"/>
        </w:rPr>
        <w:t>Baea</w:t>
      </w:r>
      <w:proofErr w:type="spellEnd"/>
      <w:r w:rsidRPr="00C17A1B">
        <w:rPr>
          <w:rFonts w:ascii="Arial" w:eastAsia="Times New Roman" w:hAnsi="Arial" w:cs="Arial"/>
          <w:color w:val="000000"/>
          <w:lang w:eastAsia="en-GB"/>
        </w:rPr>
        <w:t xml:space="preserve"> ME, et al. Insecticidal Bed Nets and Filariasis Transmission in Papua New Guinea. N </w:t>
      </w:r>
      <w:proofErr w:type="spellStart"/>
      <w:r w:rsidRPr="00C17A1B">
        <w:rPr>
          <w:rFonts w:ascii="Arial" w:eastAsia="Times New Roman" w:hAnsi="Arial" w:cs="Arial"/>
          <w:color w:val="000000"/>
          <w:lang w:eastAsia="en-GB"/>
        </w:rPr>
        <w:t>Engl</w:t>
      </w:r>
      <w:proofErr w:type="spellEnd"/>
      <w:r w:rsidRPr="00C17A1B">
        <w:rPr>
          <w:rFonts w:ascii="Arial" w:eastAsia="Times New Roman" w:hAnsi="Arial" w:cs="Arial"/>
          <w:color w:val="000000"/>
          <w:lang w:eastAsia="en-GB"/>
        </w:rPr>
        <w:t xml:space="preserve"> J Med. 2013;369: 745–753. doi:10.1056/NEJMoa1207594</w:t>
      </w:r>
    </w:p>
    <w:p w14:paraId="64F1CE75"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20.  </w:t>
      </w:r>
      <w:r w:rsidRPr="00C17A1B">
        <w:rPr>
          <w:rFonts w:ascii="Arial" w:eastAsia="Times New Roman" w:hAnsi="Arial" w:cs="Arial"/>
          <w:color w:val="000000"/>
          <w:lang w:eastAsia="en-GB"/>
        </w:rPr>
        <w:tab/>
        <w:t xml:space="preserve">Kelly-Hope L, Molyneux DH, Bockarie MJ. Can malaria vector control accelerate the interruption of lymphatic filariasis transmission in Africa: capturing a window of opportunity? </w:t>
      </w:r>
      <w:proofErr w:type="spellStart"/>
      <w:r w:rsidRPr="00C17A1B">
        <w:rPr>
          <w:rFonts w:ascii="Arial" w:eastAsia="Times New Roman" w:hAnsi="Arial" w:cs="Arial"/>
          <w:color w:val="000000"/>
          <w:lang w:eastAsia="en-GB"/>
        </w:rPr>
        <w:t>Parasit</w:t>
      </w:r>
      <w:proofErr w:type="spellEnd"/>
      <w:r w:rsidRPr="00C17A1B">
        <w:rPr>
          <w:rFonts w:ascii="Arial" w:eastAsia="Times New Roman" w:hAnsi="Arial" w:cs="Arial"/>
          <w:color w:val="000000"/>
          <w:lang w:eastAsia="en-GB"/>
        </w:rPr>
        <w:t xml:space="preserve"> Vectors. 2013;6: 39. doi:10.1186/1756-3305-6-39</w:t>
      </w:r>
    </w:p>
    <w:p w14:paraId="2B8A3CFD"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21.  </w:t>
      </w:r>
      <w:r w:rsidRPr="00C17A1B">
        <w:rPr>
          <w:rFonts w:ascii="Arial" w:eastAsia="Times New Roman" w:hAnsi="Arial" w:cs="Arial"/>
          <w:color w:val="000000"/>
          <w:lang w:eastAsia="en-GB"/>
        </w:rPr>
        <w:tab/>
      </w:r>
      <w:proofErr w:type="spellStart"/>
      <w:r w:rsidRPr="00C17A1B">
        <w:rPr>
          <w:rFonts w:ascii="Arial" w:eastAsia="Times New Roman" w:hAnsi="Arial" w:cs="Arial"/>
          <w:color w:val="000000"/>
          <w:lang w:eastAsia="en-GB"/>
        </w:rPr>
        <w:t>Garley</w:t>
      </w:r>
      <w:proofErr w:type="spellEnd"/>
      <w:r w:rsidRPr="00C17A1B">
        <w:rPr>
          <w:rFonts w:ascii="Arial" w:eastAsia="Times New Roman" w:hAnsi="Arial" w:cs="Arial"/>
          <w:color w:val="000000"/>
          <w:lang w:eastAsia="en-GB"/>
        </w:rPr>
        <w:t xml:space="preserve"> AE, </w:t>
      </w:r>
      <w:proofErr w:type="spellStart"/>
      <w:r w:rsidRPr="00C17A1B">
        <w:rPr>
          <w:rFonts w:ascii="Arial" w:eastAsia="Times New Roman" w:hAnsi="Arial" w:cs="Arial"/>
          <w:color w:val="000000"/>
          <w:lang w:eastAsia="en-GB"/>
        </w:rPr>
        <w:t>Ivanovich</w:t>
      </w:r>
      <w:proofErr w:type="spellEnd"/>
      <w:r w:rsidRPr="00C17A1B">
        <w:rPr>
          <w:rFonts w:ascii="Arial" w:eastAsia="Times New Roman" w:hAnsi="Arial" w:cs="Arial"/>
          <w:color w:val="000000"/>
          <w:lang w:eastAsia="en-GB"/>
        </w:rPr>
        <w:t xml:space="preserve"> E, Eckert E, </w:t>
      </w:r>
      <w:proofErr w:type="spellStart"/>
      <w:r w:rsidRPr="00C17A1B">
        <w:rPr>
          <w:rFonts w:ascii="Arial" w:eastAsia="Times New Roman" w:hAnsi="Arial" w:cs="Arial"/>
          <w:color w:val="000000"/>
          <w:lang w:eastAsia="en-GB"/>
        </w:rPr>
        <w:t>Negroustoueva</w:t>
      </w:r>
      <w:proofErr w:type="spellEnd"/>
      <w:r w:rsidRPr="00C17A1B">
        <w:rPr>
          <w:rFonts w:ascii="Arial" w:eastAsia="Times New Roman" w:hAnsi="Arial" w:cs="Arial"/>
          <w:color w:val="000000"/>
          <w:lang w:eastAsia="en-GB"/>
        </w:rPr>
        <w:t xml:space="preserve"> S, Ye Y. Gender differences in the use of insecticide-treated nets after a universal free distribution campaign in Kano State, Nigeria: post-campaign survey results. Malar J. 2013;12: 119. doi:10.1186/1475-2875-12-119</w:t>
      </w:r>
    </w:p>
    <w:p w14:paraId="7152919F"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22.  </w:t>
      </w:r>
      <w:r w:rsidRPr="00C17A1B">
        <w:rPr>
          <w:rFonts w:ascii="Arial" w:eastAsia="Times New Roman" w:hAnsi="Arial" w:cs="Arial"/>
          <w:color w:val="000000"/>
          <w:lang w:eastAsia="en-GB"/>
        </w:rPr>
        <w:tab/>
        <w:t>National Malaria Control Programme. Ghana Malaria Programme Review: Final Report [Internet]. 2013. Available: http://www.ghanahealthservice.org/downloads/ghana_malaria_programme_review_final_report_june_2013.pdf</w:t>
      </w:r>
    </w:p>
    <w:p w14:paraId="07A96731"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23.  </w:t>
      </w:r>
      <w:r w:rsidRPr="00C17A1B">
        <w:rPr>
          <w:rFonts w:ascii="Arial" w:eastAsia="Times New Roman" w:hAnsi="Arial" w:cs="Arial"/>
          <w:color w:val="000000"/>
          <w:lang w:eastAsia="en-GB"/>
        </w:rPr>
        <w:tab/>
      </w:r>
      <w:proofErr w:type="spellStart"/>
      <w:r w:rsidRPr="00C17A1B">
        <w:rPr>
          <w:rFonts w:ascii="Arial" w:eastAsia="Times New Roman" w:hAnsi="Arial" w:cs="Arial"/>
          <w:color w:val="000000"/>
          <w:lang w:eastAsia="en-GB"/>
        </w:rPr>
        <w:t>Agbolade</w:t>
      </w:r>
      <w:proofErr w:type="spellEnd"/>
      <w:r w:rsidRPr="00C17A1B">
        <w:rPr>
          <w:rFonts w:ascii="Arial" w:eastAsia="Times New Roman" w:hAnsi="Arial" w:cs="Arial"/>
          <w:color w:val="000000"/>
          <w:lang w:eastAsia="en-GB"/>
        </w:rPr>
        <w:t xml:space="preserve"> O, </w:t>
      </w:r>
      <w:proofErr w:type="spellStart"/>
      <w:r w:rsidRPr="00C17A1B">
        <w:rPr>
          <w:rFonts w:ascii="Arial" w:eastAsia="Times New Roman" w:hAnsi="Arial" w:cs="Arial"/>
          <w:color w:val="000000"/>
          <w:lang w:eastAsia="en-GB"/>
        </w:rPr>
        <w:t>Akinboye</w:t>
      </w:r>
      <w:proofErr w:type="spellEnd"/>
      <w:r w:rsidRPr="00C17A1B">
        <w:rPr>
          <w:rFonts w:ascii="Arial" w:eastAsia="Times New Roman" w:hAnsi="Arial" w:cs="Arial"/>
          <w:color w:val="000000"/>
          <w:lang w:eastAsia="en-GB"/>
        </w:rPr>
        <w:t xml:space="preserve"> D. Detection of microfilariae with counting chamber technique in some Nigerian rural communities. African J </w:t>
      </w:r>
      <w:proofErr w:type="spellStart"/>
      <w:r w:rsidRPr="00C17A1B">
        <w:rPr>
          <w:rFonts w:ascii="Arial" w:eastAsia="Times New Roman" w:hAnsi="Arial" w:cs="Arial"/>
          <w:color w:val="000000"/>
          <w:lang w:eastAsia="en-GB"/>
        </w:rPr>
        <w:t>Biotechnol</w:t>
      </w:r>
      <w:proofErr w:type="spellEnd"/>
      <w:r w:rsidRPr="00C17A1B">
        <w:rPr>
          <w:rFonts w:ascii="Arial" w:eastAsia="Times New Roman" w:hAnsi="Arial" w:cs="Arial"/>
          <w:color w:val="000000"/>
          <w:lang w:eastAsia="en-GB"/>
        </w:rPr>
        <w:t>. 2005;4: 367–370. Available: http://www.academicjournals.org/AJB/PDF/Pdf2005/Apr/Agbolade and Akinboye.pdf</w:t>
      </w:r>
    </w:p>
    <w:p w14:paraId="08E881F8"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24.  </w:t>
      </w:r>
      <w:r w:rsidRPr="00C17A1B">
        <w:rPr>
          <w:rFonts w:ascii="Arial" w:eastAsia="Times New Roman" w:hAnsi="Arial" w:cs="Arial"/>
          <w:color w:val="000000"/>
          <w:lang w:eastAsia="en-GB"/>
        </w:rPr>
        <w:tab/>
        <w:t xml:space="preserve">Irvine MA, Hollingsworth TD. Making Transmission Models Accessible to End-Users: The Example of TRANSFIL. </w:t>
      </w:r>
      <w:proofErr w:type="spellStart"/>
      <w:r w:rsidRPr="00C17A1B">
        <w:rPr>
          <w:rFonts w:ascii="Arial" w:eastAsia="Times New Roman" w:hAnsi="Arial" w:cs="Arial"/>
          <w:color w:val="000000"/>
          <w:lang w:eastAsia="en-GB"/>
        </w:rPr>
        <w:t>PLoS</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Negl</w:t>
      </w:r>
      <w:proofErr w:type="spellEnd"/>
      <w:r w:rsidRPr="00C17A1B">
        <w:rPr>
          <w:rFonts w:ascii="Arial" w:eastAsia="Times New Roman" w:hAnsi="Arial" w:cs="Arial"/>
          <w:color w:val="000000"/>
          <w:lang w:eastAsia="en-GB"/>
        </w:rPr>
        <w:t xml:space="preserve"> Trop Dis. 2017;11: 1–5. </w:t>
      </w:r>
      <w:proofErr w:type="gramStart"/>
      <w:r w:rsidRPr="00C17A1B">
        <w:rPr>
          <w:rFonts w:ascii="Arial" w:eastAsia="Times New Roman" w:hAnsi="Arial" w:cs="Arial"/>
          <w:color w:val="000000"/>
          <w:lang w:eastAsia="en-GB"/>
        </w:rPr>
        <w:t>doi:10.1371/journal.pntd</w:t>
      </w:r>
      <w:proofErr w:type="gramEnd"/>
      <w:r w:rsidRPr="00C17A1B">
        <w:rPr>
          <w:rFonts w:ascii="Arial" w:eastAsia="Times New Roman" w:hAnsi="Arial" w:cs="Arial"/>
          <w:color w:val="000000"/>
          <w:lang w:eastAsia="en-GB"/>
        </w:rPr>
        <w:t>.0005206</w:t>
      </w:r>
    </w:p>
    <w:p w14:paraId="5ACEBF4A"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25.  </w:t>
      </w:r>
      <w:r w:rsidRPr="00C17A1B">
        <w:rPr>
          <w:rFonts w:ascii="Arial" w:eastAsia="Times New Roman" w:hAnsi="Arial" w:cs="Arial"/>
          <w:color w:val="000000"/>
          <w:lang w:eastAsia="en-GB"/>
        </w:rPr>
        <w:tab/>
        <w:t xml:space="preserve">Griffin JT, Hollingsworth TD, </w:t>
      </w:r>
      <w:proofErr w:type="spellStart"/>
      <w:r w:rsidRPr="00C17A1B">
        <w:rPr>
          <w:rFonts w:ascii="Arial" w:eastAsia="Times New Roman" w:hAnsi="Arial" w:cs="Arial"/>
          <w:color w:val="000000"/>
          <w:lang w:eastAsia="en-GB"/>
        </w:rPr>
        <w:t>Okell</w:t>
      </w:r>
      <w:proofErr w:type="spellEnd"/>
      <w:r w:rsidRPr="00C17A1B">
        <w:rPr>
          <w:rFonts w:ascii="Arial" w:eastAsia="Times New Roman" w:hAnsi="Arial" w:cs="Arial"/>
          <w:color w:val="000000"/>
          <w:lang w:eastAsia="en-GB"/>
        </w:rPr>
        <w:t xml:space="preserve"> LC, Churcher TS, White M, </w:t>
      </w:r>
      <w:proofErr w:type="spellStart"/>
      <w:r w:rsidRPr="00C17A1B">
        <w:rPr>
          <w:rFonts w:ascii="Arial" w:eastAsia="Times New Roman" w:hAnsi="Arial" w:cs="Arial"/>
          <w:color w:val="000000"/>
          <w:lang w:eastAsia="en-GB"/>
        </w:rPr>
        <w:t>Hinsley</w:t>
      </w:r>
      <w:proofErr w:type="spellEnd"/>
      <w:r w:rsidRPr="00C17A1B">
        <w:rPr>
          <w:rFonts w:ascii="Arial" w:eastAsia="Times New Roman" w:hAnsi="Arial" w:cs="Arial"/>
          <w:color w:val="000000"/>
          <w:lang w:eastAsia="en-GB"/>
        </w:rPr>
        <w:t xml:space="preserve"> W, et al. Reducing Plasmodium falciparum malaria transmission in Africa: A model-based evaluation of intervention strategies. </w:t>
      </w:r>
      <w:proofErr w:type="spellStart"/>
      <w:r w:rsidRPr="00C17A1B">
        <w:rPr>
          <w:rFonts w:ascii="Arial" w:eastAsia="Times New Roman" w:hAnsi="Arial" w:cs="Arial"/>
          <w:color w:val="000000"/>
          <w:lang w:eastAsia="en-GB"/>
        </w:rPr>
        <w:t>PLoS</w:t>
      </w:r>
      <w:proofErr w:type="spellEnd"/>
      <w:r w:rsidRPr="00C17A1B">
        <w:rPr>
          <w:rFonts w:ascii="Arial" w:eastAsia="Times New Roman" w:hAnsi="Arial" w:cs="Arial"/>
          <w:color w:val="000000"/>
          <w:lang w:eastAsia="en-GB"/>
        </w:rPr>
        <w:t xml:space="preserve"> Med. 2010;7: 1–17. </w:t>
      </w:r>
      <w:proofErr w:type="gramStart"/>
      <w:r w:rsidRPr="00C17A1B">
        <w:rPr>
          <w:rFonts w:ascii="Arial" w:eastAsia="Times New Roman" w:hAnsi="Arial" w:cs="Arial"/>
          <w:color w:val="000000"/>
          <w:lang w:eastAsia="en-GB"/>
        </w:rPr>
        <w:t>doi:10.1371/journal.pmed</w:t>
      </w:r>
      <w:proofErr w:type="gramEnd"/>
      <w:r w:rsidRPr="00C17A1B">
        <w:rPr>
          <w:rFonts w:ascii="Arial" w:eastAsia="Times New Roman" w:hAnsi="Arial" w:cs="Arial"/>
          <w:color w:val="000000"/>
          <w:lang w:eastAsia="en-GB"/>
        </w:rPr>
        <w:t>.1000324</w:t>
      </w:r>
    </w:p>
    <w:p w14:paraId="488D5C90"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26.  </w:t>
      </w:r>
      <w:r w:rsidRPr="00C17A1B">
        <w:rPr>
          <w:rFonts w:ascii="Arial" w:eastAsia="Times New Roman" w:hAnsi="Arial" w:cs="Arial"/>
          <w:color w:val="000000"/>
          <w:lang w:eastAsia="en-GB"/>
        </w:rPr>
        <w:tab/>
      </w:r>
      <w:proofErr w:type="spellStart"/>
      <w:r w:rsidRPr="00C17A1B">
        <w:rPr>
          <w:rFonts w:ascii="Arial" w:eastAsia="Times New Roman" w:hAnsi="Arial" w:cs="Arial"/>
          <w:color w:val="000000"/>
          <w:lang w:eastAsia="en-GB"/>
        </w:rPr>
        <w:t>Dunyo</w:t>
      </w:r>
      <w:proofErr w:type="spellEnd"/>
      <w:r w:rsidRPr="00C17A1B">
        <w:rPr>
          <w:rFonts w:ascii="Arial" w:eastAsia="Times New Roman" w:hAnsi="Arial" w:cs="Arial"/>
          <w:color w:val="000000"/>
          <w:lang w:eastAsia="en-GB"/>
        </w:rPr>
        <w:t xml:space="preserve"> SK, </w:t>
      </w:r>
      <w:proofErr w:type="spellStart"/>
      <w:r w:rsidRPr="00C17A1B">
        <w:rPr>
          <w:rFonts w:ascii="Arial" w:eastAsia="Times New Roman" w:hAnsi="Arial" w:cs="Arial"/>
          <w:color w:val="000000"/>
          <w:lang w:eastAsia="en-GB"/>
        </w:rPr>
        <w:t>Appawu</w:t>
      </w:r>
      <w:proofErr w:type="spellEnd"/>
      <w:r w:rsidRPr="00C17A1B">
        <w:rPr>
          <w:rFonts w:ascii="Arial" w:eastAsia="Times New Roman" w:hAnsi="Arial" w:cs="Arial"/>
          <w:color w:val="000000"/>
          <w:lang w:eastAsia="en-GB"/>
        </w:rPr>
        <w:t xml:space="preserve"> M, Nkrumah FK, </w:t>
      </w:r>
      <w:proofErr w:type="spellStart"/>
      <w:r w:rsidRPr="00C17A1B">
        <w:rPr>
          <w:rFonts w:ascii="Arial" w:eastAsia="Times New Roman" w:hAnsi="Arial" w:cs="Arial"/>
          <w:color w:val="000000"/>
          <w:lang w:eastAsia="en-GB"/>
        </w:rPr>
        <w:t>Baffoe</w:t>
      </w:r>
      <w:proofErr w:type="spellEnd"/>
      <w:r w:rsidRPr="00C17A1B">
        <w:rPr>
          <w:rFonts w:ascii="Arial" w:eastAsia="Times New Roman" w:hAnsi="Arial" w:cs="Arial"/>
          <w:color w:val="000000"/>
          <w:lang w:eastAsia="en-GB"/>
        </w:rPr>
        <w:t xml:space="preserve">-Wilmot A, Pedersen EM, Simonsen PE. Lymphatic filariasis on the coast of Ghana. Trans R </w:t>
      </w:r>
      <w:proofErr w:type="spellStart"/>
      <w:r w:rsidRPr="00C17A1B">
        <w:rPr>
          <w:rFonts w:ascii="Arial" w:eastAsia="Times New Roman" w:hAnsi="Arial" w:cs="Arial"/>
          <w:color w:val="000000"/>
          <w:lang w:eastAsia="en-GB"/>
        </w:rPr>
        <w:t>Soc</w:t>
      </w:r>
      <w:proofErr w:type="spellEnd"/>
      <w:r w:rsidRPr="00C17A1B">
        <w:rPr>
          <w:rFonts w:ascii="Arial" w:eastAsia="Times New Roman" w:hAnsi="Arial" w:cs="Arial"/>
          <w:color w:val="000000"/>
          <w:lang w:eastAsia="en-GB"/>
        </w:rPr>
        <w:t xml:space="preserve"> Trop Med </w:t>
      </w:r>
      <w:proofErr w:type="spellStart"/>
      <w:r w:rsidRPr="00C17A1B">
        <w:rPr>
          <w:rFonts w:ascii="Arial" w:eastAsia="Times New Roman" w:hAnsi="Arial" w:cs="Arial"/>
          <w:color w:val="000000"/>
          <w:lang w:eastAsia="en-GB"/>
        </w:rPr>
        <w:t>Hyg</w:t>
      </w:r>
      <w:proofErr w:type="spellEnd"/>
      <w:r w:rsidRPr="00C17A1B">
        <w:rPr>
          <w:rFonts w:ascii="Arial" w:eastAsia="Times New Roman" w:hAnsi="Arial" w:cs="Arial"/>
          <w:color w:val="000000"/>
          <w:lang w:eastAsia="en-GB"/>
        </w:rPr>
        <w:t>. 1996;90: 634–8. doi:10.1016/S0035-9203(96)90414-9</w:t>
      </w:r>
    </w:p>
    <w:p w14:paraId="7224E29E"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27.  </w:t>
      </w:r>
      <w:r w:rsidRPr="00C17A1B">
        <w:rPr>
          <w:rFonts w:ascii="Arial" w:eastAsia="Times New Roman" w:hAnsi="Arial" w:cs="Arial"/>
          <w:color w:val="000000"/>
          <w:lang w:eastAsia="en-GB"/>
        </w:rPr>
        <w:tab/>
        <w:t>Aboagye-</w:t>
      </w:r>
      <w:proofErr w:type="spellStart"/>
      <w:r w:rsidRPr="00C17A1B">
        <w:rPr>
          <w:rFonts w:ascii="Arial" w:eastAsia="Times New Roman" w:hAnsi="Arial" w:cs="Arial"/>
          <w:color w:val="000000"/>
          <w:lang w:eastAsia="en-GB"/>
        </w:rPr>
        <w:t>Antwi</w:t>
      </w:r>
      <w:proofErr w:type="spellEnd"/>
      <w:r w:rsidRPr="00C17A1B">
        <w:rPr>
          <w:rFonts w:ascii="Arial" w:eastAsia="Times New Roman" w:hAnsi="Arial" w:cs="Arial"/>
          <w:color w:val="000000"/>
          <w:lang w:eastAsia="en-GB"/>
        </w:rPr>
        <w:t xml:space="preserve"> F, </w:t>
      </w:r>
      <w:proofErr w:type="spellStart"/>
      <w:r w:rsidRPr="00C17A1B">
        <w:rPr>
          <w:rFonts w:ascii="Arial" w:eastAsia="Times New Roman" w:hAnsi="Arial" w:cs="Arial"/>
          <w:color w:val="000000"/>
          <w:lang w:eastAsia="en-GB"/>
        </w:rPr>
        <w:t>Kwansa-bentum</w:t>
      </w:r>
      <w:proofErr w:type="spellEnd"/>
      <w:r w:rsidRPr="00C17A1B">
        <w:rPr>
          <w:rFonts w:ascii="Arial" w:eastAsia="Times New Roman" w:hAnsi="Arial" w:cs="Arial"/>
          <w:color w:val="000000"/>
          <w:lang w:eastAsia="en-GB"/>
        </w:rPr>
        <w:t xml:space="preserve"> B, </w:t>
      </w:r>
      <w:proofErr w:type="spellStart"/>
      <w:r w:rsidRPr="00C17A1B">
        <w:rPr>
          <w:rFonts w:ascii="Arial" w:eastAsia="Times New Roman" w:hAnsi="Arial" w:cs="Arial"/>
          <w:color w:val="000000"/>
          <w:lang w:eastAsia="en-GB"/>
        </w:rPr>
        <w:t>Dadzie</w:t>
      </w:r>
      <w:proofErr w:type="spellEnd"/>
      <w:r w:rsidRPr="00C17A1B">
        <w:rPr>
          <w:rFonts w:ascii="Arial" w:eastAsia="Times New Roman" w:hAnsi="Arial" w:cs="Arial"/>
          <w:color w:val="000000"/>
          <w:lang w:eastAsia="en-GB"/>
        </w:rPr>
        <w:t xml:space="preserve"> SK, </w:t>
      </w:r>
      <w:proofErr w:type="spellStart"/>
      <w:r w:rsidRPr="00C17A1B">
        <w:rPr>
          <w:rFonts w:ascii="Arial" w:eastAsia="Times New Roman" w:hAnsi="Arial" w:cs="Arial"/>
          <w:color w:val="000000"/>
          <w:lang w:eastAsia="en-GB"/>
        </w:rPr>
        <w:t>Ahorlu</w:t>
      </w:r>
      <w:proofErr w:type="spellEnd"/>
      <w:r w:rsidRPr="00C17A1B">
        <w:rPr>
          <w:rFonts w:ascii="Arial" w:eastAsia="Times New Roman" w:hAnsi="Arial" w:cs="Arial"/>
          <w:color w:val="000000"/>
          <w:lang w:eastAsia="en-GB"/>
        </w:rPr>
        <w:t xml:space="preserve"> CK, </w:t>
      </w:r>
      <w:proofErr w:type="spellStart"/>
      <w:r w:rsidRPr="00C17A1B">
        <w:rPr>
          <w:rFonts w:ascii="Arial" w:eastAsia="Times New Roman" w:hAnsi="Arial" w:cs="Arial"/>
          <w:color w:val="000000"/>
          <w:lang w:eastAsia="en-GB"/>
        </w:rPr>
        <w:t>Appawu</w:t>
      </w:r>
      <w:proofErr w:type="spellEnd"/>
      <w:r w:rsidRPr="00C17A1B">
        <w:rPr>
          <w:rFonts w:ascii="Arial" w:eastAsia="Times New Roman" w:hAnsi="Arial" w:cs="Arial"/>
          <w:color w:val="000000"/>
          <w:lang w:eastAsia="en-GB"/>
        </w:rPr>
        <w:t xml:space="preserve"> MA, </w:t>
      </w:r>
      <w:proofErr w:type="spellStart"/>
      <w:r w:rsidRPr="00C17A1B">
        <w:rPr>
          <w:rFonts w:ascii="Arial" w:eastAsia="Times New Roman" w:hAnsi="Arial" w:cs="Arial"/>
          <w:color w:val="000000"/>
          <w:lang w:eastAsia="en-GB"/>
        </w:rPr>
        <w:t>Gyapong</w:t>
      </w:r>
      <w:proofErr w:type="spellEnd"/>
      <w:r w:rsidRPr="00C17A1B">
        <w:rPr>
          <w:rFonts w:ascii="Arial" w:eastAsia="Times New Roman" w:hAnsi="Arial" w:cs="Arial"/>
          <w:color w:val="000000"/>
          <w:lang w:eastAsia="en-GB"/>
        </w:rPr>
        <w:t xml:space="preserve"> J, et al. Transmission indices and microfilariae prevalence in human population prior to mass drug administration with ivermectin and albendazole in the </w:t>
      </w:r>
      <w:proofErr w:type="spellStart"/>
      <w:r w:rsidRPr="00C17A1B">
        <w:rPr>
          <w:rFonts w:ascii="Arial" w:eastAsia="Times New Roman" w:hAnsi="Arial" w:cs="Arial"/>
          <w:color w:val="000000"/>
          <w:lang w:eastAsia="en-GB"/>
        </w:rPr>
        <w:t>Gomoa</w:t>
      </w:r>
      <w:proofErr w:type="spellEnd"/>
      <w:r w:rsidRPr="00C17A1B">
        <w:rPr>
          <w:rFonts w:ascii="Arial" w:eastAsia="Times New Roman" w:hAnsi="Arial" w:cs="Arial"/>
          <w:color w:val="000000"/>
          <w:lang w:eastAsia="en-GB"/>
        </w:rPr>
        <w:t xml:space="preserve"> District of Ghana. </w:t>
      </w:r>
      <w:proofErr w:type="spellStart"/>
      <w:r w:rsidRPr="00C17A1B">
        <w:rPr>
          <w:rFonts w:ascii="Arial" w:eastAsia="Times New Roman" w:hAnsi="Arial" w:cs="Arial"/>
          <w:color w:val="000000"/>
          <w:lang w:eastAsia="en-GB"/>
        </w:rPr>
        <w:t>Parasit</w:t>
      </w:r>
      <w:proofErr w:type="spellEnd"/>
      <w:r w:rsidRPr="00C17A1B">
        <w:rPr>
          <w:rFonts w:ascii="Arial" w:eastAsia="Times New Roman" w:hAnsi="Arial" w:cs="Arial"/>
          <w:color w:val="000000"/>
          <w:lang w:eastAsia="en-GB"/>
        </w:rPr>
        <w:t xml:space="preserve"> Vectors. Parasites &amp; Vectors; 2015;8: 1–13. doi:10.1186/s13071-015-1105-x</w:t>
      </w:r>
    </w:p>
    <w:p w14:paraId="0C16AD3B"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28.  </w:t>
      </w:r>
      <w:r w:rsidRPr="00C17A1B">
        <w:rPr>
          <w:rFonts w:ascii="Arial" w:eastAsia="Times New Roman" w:hAnsi="Arial" w:cs="Arial"/>
          <w:color w:val="000000"/>
          <w:lang w:eastAsia="en-GB"/>
        </w:rPr>
        <w:tab/>
        <w:t xml:space="preserve">Moraga P, Cano J, </w:t>
      </w:r>
      <w:proofErr w:type="spellStart"/>
      <w:r w:rsidRPr="00C17A1B">
        <w:rPr>
          <w:rFonts w:ascii="Arial" w:eastAsia="Times New Roman" w:hAnsi="Arial" w:cs="Arial"/>
          <w:color w:val="000000"/>
          <w:lang w:eastAsia="en-GB"/>
        </w:rPr>
        <w:t>Baggaley</w:t>
      </w:r>
      <w:proofErr w:type="spellEnd"/>
      <w:r w:rsidRPr="00C17A1B">
        <w:rPr>
          <w:rFonts w:ascii="Arial" w:eastAsia="Times New Roman" w:hAnsi="Arial" w:cs="Arial"/>
          <w:color w:val="000000"/>
          <w:lang w:eastAsia="en-GB"/>
        </w:rPr>
        <w:t xml:space="preserve"> RF, </w:t>
      </w:r>
      <w:proofErr w:type="spellStart"/>
      <w:r w:rsidRPr="00C17A1B">
        <w:rPr>
          <w:rFonts w:ascii="Arial" w:eastAsia="Times New Roman" w:hAnsi="Arial" w:cs="Arial"/>
          <w:color w:val="000000"/>
          <w:lang w:eastAsia="en-GB"/>
        </w:rPr>
        <w:t>Gyapong</w:t>
      </w:r>
      <w:proofErr w:type="spellEnd"/>
      <w:r w:rsidRPr="00C17A1B">
        <w:rPr>
          <w:rFonts w:ascii="Arial" w:eastAsia="Times New Roman" w:hAnsi="Arial" w:cs="Arial"/>
          <w:color w:val="000000"/>
          <w:lang w:eastAsia="en-GB"/>
        </w:rPr>
        <w:t xml:space="preserve"> JO, </w:t>
      </w:r>
      <w:proofErr w:type="spellStart"/>
      <w:r w:rsidRPr="00C17A1B">
        <w:rPr>
          <w:rFonts w:ascii="Arial" w:eastAsia="Times New Roman" w:hAnsi="Arial" w:cs="Arial"/>
          <w:color w:val="000000"/>
          <w:lang w:eastAsia="en-GB"/>
        </w:rPr>
        <w:t>Njenga</w:t>
      </w:r>
      <w:proofErr w:type="spellEnd"/>
      <w:r w:rsidRPr="00C17A1B">
        <w:rPr>
          <w:rFonts w:ascii="Arial" w:eastAsia="Times New Roman" w:hAnsi="Arial" w:cs="Arial"/>
          <w:color w:val="000000"/>
          <w:lang w:eastAsia="en-GB"/>
        </w:rPr>
        <w:t xml:space="preserve"> SM, Nikolay B, et al. Modelling the distribution and transmission intensity of lymphatic filariasis in sub-Saharan Africa prior to scaling up interventions: integrated use of geostatistical and mathematical modelling. </w:t>
      </w:r>
      <w:proofErr w:type="spellStart"/>
      <w:r w:rsidRPr="00C17A1B">
        <w:rPr>
          <w:rFonts w:ascii="Arial" w:eastAsia="Times New Roman" w:hAnsi="Arial" w:cs="Arial"/>
          <w:color w:val="000000"/>
          <w:lang w:eastAsia="en-GB"/>
        </w:rPr>
        <w:t>Parasit</w:t>
      </w:r>
      <w:proofErr w:type="spellEnd"/>
      <w:r w:rsidRPr="00C17A1B">
        <w:rPr>
          <w:rFonts w:ascii="Arial" w:eastAsia="Times New Roman" w:hAnsi="Arial" w:cs="Arial"/>
          <w:color w:val="000000"/>
          <w:lang w:eastAsia="en-GB"/>
        </w:rPr>
        <w:t xml:space="preserve"> Vectors. Parasites &amp; Vectors; 2015;8: 560. doi:10.1186/s13071-015-1166-x</w:t>
      </w:r>
    </w:p>
    <w:p w14:paraId="5D005E37"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29.  </w:t>
      </w:r>
      <w:r w:rsidRPr="00C17A1B">
        <w:rPr>
          <w:rFonts w:ascii="Arial" w:eastAsia="Times New Roman" w:hAnsi="Arial" w:cs="Arial"/>
          <w:color w:val="000000"/>
          <w:lang w:eastAsia="en-GB"/>
        </w:rPr>
        <w:tab/>
        <w:t xml:space="preserve">de Souza D, Kelly-Hope L, Lawson B, Wilson M, Boakye D. Environmental Factors Associated with the Distribution of Anopheles </w:t>
      </w:r>
      <w:proofErr w:type="spellStart"/>
      <w:r w:rsidRPr="00C17A1B">
        <w:rPr>
          <w:rFonts w:ascii="Arial" w:eastAsia="Times New Roman" w:hAnsi="Arial" w:cs="Arial"/>
          <w:color w:val="000000"/>
          <w:lang w:eastAsia="en-GB"/>
        </w:rPr>
        <w:t>gambiae</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s.s</w:t>
      </w:r>
      <w:proofErr w:type="spellEnd"/>
      <w:r w:rsidRPr="00C17A1B">
        <w:rPr>
          <w:rFonts w:ascii="Arial" w:eastAsia="Times New Roman" w:hAnsi="Arial" w:cs="Arial"/>
          <w:color w:val="000000"/>
          <w:lang w:eastAsia="en-GB"/>
        </w:rPr>
        <w:t xml:space="preserve"> in Ghana; an Important Vector of Lymphatic Filariasis and Malaria. </w:t>
      </w:r>
      <w:proofErr w:type="spellStart"/>
      <w:r w:rsidRPr="00C17A1B">
        <w:rPr>
          <w:rFonts w:ascii="Arial" w:eastAsia="Times New Roman" w:hAnsi="Arial" w:cs="Arial"/>
          <w:color w:val="000000"/>
          <w:lang w:eastAsia="en-GB"/>
        </w:rPr>
        <w:t>PLoS</w:t>
      </w:r>
      <w:proofErr w:type="spellEnd"/>
      <w:r w:rsidRPr="00C17A1B">
        <w:rPr>
          <w:rFonts w:ascii="Arial" w:eastAsia="Times New Roman" w:hAnsi="Arial" w:cs="Arial"/>
          <w:color w:val="000000"/>
          <w:lang w:eastAsia="en-GB"/>
        </w:rPr>
        <w:t xml:space="preserve"> One. 2010;5: e9927. </w:t>
      </w:r>
      <w:proofErr w:type="gramStart"/>
      <w:r w:rsidRPr="00C17A1B">
        <w:rPr>
          <w:rFonts w:ascii="Arial" w:eastAsia="Times New Roman" w:hAnsi="Arial" w:cs="Arial"/>
          <w:color w:val="000000"/>
          <w:lang w:eastAsia="en-GB"/>
        </w:rPr>
        <w:t>doi:10.1371/journal.pone</w:t>
      </w:r>
      <w:proofErr w:type="gramEnd"/>
      <w:r w:rsidRPr="00C17A1B">
        <w:rPr>
          <w:rFonts w:ascii="Arial" w:eastAsia="Times New Roman" w:hAnsi="Arial" w:cs="Arial"/>
          <w:color w:val="000000"/>
          <w:lang w:eastAsia="en-GB"/>
        </w:rPr>
        <w:t>.0009927</w:t>
      </w:r>
    </w:p>
    <w:p w14:paraId="722B3D24"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30.  </w:t>
      </w:r>
      <w:r w:rsidRPr="00C17A1B">
        <w:rPr>
          <w:rFonts w:ascii="Arial" w:eastAsia="Times New Roman" w:hAnsi="Arial" w:cs="Arial"/>
          <w:color w:val="000000"/>
          <w:lang w:eastAsia="en-GB"/>
        </w:rPr>
        <w:tab/>
        <w:t xml:space="preserve">Myung K, </w:t>
      </w:r>
      <w:proofErr w:type="spellStart"/>
      <w:r w:rsidRPr="00C17A1B">
        <w:rPr>
          <w:rFonts w:ascii="Arial" w:eastAsia="Times New Roman" w:hAnsi="Arial" w:cs="Arial"/>
          <w:color w:val="000000"/>
          <w:lang w:eastAsia="en-GB"/>
        </w:rPr>
        <w:t>Massougbodji</w:t>
      </w:r>
      <w:proofErr w:type="spellEnd"/>
      <w:r w:rsidRPr="00C17A1B">
        <w:rPr>
          <w:rFonts w:ascii="Arial" w:eastAsia="Times New Roman" w:hAnsi="Arial" w:cs="Arial"/>
          <w:color w:val="000000"/>
          <w:lang w:eastAsia="en-GB"/>
        </w:rPr>
        <w:t xml:space="preserve"> A, </w:t>
      </w:r>
      <w:proofErr w:type="spellStart"/>
      <w:r w:rsidRPr="00C17A1B">
        <w:rPr>
          <w:rFonts w:ascii="Arial" w:eastAsia="Times New Roman" w:hAnsi="Arial" w:cs="Arial"/>
          <w:color w:val="000000"/>
          <w:lang w:eastAsia="en-GB"/>
        </w:rPr>
        <w:t>Ekoue</w:t>
      </w:r>
      <w:proofErr w:type="spellEnd"/>
      <w:r w:rsidRPr="00C17A1B">
        <w:rPr>
          <w:rFonts w:ascii="Arial" w:eastAsia="Times New Roman" w:hAnsi="Arial" w:cs="Arial"/>
          <w:color w:val="000000"/>
          <w:lang w:eastAsia="en-GB"/>
        </w:rPr>
        <w:t xml:space="preserve"> S, </w:t>
      </w:r>
      <w:proofErr w:type="spellStart"/>
      <w:r w:rsidRPr="00C17A1B">
        <w:rPr>
          <w:rFonts w:ascii="Arial" w:eastAsia="Times New Roman" w:hAnsi="Arial" w:cs="Arial"/>
          <w:color w:val="000000"/>
          <w:lang w:eastAsia="en-GB"/>
        </w:rPr>
        <w:t>Atchade</w:t>
      </w:r>
      <w:proofErr w:type="spellEnd"/>
      <w:r w:rsidRPr="00C17A1B">
        <w:rPr>
          <w:rFonts w:ascii="Arial" w:eastAsia="Times New Roman" w:hAnsi="Arial" w:cs="Arial"/>
          <w:color w:val="000000"/>
          <w:lang w:eastAsia="en-GB"/>
        </w:rPr>
        <w:t xml:space="preserve"> P, Kiki-</w:t>
      </w:r>
      <w:proofErr w:type="spellStart"/>
      <w:r w:rsidRPr="00C17A1B">
        <w:rPr>
          <w:rFonts w:ascii="Arial" w:eastAsia="Times New Roman" w:hAnsi="Arial" w:cs="Arial"/>
          <w:color w:val="000000"/>
          <w:lang w:eastAsia="en-GB"/>
        </w:rPr>
        <w:t>Fagla</w:t>
      </w:r>
      <w:proofErr w:type="spellEnd"/>
      <w:r w:rsidRPr="00C17A1B">
        <w:rPr>
          <w:rFonts w:ascii="Arial" w:eastAsia="Times New Roman" w:hAnsi="Arial" w:cs="Arial"/>
          <w:color w:val="000000"/>
          <w:lang w:eastAsia="en-GB"/>
        </w:rPr>
        <w:t xml:space="preserve"> V, </w:t>
      </w:r>
      <w:proofErr w:type="spellStart"/>
      <w:r w:rsidRPr="00C17A1B">
        <w:rPr>
          <w:rFonts w:ascii="Arial" w:eastAsia="Times New Roman" w:hAnsi="Arial" w:cs="Arial"/>
          <w:color w:val="000000"/>
          <w:lang w:eastAsia="en-GB"/>
        </w:rPr>
        <w:t>Klion</w:t>
      </w:r>
      <w:proofErr w:type="spellEnd"/>
      <w:r w:rsidRPr="00C17A1B">
        <w:rPr>
          <w:rFonts w:ascii="Arial" w:eastAsia="Times New Roman" w:hAnsi="Arial" w:cs="Arial"/>
          <w:color w:val="000000"/>
          <w:lang w:eastAsia="en-GB"/>
        </w:rPr>
        <w:t xml:space="preserve"> AD. Lymphatic filariasis in a hyperendemic region: A ten-year, follow-up panel survey. Am J Trop Med </w:t>
      </w:r>
      <w:proofErr w:type="spellStart"/>
      <w:r w:rsidRPr="00C17A1B">
        <w:rPr>
          <w:rFonts w:ascii="Arial" w:eastAsia="Times New Roman" w:hAnsi="Arial" w:cs="Arial"/>
          <w:color w:val="000000"/>
          <w:lang w:eastAsia="en-GB"/>
        </w:rPr>
        <w:t>Hyg</w:t>
      </w:r>
      <w:proofErr w:type="spellEnd"/>
      <w:r w:rsidRPr="00C17A1B">
        <w:rPr>
          <w:rFonts w:ascii="Arial" w:eastAsia="Times New Roman" w:hAnsi="Arial" w:cs="Arial"/>
          <w:color w:val="000000"/>
          <w:lang w:eastAsia="en-GB"/>
        </w:rPr>
        <w:t>. 1998;59: 222–226.</w:t>
      </w:r>
    </w:p>
    <w:p w14:paraId="7FD5941F"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31.  </w:t>
      </w:r>
      <w:r w:rsidRPr="00C17A1B">
        <w:rPr>
          <w:rFonts w:ascii="Arial" w:eastAsia="Times New Roman" w:hAnsi="Arial" w:cs="Arial"/>
          <w:color w:val="000000"/>
          <w:lang w:eastAsia="en-GB"/>
        </w:rPr>
        <w:tab/>
        <w:t xml:space="preserve">Modi A, </w:t>
      </w:r>
      <w:proofErr w:type="spellStart"/>
      <w:r w:rsidRPr="00C17A1B">
        <w:rPr>
          <w:rFonts w:ascii="Arial" w:eastAsia="Times New Roman" w:hAnsi="Arial" w:cs="Arial"/>
          <w:color w:val="000000"/>
          <w:lang w:eastAsia="en-GB"/>
        </w:rPr>
        <w:t>Gamit</w:t>
      </w:r>
      <w:proofErr w:type="spellEnd"/>
      <w:r w:rsidRPr="00C17A1B">
        <w:rPr>
          <w:rFonts w:ascii="Arial" w:eastAsia="Times New Roman" w:hAnsi="Arial" w:cs="Arial"/>
          <w:color w:val="000000"/>
          <w:lang w:eastAsia="en-GB"/>
        </w:rPr>
        <w:t xml:space="preserve"> S, </w:t>
      </w:r>
      <w:proofErr w:type="spellStart"/>
      <w:r w:rsidRPr="00C17A1B">
        <w:rPr>
          <w:rFonts w:ascii="Arial" w:eastAsia="Times New Roman" w:hAnsi="Arial" w:cs="Arial"/>
          <w:color w:val="000000"/>
          <w:lang w:eastAsia="en-GB"/>
        </w:rPr>
        <w:t>Jesalpura</w:t>
      </w:r>
      <w:proofErr w:type="spellEnd"/>
      <w:r w:rsidRPr="00C17A1B">
        <w:rPr>
          <w:rFonts w:ascii="Arial" w:eastAsia="Times New Roman" w:hAnsi="Arial" w:cs="Arial"/>
          <w:color w:val="000000"/>
          <w:lang w:eastAsia="en-GB"/>
        </w:rPr>
        <w:t xml:space="preserve"> BS, </w:t>
      </w:r>
      <w:proofErr w:type="spellStart"/>
      <w:r w:rsidRPr="00C17A1B">
        <w:rPr>
          <w:rFonts w:ascii="Arial" w:eastAsia="Times New Roman" w:hAnsi="Arial" w:cs="Arial"/>
          <w:color w:val="000000"/>
          <w:lang w:eastAsia="en-GB"/>
        </w:rPr>
        <w:t>Kurien</w:t>
      </w:r>
      <w:proofErr w:type="spellEnd"/>
      <w:r w:rsidRPr="00C17A1B">
        <w:rPr>
          <w:rFonts w:ascii="Arial" w:eastAsia="Times New Roman" w:hAnsi="Arial" w:cs="Arial"/>
          <w:color w:val="000000"/>
          <w:lang w:eastAsia="en-GB"/>
        </w:rPr>
        <w:t xml:space="preserve"> G, </w:t>
      </w:r>
      <w:proofErr w:type="spellStart"/>
      <w:r w:rsidRPr="00C17A1B">
        <w:rPr>
          <w:rFonts w:ascii="Arial" w:eastAsia="Times New Roman" w:hAnsi="Arial" w:cs="Arial"/>
          <w:color w:val="000000"/>
          <w:lang w:eastAsia="en-GB"/>
        </w:rPr>
        <w:t>Kosambiya</w:t>
      </w:r>
      <w:proofErr w:type="spellEnd"/>
      <w:r w:rsidRPr="00C17A1B">
        <w:rPr>
          <w:rFonts w:ascii="Arial" w:eastAsia="Times New Roman" w:hAnsi="Arial" w:cs="Arial"/>
          <w:color w:val="000000"/>
          <w:lang w:eastAsia="en-GB"/>
        </w:rPr>
        <w:t xml:space="preserve"> JK. Reaching endpoints for lymphatic filariasis elimination- results from mass drug administration and nocturnal blood surveys, South Gujarat, India. </w:t>
      </w:r>
      <w:proofErr w:type="spellStart"/>
      <w:r w:rsidRPr="00C17A1B">
        <w:rPr>
          <w:rFonts w:ascii="Arial" w:eastAsia="Times New Roman" w:hAnsi="Arial" w:cs="Arial"/>
          <w:color w:val="000000"/>
          <w:lang w:eastAsia="en-GB"/>
        </w:rPr>
        <w:t>PLoS</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Negl</w:t>
      </w:r>
      <w:proofErr w:type="spellEnd"/>
      <w:r w:rsidRPr="00C17A1B">
        <w:rPr>
          <w:rFonts w:ascii="Arial" w:eastAsia="Times New Roman" w:hAnsi="Arial" w:cs="Arial"/>
          <w:color w:val="000000"/>
          <w:lang w:eastAsia="en-GB"/>
        </w:rPr>
        <w:t xml:space="preserve"> Trop Dis. 2017;11: 1–14. </w:t>
      </w:r>
      <w:proofErr w:type="gramStart"/>
      <w:r w:rsidRPr="00C17A1B">
        <w:rPr>
          <w:rFonts w:ascii="Arial" w:eastAsia="Times New Roman" w:hAnsi="Arial" w:cs="Arial"/>
          <w:color w:val="000000"/>
          <w:lang w:eastAsia="en-GB"/>
        </w:rPr>
        <w:t>doi:10.1371/journal.pntd</w:t>
      </w:r>
      <w:proofErr w:type="gramEnd"/>
      <w:r w:rsidRPr="00C17A1B">
        <w:rPr>
          <w:rFonts w:ascii="Arial" w:eastAsia="Times New Roman" w:hAnsi="Arial" w:cs="Arial"/>
          <w:color w:val="000000"/>
          <w:lang w:eastAsia="en-GB"/>
        </w:rPr>
        <w:t>.0005476</w:t>
      </w:r>
    </w:p>
    <w:p w14:paraId="3FA067D1"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32.  </w:t>
      </w:r>
      <w:r w:rsidRPr="00C17A1B">
        <w:rPr>
          <w:rFonts w:ascii="Arial" w:eastAsia="Times New Roman" w:hAnsi="Arial" w:cs="Arial"/>
          <w:color w:val="000000"/>
          <w:lang w:eastAsia="en-GB"/>
        </w:rPr>
        <w:tab/>
        <w:t xml:space="preserve">Biritwum N-K. Lymphatic filariasis </w:t>
      </w:r>
      <w:proofErr w:type="gramStart"/>
      <w:r w:rsidRPr="00C17A1B">
        <w:rPr>
          <w:rFonts w:ascii="Arial" w:eastAsia="Times New Roman" w:hAnsi="Arial" w:cs="Arial"/>
          <w:color w:val="000000"/>
          <w:lang w:eastAsia="en-GB"/>
        </w:rPr>
        <w:t>elimination :</w:t>
      </w:r>
      <w:proofErr w:type="gramEnd"/>
      <w:r w:rsidRPr="00C17A1B">
        <w:rPr>
          <w:rFonts w:ascii="Arial" w:eastAsia="Times New Roman" w:hAnsi="Arial" w:cs="Arial"/>
          <w:color w:val="000000"/>
          <w:lang w:eastAsia="en-GB"/>
        </w:rPr>
        <w:t xml:space="preserve"> platform for neglected tropical disease control in Ghana. University of Liverpool. 2012.</w:t>
      </w:r>
    </w:p>
    <w:p w14:paraId="07BB8ED3"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33.  </w:t>
      </w:r>
      <w:r w:rsidRPr="00C17A1B">
        <w:rPr>
          <w:rFonts w:ascii="Arial" w:eastAsia="Times New Roman" w:hAnsi="Arial" w:cs="Arial"/>
          <w:color w:val="000000"/>
          <w:lang w:eastAsia="en-GB"/>
        </w:rPr>
        <w:tab/>
        <w:t xml:space="preserve">Chand G, Kaushal LS, </w:t>
      </w:r>
      <w:proofErr w:type="spellStart"/>
      <w:r w:rsidRPr="00C17A1B">
        <w:rPr>
          <w:rFonts w:ascii="Arial" w:eastAsia="Times New Roman" w:hAnsi="Arial" w:cs="Arial"/>
          <w:color w:val="000000"/>
          <w:lang w:eastAsia="en-GB"/>
        </w:rPr>
        <w:t>Choudhari</w:t>
      </w:r>
      <w:proofErr w:type="spellEnd"/>
      <w:r w:rsidRPr="00C17A1B">
        <w:rPr>
          <w:rFonts w:ascii="Arial" w:eastAsia="Times New Roman" w:hAnsi="Arial" w:cs="Arial"/>
          <w:color w:val="000000"/>
          <w:lang w:eastAsia="en-GB"/>
        </w:rPr>
        <w:t xml:space="preserve"> NK, Singh N. Mapping is a prerequisite for elimination of filariasis and effective targeting of filarial “hot spots.” </w:t>
      </w:r>
      <w:proofErr w:type="spellStart"/>
      <w:r w:rsidRPr="00C17A1B">
        <w:rPr>
          <w:rFonts w:ascii="Arial" w:eastAsia="Times New Roman" w:hAnsi="Arial" w:cs="Arial"/>
          <w:color w:val="000000"/>
          <w:lang w:eastAsia="en-GB"/>
        </w:rPr>
        <w:t>Pathog</w:t>
      </w:r>
      <w:proofErr w:type="spellEnd"/>
      <w:r w:rsidRPr="00C17A1B">
        <w:rPr>
          <w:rFonts w:ascii="Arial" w:eastAsia="Times New Roman" w:hAnsi="Arial" w:cs="Arial"/>
          <w:color w:val="000000"/>
          <w:lang w:eastAsia="en-GB"/>
        </w:rPr>
        <w:t xml:space="preserve"> Glob Health. 2016;7724: 1–7. doi:10.1080/20477724.2016.1205302</w:t>
      </w:r>
    </w:p>
    <w:p w14:paraId="4162FC95"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34.  </w:t>
      </w:r>
      <w:r w:rsidRPr="00C17A1B">
        <w:rPr>
          <w:rFonts w:ascii="Arial" w:eastAsia="Times New Roman" w:hAnsi="Arial" w:cs="Arial"/>
          <w:color w:val="000000"/>
          <w:lang w:eastAsia="en-GB"/>
        </w:rPr>
        <w:tab/>
      </w:r>
      <w:proofErr w:type="spellStart"/>
      <w:r w:rsidRPr="00C17A1B">
        <w:rPr>
          <w:rFonts w:ascii="Arial" w:eastAsia="Times New Roman" w:hAnsi="Arial" w:cs="Arial"/>
          <w:color w:val="000000"/>
          <w:lang w:eastAsia="en-GB"/>
        </w:rPr>
        <w:t>Kubofcik</w:t>
      </w:r>
      <w:proofErr w:type="spellEnd"/>
      <w:r w:rsidRPr="00C17A1B">
        <w:rPr>
          <w:rFonts w:ascii="Arial" w:eastAsia="Times New Roman" w:hAnsi="Arial" w:cs="Arial"/>
          <w:color w:val="000000"/>
          <w:lang w:eastAsia="en-GB"/>
        </w:rPr>
        <w:t xml:space="preserve"> J, Fink DL, </w:t>
      </w:r>
      <w:proofErr w:type="spellStart"/>
      <w:r w:rsidRPr="00C17A1B">
        <w:rPr>
          <w:rFonts w:ascii="Arial" w:eastAsia="Times New Roman" w:hAnsi="Arial" w:cs="Arial"/>
          <w:color w:val="000000"/>
          <w:lang w:eastAsia="en-GB"/>
        </w:rPr>
        <w:t>Nutman</w:t>
      </w:r>
      <w:proofErr w:type="spellEnd"/>
      <w:r w:rsidRPr="00C17A1B">
        <w:rPr>
          <w:rFonts w:ascii="Arial" w:eastAsia="Times New Roman" w:hAnsi="Arial" w:cs="Arial"/>
          <w:color w:val="000000"/>
          <w:lang w:eastAsia="en-GB"/>
        </w:rPr>
        <w:t xml:space="preserve"> TB. Identification of Wb123 as an Early and Specific Marker of </w:t>
      </w:r>
      <w:proofErr w:type="spellStart"/>
      <w:r w:rsidRPr="00C17A1B">
        <w:rPr>
          <w:rFonts w:ascii="Arial" w:eastAsia="Times New Roman" w:hAnsi="Arial" w:cs="Arial"/>
          <w:color w:val="000000"/>
          <w:lang w:eastAsia="en-GB"/>
        </w:rPr>
        <w:t>Wuchereria</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bancrofti</w:t>
      </w:r>
      <w:proofErr w:type="spellEnd"/>
      <w:r w:rsidRPr="00C17A1B">
        <w:rPr>
          <w:rFonts w:ascii="Arial" w:eastAsia="Times New Roman" w:hAnsi="Arial" w:cs="Arial"/>
          <w:color w:val="000000"/>
          <w:lang w:eastAsia="en-GB"/>
        </w:rPr>
        <w:t xml:space="preserve"> Infection. </w:t>
      </w:r>
      <w:proofErr w:type="spellStart"/>
      <w:r w:rsidRPr="00C17A1B">
        <w:rPr>
          <w:rFonts w:ascii="Arial" w:eastAsia="Times New Roman" w:hAnsi="Arial" w:cs="Arial"/>
          <w:color w:val="000000"/>
          <w:lang w:eastAsia="en-GB"/>
        </w:rPr>
        <w:t>PLoS</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Negl</w:t>
      </w:r>
      <w:proofErr w:type="spellEnd"/>
      <w:r w:rsidRPr="00C17A1B">
        <w:rPr>
          <w:rFonts w:ascii="Arial" w:eastAsia="Times New Roman" w:hAnsi="Arial" w:cs="Arial"/>
          <w:color w:val="000000"/>
          <w:lang w:eastAsia="en-GB"/>
        </w:rPr>
        <w:t xml:space="preserve"> Trop Dis. 2012;6. </w:t>
      </w:r>
      <w:proofErr w:type="gramStart"/>
      <w:r w:rsidRPr="00C17A1B">
        <w:rPr>
          <w:rFonts w:ascii="Arial" w:eastAsia="Times New Roman" w:hAnsi="Arial" w:cs="Arial"/>
          <w:color w:val="000000"/>
          <w:lang w:eastAsia="en-GB"/>
        </w:rPr>
        <w:t>doi:10.1371/journal.pntd</w:t>
      </w:r>
      <w:proofErr w:type="gramEnd"/>
      <w:r w:rsidRPr="00C17A1B">
        <w:rPr>
          <w:rFonts w:ascii="Arial" w:eastAsia="Times New Roman" w:hAnsi="Arial" w:cs="Arial"/>
          <w:color w:val="000000"/>
          <w:lang w:eastAsia="en-GB"/>
        </w:rPr>
        <w:t>.0001930</w:t>
      </w:r>
    </w:p>
    <w:p w14:paraId="0D80C85C"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35.  </w:t>
      </w:r>
      <w:r w:rsidRPr="00C17A1B">
        <w:rPr>
          <w:rFonts w:ascii="Arial" w:eastAsia="Times New Roman" w:hAnsi="Arial" w:cs="Arial"/>
          <w:color w:val="000000"/>
          <w:lang w:eastAsia="en-GB"/>
        </w:rPr>
        <w:tab/>
        <w:t>Nana-</w:t>
      </w:r>
      <w:proofErr w:type="spellStart"/>
      <w:r w:rsidRPr="00C17A1B">
        <w:rPr>
          <w:rFonts w:ascii="Arial" w:eastAsia="Times New Roman" w:hAnsi="Arial" w:cs="Arial"/>
          <w:color w:val="000000"/>
          <w:lang w:eastAsia="en-GB"/>
        </w:rPr>
        <w:t>Djeunga</w:t>
      </w:r>
      <w:proofErr w:type="spellEnd"/>
      <w:r w:rsidRPr="00C17A1B">
        <w:rPr>
          <w:rFonts w:ascii="Arial" w:eastAsia="Times New Roman" w:hAnsi="Arial" w:cs="Arial"/>
          <w:color w:val="000000"/>
          <w:lang w:eastAsia="en-GB"/>
        </w:rPr>
        <w:t xml:space="preserve"> HC, </w:t>
      </w:r>
      <w:proofErr w:type="spellStart"/>
      <w:r w:rsidRPr="00C17A1B">
        <w:rPr>
          <w:rFonts w:ascii="Arial" w:eastAsia="Times New Roman" w:hAnsi="Arial" w:cs="Arial"/>
          <w:color w:val="000000"/>
          <w:lang w:eastAsia="en-GB"/>
        </w:rPr>
        <w:t>Tchatchueng-Mbougua</w:t>
      </w:r>
      <w:proofErr w:type="spellEnd"/>
      <w:r w:rsidRPr="00C17A1B">
        <w:rPr>
          <w:rFonts w:ascii="Arial" w:eastAsia="Times New Roman" w:hAnsi="Arial" w:cs="Arial"/>
          <w:color w:val="000000"/>
          <w:lang w:eastAsia="en-GB"/>
        </w:rPr>
        <w:t xml:space="preserve"> JB, </w:t>
      </w:r>
      <w:proofErr w:type="spellStart"/>
      <w:r w:rsidRPr="00C17A1B">
        <w:rPr>
          <w:rFonts w:ascii="Arial" w:eastAsia="Times New Roman" w:hAnsi="Arial" w:cs="Arial"/>
          <w:color w:val="000000"/>
          <w:lang w:eastAsia="en-GB"/>
        </w:rPr>
        <w:t>Bopda</w:t>
      </w:r>
      <w:proofErr w:type="spellEnd"/>
      <w:r w:rsidRPr="00C17A1B">
        <w:rPr>
          <w:rFonts w:ascii="Arial" w:eastAsia="Times New Roman" w:hAnsi="Arial" w:cs="Arial"/>
          <w:color w:val="000000"/>
          <w:lang w:eastAsia="en-GB"/>
        </w:rPr>
        <w:t xml:space="preserve"> J, </w:t>
      </w:r>
      <w:proofErr w:type="spellStart"/>
      <w:r w:rsidRPr="00C17A1B">
        <w:rPr>
          <w:rFonts w:ascii="Arial" w:eastAsia="Times New Roman" w:hAnsi="Arial" w:cs="Arial"/>
          <w:color w:val="000000"/>
          <w:lang w:eastAsia="en-GB"/>
        </w:rPr>
        <w:t>Mbickmen-Tchana</w:t>
      </w:r>
      <w:proofErr w:type="spellEnd"/>
      <w:r w:rsidRPr="00C17A1B">
        <w:rPr>
          <w:rFonts w:ascii="Arial" w:eastAsia="Times New Roman" w:hAnsi="Arial" w:cs="Arial"/>
          <w:color w:val="000000"/>
          <w:lang w:eastAsia="en-GB"/>
        </w:rPr>
        <w:t xml:space="preserve"> S, </w:t>
      </w:r>
      <w:proofErr w:type="spellStart"/>
      <w:r w:rsidRPr="00C17A1B">
        <w:rPr>
          <w:rFonts w:ascii="Arial" w:eastAsia="Times New Roman" w:hAnsi="Arial" w:cs="Arial"/>
          <w:color w:val="000000"/>
          <w:lang w:eastAsia="en-GB"/>
        </w:rPr>
        <w:t>Elong</w:t>
      </w:r>
      <w:proofErr w:type="spellEnd"/>
      <w:r w:rsidRPr="00C17A1B">
        <w:rPr>
          <w:rFonts w:ascii="Arial" w:eastAsia="Times New Roman" w:hAnsi="Arial" w:cs="Arial"/>
          <w:color w:val="000000"/>
          <w:lang w:eastAsia="en-GB"/>
        </w:rPr>
        <w:t xml:space="preserve">-Kana N, </w:t>
      </w:r>
      <w:proofErr w:type="spellStart"/>
      <w:r w:rsidRPr="00C17A1B">
        <w:rPr>
          <w:rFonts w:ascii="Arial" w:eastAsia="Times New Roman" w:hAnsi="Arial" w:cs="Arial"/>
          <w:color w:val="000000"/>
          <w:lang w:eastAsia="en-GB"/>
        </w:rPr>
        <w:t>Nnomzo’o</w:t>
      </w:r>
      <w:proofErr w:type="spellEnd"/>
      <w:r w:rsidRPr="00C17A1B">
        <w:rPr>
          <w:rFonts w:ascii="Arial" w:eastAsia="Times New Roman" w:hAnsi="Arial" w:cs="Arial"/>
          <w:color w:val="000000"/>
          <w:lang w:eastAsia="en-GB"/>
        </w:rPr>
        <w:t xml:space="preserve"> E, et al. Mapping of Bancroftian Filariasis in Cameroon: Prospects for Elimination. </w:t>
      </w:r>
      <w:proofErr w:type="spellStart"/>
      <w:r w:rsidRPr="00C17A1B">
        <w:rPr>
          <w:rFonts w:ascii="Arial" w:eastAsia="Times New Roman" w:hAnsi="Arial" w:cs="Arial"/>
          <w:color w:val="000000"/>
          <w:lang w:eastAsia="en-GB"/>
        </w:rPr>
        <w:t>PLoS</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Negl</w:t>
      </w:r>
      <w:proofErr w:type="spellEnd"/>
      <w:r w:rsidRPr="00C17A1B">
        <w:rPr>
          <w:rFonts w:ascii="Arial" w:eastAsia="Times New Roman" w:hAnsi="Arial" w:cs="Arial"/>
          <w:color w:val="000000"/>
          <w:lang w:eastAsia="en-GB"/>
        </w:rPr>
        <w:t xml:space="preserve"> Trop Dis. 2015;9: 1–19. </w:t>
      </w:r>
      <w:proofErr w:type="gramStart"/>
      <w:r w:rsidRPr="00C17A1B">
        <w:rPr>
          <w:rFonts w:ascii="Arial" w:eastAsia="Times New Roman" w:hAnsi="Arial" w:cs="Arial"/>
          <w:color w:val="000000"/>
          <w:lang w:eastAsia="en-GB"/>
        </w:rPr>
        <w:t>doi:10.1371/journal.pntd</w:t>
      </w:r>
      <w:proofErr w:type="gramEnd"/>
      <w:r w:rsidRPr="00C17A1B">
        <w:rPr>
          <w:rFonts w:ascii="Arial" w:eastAsia="Times New Roman" w:hAnsi="Arial" w:cs="Arial"/>
          <w:color w:val="000000"/>
          <w:lang w:eastAsia="en-GB"/>
        </w:rPr>
        <w:t>.0004001</w:t>
      </w:r>
    </w:p>
    <w:p w14:paraId="209317F0"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36.  </w:t>
      </w:r>
      <w:r w:rsidRPr="00C17A1B">
        <w:rPr>
          <w:rFonts w:ascii="Arial" w:eastAsia="Times New Roman" w:hAnsi="Arial" w:cs="Arial"/>
          <w:color w:val="000000"/>
          <w:lang w:eastAsia="en-GB"/>
        </w:rPr>
        <w:tab/>
        <w:t xml:space="preserve">Rao RU, </w:t>
      </w:r>
      <w:proofErr w:type="spellStart"/>
      <w:r w:rsidRPr="00C17A1B">
        <w:rPr>
          <w:rFonts w:ascii="Arial" w:eastAsia="Times New Roman" w:hAnsi="Arial" w:cs="Arial"/>
          <w:color w:val="000000"/>
          <w:lang w:eastAsia="en-GB"/>
        </w:rPr>
        <w:t>Nagodavithana</w:t>
      </w:r>
      <w:proofErr w:type="spellEnd"/>
      <w:r w:rsidRPr="00C17A1B">
        <w:rPr>
          <w:rFonts w:ascii="Arial" w:eastAsia="Times New Roman" w:hAnsi="Arial" w:cs="Arial"/>
          <w:color w:val="000000"/>
          <w:lang w:eastAsia="en-GB"/>
        </w:rPr>
        <w:t xml:space="preserve"> KC, </w:t>
      </w:r>
      <w:proofErr w:type="spellStart"/>
      <w:r w:rsidRPr="00C17A1B">
        <w:rPr>
          <w:rFonts w:ascii="Arial" w:eastAsia="Times New Roman" w:hAnsi="Arial" w:cs="Arial"/>
          <w:color w:val="000000"/>
          <w:lang w:eastAsia="en-GB"/>
        </w:rPr>
        <w:t>Samarasekera</w:t>
      </w:r>
      <w:proofErr w:type="spellEnd"/>
      <w:r w:rsidRPr="00C17A1B">
        <w:rPr>
          <w:rFonts w:ascii="Arial" w:eastAsia="Times New Roman" w:hAnsi="Arial" w:cs="Arial"/>
          <w:color w:val="000000"/>
          <w:lang w:eastAsia="en-GB"/>
        </w:rPr>
        <w:t xml:space="preserve"> SD, </w:t>
      </w:r>
      <w:proofErr w:type="spellStart"/>
      <w:r w:rsidRPr="00C17A1B">
        <w:rPr>
          <w:rFonts w:ascii="Arial" w:eastAsia="Times New Roman" w:hAnsi="Arial" w:cs="Arial"/>
          <w:color w:val="000000"/>
          <w:lang w:eastAsia="en-GB"/>
        </w:rPr>
        <w:t>Wijegunawardana</w:t>
      </w:r>
      <w:proofErr w:type="spellEnd"/>
      <w:r w:rsidRPr="00C17A1B">
        <w:rPr>
          <w:rFonts w:ascii="Arial" w:eastAsia="Times New Roman" w:hAnsi="Arial" w:cs="Arial"/>
          <w:color w:val="000000"/>
          <w:lang w:eastAsia="en-GB"/>
        </w:rPr>
        <w:t xml:space="preserve"> AD, </w:t>
      </w:r>
      <w:proofErr w:type="spellStart"/>
      <w:r w:rsidRPr="00C17A1B">
        <w:rPr>
          <w:rFonts w:ascii="Arial" w:eastAsia="Times New Roman" w:hAnsi="Arial" w:cs="Arial"/>
          <w:color w:val="000000"/>
          <w:lang w:eastAsia="en-GB"/>
        </w:rPr>
        <w:t>Premakumara</w:t>
      </w:r>
      <w:proofErr w:type="spellEnd"/>
      <w:r w:rsidRPr="00C17A1B">
        <w:rPr>
          <w:rFonts w:ascii="Arial" w:eastAsia="Times New Roman" w:hAnsi="Arial" w:cs="Arial"/>
          <w:color w:val="000000"/>
          <w:lang w:eastAsia="en-GB"/>
        </w:rPr>
        <w:t xml:space="preserve"> WDY, Perera SN, et al. A comprehensive assessment of lymphatic filariasis in Sri Lanka six years after cessation of mass drug administration. </w:t>
      </w:r>
      <w:proofErr w:type="spellStart"/>
      <w:r w:rsidRPr="00C17A1B">
        <w:rPr>
          <w:rFonts w:ascii="Arial" w:eastAsia="Times New Roman" w:hAnsi="Arial" w:cs="Arial"/>
          <w:color w:val="000000"/>
          <w:lang w:eastAsia="en-GB"/>
        </w:rPr>
        <w:t>PLoS</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Negl</w:t>
      </w:r>
      <w:proofErr w:type="spellEnd"/>
      <w:r w:rsidRPr="00C17A1B">
        <w:rPr>
          <w:rFonts w:ascii="Arial" w:eastAsia="Times New Roman" w:hAnsi="Arial" w:cs="Arial"/>
          <w:color w:val="000000"/>
          <w:lang w:eastAsia="en-GB"/>
        </w:rPr>
        <w:t xml:space="preserve"> Trop Dis. 2014;8: e3281. </w:t>
      </w:r>
      <w:proofErr w:type="gramStart"/>
      <w:r w:rsidRPr="00C17A1B">
        <w:rPr>
          <w:rFonts w:ascii="Arial" w:eastAsia="Times New Roman" w:hAnsi="Arial" w:cs="Arial"/>
          <w:color w:val="000000"/>
          <w:lang w:eastAsia="en-GB"/>
        </w:rPr>
        <w:t>doi:10.1371/journal.pntd</w:t>
      </w:r>
      <w:proofErr w:type="gramEnd"/>
      <w:r w:rsidRPr="00C17A1B">
        <w:rPr>
          <w:rFonts w:ascii="Arial" w:eastAsia="Times New Roman" w:hAnsi="Arial" w:cs="Arial"/>
          <w:color w:val="000000"/>
          <w:lang w:eastAsia="en-GB"/>
        </w:rPr>
        <w:t>.0003281</w:t>
      </w:r>
    </w:p>
    <w:p w14:paraId="460A139A"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37.  </w:t>
      </w:r>
      <w:r w:rsidRPr="00C17A1B">
        <w:rPr>
          <w:rFonts w:ascii="Arial" w:eastAsia="Times New Roman" w:hAnsi="Arial" w:cs="Arial"/>
          <w:color w:val="000000"/>
          <w:lang w:eastAsia="en-GB"/>
        </w:rPr>
        <w:tab/>
        <w:t xml:space="preserve">de Albuquerque M de F, </w:t>
      </w:r>
      <w:proofErr w:type="spellStart"/>
      <w:r w:rsidRPr="00C17A1B">
        <w:rPr>
          <w:rFonts w:ascii="Arial" w:eastAsia="Times New Roman" w:hAnsi="Arial" w:cs="Arial"/>
          <w:color w:val="000000"/>
          <w:lang w:eastAsia="en-GB"/>
        </w:rPr>
        <w:t>Marzochi</w:t>
      </w:r>
      <w:proofErr w:type="spellEnd"/>
      <w:r w:rsidRPr="00C17A1B">
        <w:rPr>
          <w:rFonts w:ascii="Arial" w:eastAsia="Times New Roman" w:hAnsi="Arial" w:cs="Arial"/>
          <w:color w:val="000000"/>
          <w:lang w:eastAsia="en-GB"/>
        </w:rPr>
        <w:t xml:space="preserve"> MC, Ximenes RA, Braga MC, Silva MC, Furtado AF. Bancroftian filariasis in two urban areas of Recife, </w:t>
      </w:r>
      <w:proofErr w:type="spellStart"/>
      <w:r w:rsidRPr="00C17A1B">
        <w:rPr>
          <w:rFonts w:ascii="Arial" w:eastAsia="Times New Roman" w:hAnsi="Arial" w:cs="Arial"/>
          <w:color w:val="000000"/>
          <w:lang w:eastAsia="en-GB"/>
        </w:rPr>
        <w:t>Brasil</w:t>
      </w:r>
      <w:proofErr w:type="spellEnd"/>
      <w:r w:rsidRPr="00C17A1B">
        <w:rPr>
          <w:rFonts w:ascii="Arial" w:eastAsia="Times New Roman" w:hAnsi="Arial" w:cs="Arial"/>
          <w:color w:val="000000"/>
          <w:lang w:eastAsia="en-GB"/>
        </w:rPr>
        <w:t xml:space="preserve">: the role of individual risk factors. Rev do Inst Med Trop </w:t>
      </w:r>
      <w:proofErr w:type="spellStart"/>
      <w:r w:rsidRPr="00C17A1B">
        <w:rPr>
          <w:rFonts w:ascii="Arial" w:eastAsia="Times New Roman" w:hAnsi="Arial" w:cs="Arial"/>
          <w:color w:val="000000"/>
          <w:lang w:eastAsia="en-GB"/>
        </w:rPr>
        <w:t>São</w:t>
      </w:r>
      <w:proofErr w:type="spellEnd"/>
      <w:r w:rsidRPr="00C17A1B">
        <w:rPr>
          <w:rFonts w:ascii="Arial" w:eastAsia="Times New Roman" w:hAnsi="Arial" w:cs="Arial"/>
          <w:color w:val="000000"/>
          <w:lang w:eastAsia="en-GB"/>
        </w:rPr>
        <w:t xml:space="preserve"> Paulo. 1995;37: 225–33. Available: http://www.ncbi.nlm.nih.gov/pubmed/8525268</w:t>
      </w:r>
    </w:p>
    <w:p w14:paraId="0B9EC461"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38.  </w:t>
      </w:r>
      <w:r w:rsidRPr="00C17A1B">
        <w:rPr>
          <w:rFonts w:ascii="Arial" w:eastAsia="Times New Roman" w:hAnsi="Arial" w:cs="Arial"/>
          <w:color w:val="000000"/>
          <w:lang w:eastAsia="en-GB"/>
        </w:rPr>
        <w:tab/>
        <w:t xml:space="preserve">Chesnais CB, </w:t>
      </w:r>
      <w:proofErr w:type="spellStart"/>
      <w:r w:rsidRPr="00C17A1B">
        <w:rPr>
          <w:rFonts w:ascii="Arial" w:eastAsia="Times New Roman" w:hAnsi="Arial" w:cs="Arial"/>
          <w:color w:val="000000"/>
          <w:lang w:eastAsia="en-GB"/>
        </w:rPr>
        <w:t>Missamou</w:t>
      </w:r>
      <w:proofErr w:type="spellEnd"/>
      <w:r w:rsidRPr="00C17A1B">
        <w:rPr>
          <w:rFonts w:ascii="Arial" w:eastAsia="Times New Roman" w:hAnsi="Arial" w:cs="Arial"/>
          <w:color w:val="000000"/>
          <w:lang w:eastAsia="en-GB"/>
        </w:rPr>
        <w:t xml:space="preserve"> F, Pion SD, </w:t>
      </w:r>
      <w:proofErr w:type="spellStart"/>
      <w:r w:rsidRPr="00C17A1B">
        <w:rPr>
          <w:rFonts w:ascii="Arial" w:eastAsia="Times New Roman" w:hAnsi="Arial" w:cs="Arial"/>
          <w:color w:val="000000"/>
          <w:lang w:eastAsia="en-GB"/>
        </w:rPr>
        <w:t>Bopda</w:t>
      </w:r>
      <w:proofErr w:type="spellEnd"/>
      <w:r w:rsidRPr="00C17A1B">
        <w:rPr>
          <w:rFonts w:ascii="Arial" w:eastAsia="Times New Roman" w:hAnsi="Arial" w:cs="Arial"/>
          <w:color w:val="000000"/>
          <w:lang w:eastAsia="en-GB"/>
        </w:rPr>
        <w:t xml:space="preserve"> J, </w:t>
      </w:r>
      <w:proofErr w:type="spellStart"/>
      <w:r w:rsidRPr="00C17A1B">
        <w:rPr>
          <w:rFonts w:ascii="Arial" w:eastAsia="Times New Roman" w:hAnsi="Arial" w:cs="Arial"/>
          <w:color w:val="000000"/>
          <w:lang w:eastAsia="en-GB"/>
        </w:rPr>
        <w:t>Louya</w:t>
      </w:r>
      <w:proofErr w:type="spellEnd"/>
      <w:r w:rsidRPr="00C17A1B">
        <w:rPr>
          <w:rFonts w:ascii="Arial" w:eastAsia="Times New Roman" w:hAnsi="Arial" w:cs="Arial"/>
          <w:color w:val="000000"/>
          <w:lang w:eastAsia="en-GB"/>
        </w:rPr>
        <w:t xml:space="preserve"> F, Majewski AC, et al. A case study of risk factors for lymphatic filariasis in the Republic of Congo. </w:t>
      </w:r>
      <w:proofErr w:type="spellStart"/>
      <w:r w:rsidRPr="00C17A1B">
        <w:rPr>
          <w:rFonts w:ascii="Arial" w:eastAsia="Times New Roman" w:hAnsi="Arial" w:cs="Arial"/>
          <w:color w:val="000000"/>
          <w:lang w:eastAsia="en-GB"/>
        </w:rPr>
        <w:t>Parasit</w:t>
      </w:r>
      <w:proofErr w:type="spellEnd"/>
      <w:r w:rsidRPr="00C17A1B">
        <w:rPr>
          <w:rFonts w:ascii="Arial" w:eastAsia="Times New Roman" w:hAnsi="Arial" w:cs="Arial"/>
          <w:color w:val="000000"/>
          <w:lang w:eastAsia="en-GB"/>
        </w:rPr>
        <w:t xml:space="preserve"> Vectors. 2014;7: 300. doi:10.1186/1756-3305-7-300</w:t>
      </w:r>
    </w:p>
    <w:p w14:paraId="64E07103"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39.  </w:t>
      </w:r>
      <w:r w:rsidRPr="00C17A1B">
        <w:rPr>
          <w:rFonts w:ascii="Arial" w:eastAsia="Times New Roman" w:hAnsi="Arial" w:cs="Arial"/>
          <w:color w:val="000000"/>
          <w:lang w:eastAsia="en-GB"/>
        </w:rPr>
        <w:tab/>
        <w:t xml:space="preserve">Boyd A, Won KY, McClintock SK, Donovan C V, Laney SJ, Williams SA, et al. A community-based study of factors associated with continuing transmission of lymphatic filariasis in Leogane, Haiti. </w:t>
      </w:r>
      <w:proofErr w:type="spellStart"/>
      <w:r w:rsidRPr="00C17A1B">
        <w:rPr>
          <w:rFonts w:ascii="Arial" w:eastAsia="Times New Roman" w:hAnsi="Arial" w:cs="Arial"/>
          <w:color w:val="000000"/>
          <w:lang w:eastAsia="en-GB"/>
        </w:rPr>
        <w:t>PLoS</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Negl</w:t>
      </w:r>
      <w:proofErr w:type="spellEnd"/>
      <w:r w:rsidRPr="00C17A1B">
        <w:rPr>
          <w:rFonts w:ascii="Arial" w:eastAsia="Times New Roman" w:hAnsi="Arial" w:cs="Arial"/>
          <w:color w:val="000000"/>
          <w:lang w:eastAsia="en-GB"/>
        </w:rPr>
        <w:t xml:space="preserve"> Trop Dis. 2010;4: e640. </w:t>
      </w:r>
      <w:proofErr w:type="gramStart"/>
      <w:r w:rsidRPr="00C17A1B">
        <w:rPr>
          <w:rFonts w:ascii="Arial" w:eastAsia="Times New Roman" w:hAnsi="Arial" w:cs="Arial"/>
          <w:color w:val="000000"/>
          <w:lang w:eastAsia="en-GB"/>
        </w:rPr>
        <w:t>doi:10.1371/journal.pntd</w:t>
      </w:r>
      <w:proofErr w:type="gramEnd"/>
      <w:r w:rsidRPr="00C17A1B">
        <w:rPr>
          <w:rFonts w:ascii="Arial" w:eastAsia="Times New Roman" w:hAnsi="Arial" w:cs="Arial"/>
          <w:color w:val="000000"/>
          <w:lang w:eastAsia="en-GB"/>
        </w:rPr>
        <w:t>.0000640</w:t>
      </w:r>
    </w:p>
    <w:p w14:paraId="115C6DA3" w14:textId="77777777" w:rsidR="00C17A1B" w:rsidRPr="00C17A1B" w:rsidRDefault="00C17A1B"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40.  </w:t>
      </w:r>
      <w:r w:rsidRPr="00C17A1B">
        <w:rPr>
          <w:rFonts w:ascii="Arial" w:eastAsia="Times New Roman" w:hAnsi="Arial" w:cs="Arial"/>
          <w:color w:val="000000"/>
          <w:lang w:eastAsia="en-GB"/>
        </w:rPr>
        <w:tab/>
      </w:r>
      <w:proofErr w:type="spellStart"/>
      <w:r w:rsidRPr="00C17A1B">
        <w:rPr>
          <w:rFonts w:ascii="Arial" w:eastAsia="Times New Roman" w:hAnsi="Arial" w:cs="Arial"/>
          <w:color w:val="000000"/>
          <w:lang w:eastAsia="en-GB"/>
        </w:rPr>
        <w:t>Odermatt</w:t>
      </w:r>
      <w:proofErr w:type="spellEnd"/>
      <w:r w:rsidRPr="00C17A1B">
        <w:rPr>
          <w:rFonts w:ascii="Arial" w:eastAsia="Times New Roman" w:hAnsi="Arial" w:cs="Arial"/>
          <w:color w:val="000000"/>
          <w:lang w:eastAsia="en-GB"/>
        </w:rPr>
        <w:t xml:space="preserve"> P, </w:t>
      </w:r>
      <w:proofErr w:type="spellStart"/>
      <w:r w:rsidRPr="00C17A1B">
        <w:rPr>
          <w:rFonts w:ascii="Arial" w:eastAsia="Times New Roman" w:hAnsi="Arial" w:cs="Arial"/>
          <w:color w:val="000000"/>
          <w:lang w:eastAsia="en-GB"/>
        </w:rPr>
        <w:t>Leang</w:t>
      </w:r>
      <w:proofErr w:type="spellEnd"/>
      <w:r w:rsidRPr="00C17A1B">
        <w:rPr>
          <w:rFonts w:ascii="Arial" w:eastAsia="Times New Roman" w:hAnsi="Arial" w:cs="Arial"/>
          <w:color w:val="000000"/>
          <w:lang w:eastAsia="en-GB"/>
        </w:rPr>
        <w:t xml:space="preserve"> R, Bin B, </w:t>
      </w:r>
      <w:proofErr w:type="spellStart"/>
      <w:r w:rsidRPr="00C17A1B">
        <w:rPr>
          <w:rFonts w:ascii="Arial" w:eastAsia="Times New Roman" w:hAnsi="Arial" w:cs="Arial"/>
          <w:color w:val="000000"/>
          <w:lang w:eastAsia="en-GB"/>
        </w:rPr>
        <w:t>Bunkea</w:t>
      </w:r>
      <w:proofErr w:type="spellEnd"/>
      <w:r w:rsidRPr="00C17A1B">
        <w:rPr>
          <w:rFonts w:ascii="Arial" w:eastAsia="Times New Roman" w:hAnsi="Arial" w:cs="Arial"/>
          <w:color w:val="000000"/>
          <w:lang w:eastAsia="en-GB"/>
        </w:rPr>
        <w:t xml:space="preserve"> T, </w:t>
      </w:r>
      <w:proofErr w:type="spellStart"/>
      <w:r w:rsidRPr="00C17A1B">
        <w:rPr>
          <w:rFonts w:ascii="Arial" w:eastAsia="Times New Roman" w:hAnsi="Arial" w:cs="Arial"/>
          <w:color w:val="000000"/>
          <w:lang w:eastAsia="en-GB"/>
        </w:rPr>
        <w:t>Socheat</w:t>
      </w:r>
      <w:proofErr w:type="spellEnd"/>
      <w:r w:rsidRPr="00C17A1B">
        <w:rPr>
          <w:rFonts w:ascii="Arial" w:eastAsia="Times New Roman" w:hAnsi="Arial" w:cs="Arial"/>
          <w:color w:val="000000"/>
          <w:lang w:eastAsia="en-GB"/>
        </w:rPr>
        <w:t xml:space="preserve"> D. Prevention of lymphatic filariasis with insecticide-treated </w:t>
      </w:r>
      <w:proofErr w:type="spellStart"/>
      <w:r w:rsidRPr="00C17A1B">
        <w:rPr>
          <w:rFonts w:ascii="Arial" w:eastAsia="Times New Roman" w:hAnsi="Arial" w:cs="Arial"/>
          <w:color w:val="000000"/>
          <w:lang w:eastAsia="en-GB"/>
        </w:rPr>
        <w:t>bednets</w:t>
      </w:r>
      <w:proofErr w:type="spellEnd"/>
      <w:r w:rsidRPr="00C17A1B">
        <w:rPr>
          <w:rFonts w:ascii="Arial" w:eastAsia="Times New Roman" w:hAnsi="Arial" w:cs="Arial"/>
          <w:color w:val="000000"/>
          <w:lang w:eastAsia="en-GB"/>
        </w:rPr>
        <w:t xml:space="preserve"> in Cambodia. Ann Trop Med </w:t>
      </w:r>
      <w:proofErr w:type="spellStart"/>
      <w:r w:rsidRPr="00C17A1B">
        <w:rPr>
          <w:rFonts w:ascii="Arial" w:eastAsia="Times New Roman" w:hAnsi="Arial" w:cs="Arial"/>
          <w:color w:val="000000"/>
          <w:lang w:eastAsia="en-GB"/>
        </w:rPr>
        <w:t>Parasitol</w:t>
      </w:r>
      <w:proofErr w:type="spellEnd"/>
      <w:r w:rsidRPr="00C17A1B">
        <w:rPr>
          <w:rFonts w:ascii="Arial" w:eastAsia="Times New Roman" w:hAnsi="Arial" w:cs="Arial"/>
          <w:color w:val="000000"/>
          <w:lang w:eastAsia="en-GB"/>
        </w:rPr>
        <w:t>. 2008;102: 135–42. doi:10.1179/136485908X252313</w:t>
      </w:r>
    </w:p>
    <w:p w14:paraId="21E6CF1F" w14:textId="623FFF69" w:rsidR="00C17A1B" w:rsidRPr="00032955" w:rsidRDefault="00C17A1B" w:rsidP="00FE41F6">
      <w:pPr>
        <w:spacing w:after="0" w:line="480" w:lineRule="auto"/>
        <w:ind w:left="640" w:hanging="640"/>
        <w:jc w:val="both"/>
        <w:rPr>
          <w:rFonts w:ascii="Arial" w:eastAsia="Times New Roman" w:hAnsi="Arial" w:cs="Arial"/>
          <w:color w:val="000000"/>
          <w:lang w:eastAsia="en-GB"/>
        </w:rPr>
      </w:pPr>
      <w:r w:rsidRPr="00C17A1B">
        <w:rPr>
          <w:rFonts w:ascii="Arial" w:eastAsia="Times New Roman" w:hAnsi="Arial" w:cs="Arial"/>
          <w:color w:val="000000"/>
          <w:lang w:eastAsia="en-GB"/>
        </w:rPr>
        <w:t>41.  </w:t>
      </w:r>
      <w:r w:rsidRPr="00C17A1B">
        <w:rPr>
          <w:rFonts w:ascii="Arial" w:eastAsia="Times New Roman" w:hAnsi="Arial" w:cs="Arial"/>
          <w:color w:val="000000"/>
          <w:lang w:eastAsia="en-GB"/>
        </w:rPr>
        <w:tab/>
        <w:t xml:space="preserve">Ojha CR, Joshi B, Kc KP, </w:t>
      </w:r>
      <w:proofErr w:type="spellStart"/>
      <w:r w:rsidRPr="00C17A1B">
        <w:rPr>
          <w:rFonts w:ascii="Arial" w:eastAsia="Times New Roman" w:hAnsi="Arial" w:cs="Arial"/>
          <w:color w:val="000000"/>
          <w:lang w:eastAsia="en-GB"/>
        </w:rPr>
        <w:t>Dumre</w:t>
      </w:r>
      <w:proofErr w:type="spellEnd"/>
      <w:r w:rsidRPr="00C17A1B">
        <w:rPr>
          <w:rFonts w:ascii="Arial" w:eastAsia="Times New Roman" w:hAnsi="Arial" w:cs="Arial"/>
          <w:color w:val="000000"/>
          <w:lang w:eastAsia="en-GB"/>
        </w:rPr>
        <w:t xml:space="preserve"> SP, Yogi KK, Bhatta B, et al. Impact of mass drug administration for elimination of lymphatic filariasis in Nepal. </w:t>
      </w:r>
      <w:proofErr w:type="spellStart"/>
      <w:r w:rsidRPr="00C17A1B">
        <w:rPr>
          <w:rFonts w:ascii="Arial" w:eastAsia="Times New Roman" w:hAnsi="Arial" w:cs="Arial"/>
          <w:color w:val="000000"/>
          <w:lang w:eastAsia="en-GB"/>
        </w:rPr>
        <w:t>PLoS</w:t>
      </w:r>
      <w:proofErr w:type="spellEnd"/>
      <w:r w:rsidRPr="00C17A1B">
        <w:rPr>
          <w:rFonts w:ascii="Arial" w:eastAsia="Times New Roman" w:hAnsi="Arial" w:cs="Arial"/>
          <w:color w:val="000000"/>
          <w:lang w:eastAsia="en-GB"/>
        </w:rPr>
        <w:t xml:space="preserve"> </w:t>
      </w:r>
      <w:proofErr w:type="spellStart"/>
      <w:r w:rsidRPr="00C17A1B">
        <w:rPr>
          <w:rFonts w:ascii="Arial" w:eastAsia="Times New Roman" w:hAnsi="Arial" w:cs="Arial"/>
          <w:color w:val="000000"/>
          <w:lang w:eastAsia="en-GB"/>
        </w:rPr>
        <w:t>Negl</w:t>
      </w:r>
      <w:proofErr w:type="spellEnd"/>
      <w:r w:rsidRPr="00C17A1B">
        <w:rPr>
          <w:rFonts w:ascii="Arial" w:eastAsia="Times New Roman" w:hAnsi="Arial" w:cs="Arial"/>
          <w:color w:val="000000"/>
          <w:lang w:eastAsia="en-GB"/>
        </w:rPr>
        <w:t xml:space="preserve"> Trop Dis. 2017; </w:t>
      </w:r>
      <w:r w:rsidRPr="00032955">
        <w:rPr>
          <w:rFonts w:ascii="Arial" w:eastAsia="Times New Roman" w:hAnsi="Arial" w:cs="Arial"/>
          <w:color w:val="000000"/>
          <w:lang w:eastAsia="en-GB"/>
        </w:rPr>
        <w:t xml:space="preserve">1–12. </w:t>
      </w:r>
      <w:proofErr w:type="gramStart"/>
      <w:r w:rsidRPr="00032955">
        <w:rPr>
          <w:rFonts w:ascii="Arial" w:eastAsia="Times New Roman" w:hAnsi="Arial" w:cs="Arial"/>
          <w:color w:val="000000"/>
          <w:lang w:eastAsia="en-GB"/>
        </w:rPr>
        <w:t>doi:10.1371/journal.pntd</w:t>
      </w:r>
      <w:proofErr w:type="gramEnd"/>
      <w:r w:rsidRPr="00032955">
        <w:rPr>
          <w:rFonts w:ascii="Arial" w:eastAsia="Times New Roman" w:hAnsi="Arial" w:cs="Arial"/>
          <w:color w:val="000000"/>
          <w:lang w:eastAsia="en-GB"/>
        </w:rPr>
        <w:t>.0005788</w:t>
      </w:r>
    </w:p>
    <w:p w14:paraId="4C365BFA" w14:textId="5144B707" w:rsidR="00032955" w:rsidRPr="00FE41F6" w:rsidRDefault="00032955" w:rsidP="00FE41F6">
      <w:pPr>
        <w:shd w:val="clear" w:color="auto" w:fill="FFFFFF"/>
        <w:spacing w:line="480" w:lineRule="auto"/>
        <w:jc w:val="both"/>
        <w:rPr>
          <w:rFonts w:ascii="Arial" w:eastAsia="Times New Roman" w:hAnsi="Arial" w:cs="Arial"/>
          <w:lang w:eastAsia="en-GB"/>
        </w:rPr>
      </w:pPr>
      <w:r w:rsidRPr="00FE41F6">
        <w:rPr>
          <w:rFonts w:ascii="Arial" w:eastAsia="Times New Roman" w:hAnsi="Arial" w:cs="Arial"/>
          <w:lang w:eastAsia="en-GB"/>
        </w:rPr>
        <w:t>42. Theobald S, MacPherson EE, Dean L</w:t>
      </w:r>
      <w:r w:rsidRPr="00FE41F6">
        <w:rPr>
          <w:rFonts w:ascii="Arial" w:eastAsia="Times New Roman" w:hAnsi="Arial" w:cs="Arial"/>
          <w:i/>
          <w:iCs/>
          <w:lang w:eastAsia="en-GB"/>
        </w:rPr>
        <w:t xml:space="preserve">, </w:t>
      </w:r>
      <w:r w:rsidRPr="00FE41F6">
        <w:rPr>
          <w:rFonts w:ascii="Arial" w:eastAsia="Times New Roman" w:hAnsi="Arial" w:cs="Arial"/>
          <w:iCs/>
          <w:lang w:eastAsia="en-GB"/>
        </w:rPr>
        <w:t>Jacobson J, Ducker C, Gyapong M</w:t>
      </w:r>
      <w:r w:rsidRPr="00FE41F6">
        <w:rPr>
          <w:rFonts w:ascii="Arial" w:eastAsia="Times New Roman" w:hAnsi="Arial" w:cs="Arial"/>
          <w:i/>
          <w:iCs/>
          <w:lang w:eastAsia="en-GB"/>
        </w:rPr>
        <w:t xml:space="preserve"> et al</w:t>
      </w:r>
      <w:r w:rsidRPr="00FE41F6">
        <w:rPr>
          <w:rFonts w:ascii="Arial" w:eastAsia="Times New Roman" w:hAnsi="Arial" w:cs="Arial"/>
          <w:lang w:eastAsia="en-GB"/>
        </w:rPr>
        <w:t xml:space="preserve">. 20 years of gender mainstreaming in health: lessons and reflections for the neglected tropical diseases community. </w:t>
      </w:r>
      <w:r w:rsidRPr="00FE41F6">
        <w:rPr>
          <w:rFonts w:ascii="Arial" w:eastAsia="Times New Roman" w:hAnsi="Arial" w:cs="Arial"/>
          <w:i/>
          <w:iCs/>
          <w:lang w:eastAsia="en-GB"/>
        </w:rPr>
        <w:t>BMJ Global Health </w:t>
      </w:r>
      <w:r w:rsidRPr="00FE41F6">
        <w:rPr>
          <w:rFonts w:ascii="Arial" w:eastAsia="Times New Roman" w:hAnsi="Arial" w:cs="Arial"/>
          <w:lang w:eastAsia="en-GB"/>
        </w:rPr>
        <w:t>2017;</w:t>
      </w:r>
      <w:proofErr w:type="gramStart"/>
      <w:r w:rsidRPr="00FE41F6">
        <w:rPr>
          <w:rFonts w:ascii="Arial" w:eastAsia="Times New Roman" w:hAnsi="Arial" w:cs="Arial"/>
          <w:b/>
          <w:bCs/>
          <w:lang w:eastAsia="en-GB"/>
        </w:rPr>
        <w:t>2:</w:t>
      </w:r>
      <w:r w:rsidRPr="00FE41F6">
        <w:rPr>
          <w:rFonts w:ascii="Arial" w:eastAsia="Times New Roman" w:hAnsi="Arial" w:cs="Arial"/>
          <w:lang w:eastAsia="en-GB"/>
        </w:rPr>
        <w:t>e</w:t>
      </w:r>
      <w:proofErr w:type="gramEnd"/>
      <w:r w:rsidRPr="00FE41F6">
        <w:rPr>
          <w:rFonts w:ascii="Arial" w:eastAsia="Times New Roman" w:hAnsi="Arial" w:cs="Arial"/>
          <w:lang w:eastAsia="en-GB"/>
        </w:rPr>
        <w:t>000512</w:t>
      </w:r>
    </w:p>
    <w:p w14:paraId="2EA4A7FD" w14:textId="5CA5BA49" w:rsidR="00C17A1B" w:rsidRPr="00C17A1B" w:rsidRDefault="00032955" w:rsidP="00FE41F6">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4</w:t>
      </w:r>
      <w:r>
        <w:rPr>
          <w:rFonts w:ascii="Arial" w:eastAsia="Times New Roman" w:hAnsi="Arial" w:cs="Arial"/>
          <w:color w:val="000000"/>
          <w:lang w:eastAsia="en-GB"/>
        </w:rPr>
        <w:t>3</w:t>
      </w:r>
      <w:r w:rsidR="00C17A1B" w:rsidRPr="00C17A1B">
        <w:rPr>
          <w:rFonts w:ascii="Arial" w:eastAsia="Times New Roman" w:hAnsi="Arial" w:cs="Arial"/>
          <w:color w:val="000000"/>
          <w:lang w:eastAsia="en-GB"/>
        </w:rPr>
        <w:t>.  </w:t>
      </w:r>
      <w:r w:rsidR="00C17A1B" w:rsidRPr="00C17A1B">
        <w:rPr>
          <w:rFonts w:ascii="Arial" w:eastAsia="Times New Roman" w:hAnsi="Arial" w:cs="Arial"/>
          <w:color w:val="000000"/>
          <w:lang w:eastAsia="en-GB"/>
        </w:rPr>
        <w:tab/>
        <w:t xml:space="preserve">Rickard DG, </w:t>
      </w:r>
      <w:proofErr w:type="spellStart"/>
      <w:r w:rsidR="00C17A1B" w:rsidRPr="00C17A1B">
        <w:rPr>
          <w:rFonts w:ascii="Arial" w:eastAsia="Times New Roman" w:hAnsi="Arial" w:cs="Arial"/>
          <w:color w:val="000000"/>
          <w:lang w:eastAsia="en-GB"/>
        </w:rPr>
        <w:t>Dudovitz</w:t>
      </w:r>
      <w:proofErr w:type="spellEnd"/>
      <w:r w:rsidR="00C17A1B" w:rsidRPr="00C17A1B">
        <w:rPr>
          <w:rFonts w:ascii="Arial" w:eastAsia="Times New Roman" w:hAnsi="Arial" w:cs="Arial"/>
          <w:color w:val="000000"/>
          <w:lang w:eastAsia="en-GB"/>
        </w:rPr>
        <w:t xml:space="preserve"> RN, Wong MD, Jen HC, Osborn RD, Fernandez HE, et al. Closing the gap between insecticide treated net ownership and use for the prevention of malaria. Prog Community Heal </w:t>
      </w:r>
      <w:proofErr w:type="spellStart"/>
      <w:r w:rsidR="00C17A1B" w:rsidRPr="00C17A1B">
        <w:rPr>
          <w:rFonts w:ascii="Arial" w:eastAsia="Times New Roman" w:hAnsi="Arial" w:cs="Arial"/>
          <w:color w:val="000000"/>
          <w:lang w:eastAsia="en-GB"/>
        </w:rPr>
        <w:t>Partnersh</w:t>
      </w:r>
      <w:proofErr w:type="spellEnd"/>
      <w:r w:rsidR="00C17A1B" w:rsidRPr="00C17A1B">
        <w:rPr>
          <w:rFonts w:ascii="Arial" w:eastAsia="Times New Roman" w:hAnsi="Arial" w:cs="Arial"/>
          <w:color w:val="000000"/>
          <w:lang w:eastAsia="en-GB"/>
        </w:rPr>
        <w:t>. 2011;5: 123–131. doi:10.1353/cpr.2011.0018</w:t>
      </w:r>
    </w:p>
    <w:p w14:paraId="7DCD5293" w14:textId="5CE87083" w:rsidR="00C17A1B" w:rsidRPr="00C17A1B" w:rsidRDefault="00032955" w:rsidP="00C17A1B">
      <w:pPr>
        <w:spacing w:after="0" w:line="480" w:lineRule="auto"/>
        <w:ind w:left="640" w:hanging="640"/>
        <w:jc w:val="both"/>
        <w:rPr>
          <w:rFonts w:ascii="Times New Roman" w:eastAsia="Times New Roman" w:hAnsi="Times New Roman" w:cs="Times New Roman"/>
          <w:sz w:val="24"/>
          <w:szCs w:val="24"/>
          <w:lang w:eastAsia="en-GB"/>
        </w:rPr>
      </w:pPr>
      <w:r w:rsidRPr="00C17A1B">
        <w:rPr>
          <w:rFonts w:ascii="Arial" w:eastAsia="Times New Roman" w:hAnsi="Arial" w:cs="Arial"/>
          <w:color w:val="000000"/>
          <w:lang w:eastAsia="en-GB"/>
        </w:rPr>
        <w:t>4</w:t>
      </w:r>
      <w:r>
        <w:rPr>
          <w:rFonts w:ascii="Arial" w:eastAsia="Times New Roman" w:hAnsi="Arial" w:cs="Arial"/>
          <w:color w:val="000000"/>
          <w:lang w:eastAsia="en-GB"/>
        </w:rPr>
        <w:t>4</w:t>
      </w:r>
      <w:r w:rsidR="00C17A1B" w:rsidRPr="00C17A1B">
        <w:rPr>
          <w:rFonts w:ascii="Arial" w:eastAsia="Times New Roman" w:hAnsi="Arial" w:cs="Arial"/>
          <w:color w:val="000000"/>
          <w:lang w:eastAsia="en-GB"/>
        </w:rPr>
        <w:t>.  </w:t>
      </w:r>
      <w:r w:rsidR="00C17A1B" w:rsidRPr="00C17A1B">
        <w:rPr>
          <w:rFonts w:ascii="Arial" w:eastAsia="Times New Roman" w:hAnsi="Arial" w:cs="Arial"/>
          <w:color w:val="000000"/>
          <w:lang w:eastAsia="en-GB"/>
        </w:rPr>
        <w:tab/>
      </w:r>
      <w:proofErr w:type="spellStart"/>
      <w:r w:rsidR="00C17A1B" w:rsidRPr="00C17A1B">
        <w:rPr>
          <w:rFonts w:ascii="Arial" w:eastAsia="Times New Roman" w:hAnsi="Arial" w:cs="Arial"/>
          <w:color w:val="000000"/>
          <w:lang w:eastAsia="en-GB"/>
        </w:rPr>
        <w:t>Tuno</w:t>
      </w:r>
      <w:proofErr w:type="spellEnd"/>
      <w:r w:rsidR="00C17A1B" w:rsidRPr="00C17A1B">
        <w:rPr>
          <w:rFonts w:ascii="Arial" w:eastAsia="Times New Roman" w:hAnsi="Arial" w:cs="Arial"/>
          <w:color w:val="000000"/>
          <w:lang w:eastAsia="en-GB"/>
        </w:rPr>
        <w:t xml:space="preserve"> N, </w:t>
      </w:r>
      <w:proofErr w:type="spellStart"/>
      <w:r w:rsidR="00C17A1B" w:rsidRPr="00C17A1B">
        <w:rPr>
          <w:rFonts w:ascii="Arial" w:eastAsia="Times New Roman" w:hAnsi="Arial" w:cs="Arial"/>
          <w:color w:val="000000"/>
          <w:lang w:eastAsia="en-GB"/>
        </w:rPr>
        <w:t>Kjaerandsen</w:t>
      </w:r>
      <w:proofErr w:type="spellEnd"/>
      <w:r w:rsidR="00C17A1B" w:rsidRPr="00C17A1B">
        <w:rPr>
          <w:rFonts w:ascii="Arial" w:eastAsia="Times New Roman" w:hAnsi="Arial" w:cs="Arial"/>
          <w:color w:val="000000"/>
          <w:lang w:eastAsia="en-GB"/>
        </w:rPr>
        <w:t xml:space="preserve"> J, Badu K, </w:t>
      </w:r>
      <w:proofErr w:type="spellStart"/>
      <w:r w:rsidR="00C17A1B" w:rsidRPr="00C17A1B">
        <w:rPr>
          <w:rFonts w:ascii="Arial" w:eastAsia="Times New Roman" w:hAnsi="Arial" w:cs="Arial"/>
          <w:color w:val="000000"/>
          <w:lang w:eastAsia="en-GB"/>
        </w:rPr>
        <w:t>Kruppa</w:t>
      </w:r>
      <w:proofErr w:type="spellEnd"/>
      <w:r w:rsidR="00C17A1B" w:rsidRPr="00C17A1B">
        <w:rPr>
          <w:rFonts w:ascii="Arial" w:eastAsia="Times New Roman" w:hAnsi="Arial" w:cs="Arial"/>
          <w:color w:val="000000"/>
          <w:lang w:eastAsia="en-GB"/>
        </w:rPr>
        <w:t xml:space="preserve"> T. Blood-Feeding </w:t>
      </w:r>
      <w:proofErr w:type="spellStart"/>
      <w:r w:rsidR="00C17A1B" w:rsidRPr="00C17A1B">
        <w:rPr>
          <w:rFonts w:ascii="Arial" w:eastAsia="Times New Roman" w:hAnsi="Arial" w:cs="Arial"/>
          <w:color w:val="000000"/>
          <w:lang w:eastAsia="en-GB"/>
        </w:rPr>
        <w:t>Behavior</w:t>
      </w:r>
      <w:proofErr w:type="spellEnd"/>
      <w:r w:rsidR="00C17A1B" w:rsidRPr="00C17A1B">
        <w:rPr>
          <w:rFonts w:ascii="Arial" w:eastAsia="Times New Roman" w:hAnsi="Arial" w:cs="Arial"/>
          <w:color w:val="000000"/>
          <w:lang w:eastAsia="en-GB"/>
        </w:rPr>
        <w:t xml:space="preserve"> of Anopheles </w:t>
      </w:r>
      <w:proofErr w:type="spellStart"/>
      <w:r w:rsidR="00C17A1B" w:rsidRPr="00C17A1B">
        <w:rPr>
          <w:rFonts w:ascii="Arial" w:eastAsia="Times New Roman" w:hAnsi="Arial" w:cs="Arial"/>
          <w:color w:val="000000"/>
          <w:lang w:eastAsia="en-GB"/>
        </w:rPr>
        <w:t>gambiae</w:t>
      </w:r>
      <w:proofErr w:type="spellEnd"/>
      <w:r w:rsidR="00C17A1B" w:rsidRPr="00C17A1B">
        <w:rPr>
          <w:rFonts w:ascii="Arial" w:eastAsia="Times New Roman" w:hAnsi="Arial" w:cs="Arial"/>
          <w:color w:val="000000"/>
          <w:lang w:eastAsia="en-GB"/>
        </w:rPr>
        <w:t xml:space="preserve"> and Anopheles melas in Ghana, Western Africa. J Med </w:t>
      </w:r>
      <w:proofErr w:type="spellStart"/>
      <w:r w:rsidR="00C17A1B" w:rsidRPr="00C17A1B">
        <w:rPr>
          <w:rFonts w:ascii="Arial" w:eastAsia="Times New Roman" w:hAnsi="Arial" w:cs="Arial"/>
          <w:color w:val="000000"/>
          <w:lang w:eastAsia="en-GB"/>
        </w:rPr>
        <w:t>Entomol</w:t>
      </w:r>
      <w:proofErr w:type="spellEnd"/>
      <w:r w:rsidR="00C17A1B" w:rsidRPr="00C17A1B">
        <w:rPr>
          <w:rFonts w:ascii="Arial" w:eastAsia="Times New Roman" w:hAnsi="Arial" w:cs="Arial"/>
          <w:color w:val="000000"/>
          <w:lang w:eastAsia="en-GB"/>
        </w:rPr>
        <w:t>. 2010;47: 28–31. doi:10.1603/033.047.0104</w:t>
      </w:r>
    </w:p>
    <w:p w14:paraId="48E5BE0C"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30B8BAE3"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sz w:val="28"/>
          <w:szCs w:val="28"/>
          <w:lang w:eastAsia="en-GB"/>
        </w:rPr>
        <w:t>Supporting information captions</w:t>
      </w:r>
    </w:p>
    <w:p w14:paraId="39E658DA"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 xml:space="preserve"> </w:t>
      </w:r>
    </w:p>
    <w:p w14:paraId="54EB7A7C" w14:textId="77777777" w:rsidR="00C17A1B" w:rsidRPr="00C17A1B" w:rsidRDefault="00C17A1B" w:rsidP="00C17A1B">
      <w:pPr>
        <w:spacing w:after="0" w:line="480" w:lineRule="auto"/>
        <w:jc w:val="both"/>
        <w:rPr>
          <w:rFonts w:ascii="Times New Roman" w:eastAsia="Times New Roman" w:hAnsi="Times New Roman" w:cs="Times New Roman"/>
          <w:sz w:val="24"/>
          <w:szCs w:val="24"/>
          <w:lang w:eastAsia="en-GB"/>
        </w:rPr>
      </w:pPr>
      <w:r w:rsidRPr="00C17A1B">
        <w:rPr>
          <w:rFonts w:ascii="Arial" w:eastAsia="Times New Roman" w:hAnsi="Arial" w:cs="Arial"/>
          <w:b/>
          <w:bCs/>
          <w:color w:val="000000"/>
          <w:lang w:eastAsia="en-GB"/>
        </w:rPr>
        <w:t>S1 Checklist. STROBE checklist</w:t>
      </w:r>
    </w:p>
    <w:p w14:paraId="68C6D856" w14:textId="37063561" w:rsidR="00C17A1B" w:rsidRDefault="00C17A1B" w:rsidP="00C17A1B">
      <w:pPr>
        <w:spacing w:after="0" w:line="480" w:lineRule="auto"/>
        <w:jc w:val="both"/>
        <w:rPr>
          <w:rFonts w:ascii="Arial" w:eastAsia="Times New Roman" w:hAnsi="Arial" w:cs="Arial"/>
          <w:b/>
          <w:bCs/>
          <w:color w:val="000000"/>
          <w:lang w:eastAsia="en-GB"/>
        </w:rPr>
      </w:pPr>
      <w:r w:rsidRPr="00C17A1B">
        <w:rPr>
          <w:rFonts w:ascii="Arial" w:eastAsia="Times New Roman" w:hAnsi="Arial" w:cs="Arial"/>
          <w:b/>
          <w:bCs/>
          <w:color w:val="000000"/>
          <w:lang w:eastAsia="en-GB"/>
        </w:rPr>
        <w:t>S2 Supporting Information. TRANSFIL model implementation methodology and outputs</w:t>
      </w:r>
    </w:p>
    <w:p w14:paraId="043A9159" w14:textId="3302DAEA" w:rsidR="005F343E" w:rsidRPr="00FE41F6" w:rsidRDefault="005F343E" w:rsidP="00C17A1B">
      <w:pPr>
        <w:spacing w:after="0" w:line="480" w:lineRule="auto"/>
        <w:jc w:val="both"/>
        <w:rPr>
          <w:rFonts w:ascii="Arial" w:eastAsia="Times New Roman" w:hAnsi="Arial" w:cs="Arial"/>
          <w:b/>
          <w:lang w:eastAsia="en-GB"/>
        </w:rPr>
      </w:pPr>
      <w:r w:rsidRPr="00FE41F6">
        <w:rPr>
          <w:rFonts w:ascii="Arial" w:eastAsia="Times New Roman" w:hAnsi="Arial" w:cs="Arial"/>
          <w:b/>
          <w:lang w:eastAsia="en-GB"/>
        </w:rPr>
        <w:t>S</w:t>
      </w:r>
      <w:r w:rsidR="007542AA">
        <w:rPr>
          <w:rFonts w:ascii="Arial" w:eastAsia="Times New Roman" w:hAnsi="Arial" w:cs="Arial"/>
          <w:b/>
          <w:lang w:eastAsia="en-GB"/>
        </w:rPr>
        <w:t>3</w:t>
      </w:r>
      <w:r w:rsidRPr="00FE41F6">
        <w:rPr>
          <w:rFonts w:ascii="Arial" w:eastAsia="Times New Roman" w:hAnsi="Arial" w:cs="Arial"/>
          <w:b/>
          <w:lang w:eastAsia="en-GB"/>
        </w:rPr>
        <w:t xml:space="preserve"> Table. </w:t>
      </w:r>
      <w:r>
        <w:rPr>
          <w:rFonts w:ascii="Arial" w:eastAsia="Times New Roman" w:hAnsi="Arial" w:cs="Arial"/>
          <w:b/>
          <w:lang w:eastAsia="en-GB"/>
        </w:rPr>
        <w:t>Filarial antigen prevalence by gender</w:t>
      </w:r>
      <w:r w:rsidR="00983272">
        <w:rPr>
          <w:rFonts w:ascii="Arial" w:eastAsia="Times New Roman" w:hAnsi="Arial" w:cs="Arial"/>
          <w:b/>
          <w:lang w:eastAsia="en-GB"/>
        </w:rPr>
        <w:t>, age group and community</w:t>
      </w:r>
    </w:p>
    <w:p w14:paraId="27FF66D2" w14:textId="77777777" w:rsidR="003D578C" w:rsidRDefault="003D578C"/>
    <w:sectPr w:rsidR="003D578C" w:rsidSect="00FE41F6">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965"/>
    <w:multiLevelType w:val="hybridMultilevel"/>
    <w:tmpl w:val="2EE0BC44"/>
    <w:lvl w:ilvl="0" w:tplc="90E2C446">
      <w:numFmt w:val="decimal"/>
      <w:lvlText w:val="%1"/>
      <w:lvlJc w:val="left"/>
      <w:pPr>
        <w:ind w:left="720" w:hanging="360"/>
      </w:pPr>
      <w:rPr>
        <w:rFonts w:ascii="Arial" w:hAnsi="Arial" w:cs="Arial"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C58A0"/>
    <w:multiLevelType w:val="hybridMultilevel"/>
    <w:tmpl w:val="338CF80C"/>
    <w:lvl w:ilvl="0" w:tplc="BC2C6E92">
      <w:numFmt w:val="bullet"/>
      <w:lvlText w:val=""/>
      <w:lvlJc w:val="left"/>
      <w:pPr>
        <w:ind w:left="720" w:hanging="360"/>
      </w:pPr>
      <w:rPr>
        <w:rFonts w:ascii="Symbol" w:eastAsia="Times New Roman" w:hAnsi="Symbo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A0F43"/>
    <w:multiLevelType w:val="hybridMultilevel"/>
    <w:tmpl w:val="F6E40E50"/>
    <w:lvl w:ilvl="0" w:tplc="F172459C">
      <w:numFmt w:val="decimal"/>
      <w:lvlText w:val="%1"/>
      <w:lvlJc w:val="left"/>
      <w:pPr>
        <w:ind w:left="720" w:hanging="360"/>
      </w:pPr>
      <w:rPr>
        <w:rFonts w:ascii="Arial" w:hAnsi="Arial" w:cs="Arial"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B67F40"/>
    <w:multiLevelType w:val="hybridMultilevel"/>
    <w:tmpl w:val="3288ECFE"/>
    <w:lvl w:ilvl="0" w:tplc="9E30395E">
      <w:numFmt w:val="bullet"/>
      <w:lvlText w:val=""/>
      <w:lvlJc w:val="left"/>
      <w:pPr>
        <w:ind w:left="720" w:hanging="360"/>
      </w:pPr>
      <w:rPr>
        <w:rFonts w:ascii="Symbol" w:eastAsia="Times New Roman" w:hAnsi="Symbo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5CE"/>
    <w:rsid w:val="00026D19"/>
    <w:rsid w:val="00032955"/>
    <w:rsid w:val="000906C5"/>
    <w:rsid w:val="0009568C"/>
    <w:rsid w:val="000C1AFB"/>
    <w:rsid w:val="000E3607"/>
    <w:rsid w:val="000E6137"/>
    <w:rsid w:val="00106C87"/>
    <w:rsid w:val="0013356D"/>
    <w:rsid w:val="00143A6B"/>
    <w:rsid w:val="001876DF"/>
    <w:rsid w:val="001D4E94"/>
    <w:rsid w:val="001D73CE"/>
    <w:rsid w:val="001E4FB4"/>
    <w:rsid w:val="001F0454"/>
    <w:rsid w:val="00242742"/>
    <w:rsid w:val="002A4B96"/>
    <w:rsid w:val="002A4D87"/>
    <w:rsid w:val="002C5D97"/>
    <w:rsid w:val="002D04C5"/>
    <w:rsid w:val="002E78A3"/>
    <w:rsid w:val="002F1322"/>
    <w:rsid w:val="00321BC9"/>
    <w:rsid w:val="00331D29"/>
    <w:rsid w:val="003542FD"/>
    <w:rsid w:val="00372BE1"/>
    <w:rsid w:val="003C146F"/>
    <w:rsid w:val="003D578C"/>
    <w:rsid w:val="003F1C14"/>
    <w:rsid w:val="0044515B"/>
    <w:rsid w:val="004B2492"/>
    <w:rsid w:val="004C7539"/>
    <w:rsid w:val="004D2CCE"/>
    <w:rsid w:val="004D3833"/>
    <w:rsid w:val="005448F9"/>
    <w:rsid w:val="005833A7"/>
    <w:rsid w:val="00596FA7"/>
    <w:rsid w:val="005A31B6"/>
    <w:rsid w:val="005C17F3"/>
    <w:rsid w:val="005E17B3"/>
    <w:rsid w:val="005F343E"/>
    <w:rsid w:val="00607F74"/>
    <w:rsid w:val="006140E6"/>
    <w:rsid w:val="00627141"/>
    <w:rsid w:val="00642676"/>
    <w:rsid w:val="006834DB"/>
    <w:rsid w:val="00691968"/>
    <w:rsid w:val="006943C4"/>
    <w:rsid w:val="006B0E4E"/>
    <w:rsid w:val="006C3651"/>
    <w:rsid w:val="007325CE"/>
    <w:rsid w:val="007436F9"/>
    <w:rsid w:val="007542AA"/>
    <w:rsid w:val="00790D8B"/>
    <w:rsid w:val="007A6004"/>
    <w:rsid w:val="007B3A29"/>
    <w:rsid w:val="00821D48"/>
    <w:rsid w:val="00826C51"/>
    <w:rsid w:val="00876D40"/>
    <w:rsid w:val="00881EE0"/>
    <w:rsid w:val="008951E8"/>
    <w:rsid w:val="0089748A"/>
    <w:rsid w:val="008A5565"/>
    <w:rsid w:val="008A6316"/>
    <w:rsid w:val="008B4A49"/>
    <w:rsid w:val="009228B6"/>
    <w:rsid w:val="009450B9"/>
    <w:rsid w:val="00957903"/>
    <w:rsid w:val="00983272"/>
    <w:rsid w:val="009972F7"/>
    <w:rsid w:val="009C4C31"/>
    <w:rsid w:val="009E26FF"/>
    <w:rsid w:val="009F0457"/>
    <w:rsid w:val="00A046E9"/>
    <w:rsid w:val="00A41FCA"/>
    <w:rsid w:val="00A448B5"/>
    <w:rsid w:val="00A71F59"/>
    <w:rsid w:val="00A72A59"/>
    <w:rsid w:val="00AA5D78"/>
    <w:rsid w:val="00AD3D2D"/>
    <w:rsid w:val="00AE3417"/>
    <w:rsid w:val="00AF4FB9"/>
    <w:rsid w:val="00B01ADE"/>
    <w:rsid w:val="00B051E8"/>
    <w:rsid w:val="00B4363D"/>
    <w:rsid w:val="00B44072"/>
    <w:rsid w:val="00B50989"/>
    <w:rsid w:val="00BA2458"/>
    <w:rsid w:val="00BB3B3C"/>
    <w:rsid w:val="00BD7D69"/>
    <w:rsid w:val="00C10EAE"/>
    <w:rsid w:val="00C119F8"/>
    <w:rsid w:val="00C17A1B"/>
    <w:rsid w:val="00C23B6B"/>
    <w:rsid w:val="00C40062"/>
    <w:rsid w:val="00C410CA"/>
    <w:rsid w:val="00C51451"/>
    <w:rsid w:val="00C9317D"/>
    <w:rsid w:val="00CF4FF6"/>
    <w:rsid w:val="00D13DAA"/>
    <w:rsid w:val="00D21EE4"/>
    <w:rsid w:val="00D5486C"/>
    <w:rsid w:val="00D64C7D"/>
    <w:rsid w:val="00DA298B"/>
    <w:rsid w:val="00DF4094"/>
    <w:rsid w:val="00DF5446"/>
    <w:rsid w:val="00E1418D"/>
    <w:rsid w:val="00E35071"/>
    <w:rsid w:val="00E36E00"/>
    <w:rsid w:val="00E505C6"/>
    <w:rsid w:val="00E507D2"/>
    <w:rsid w:val="00E62D3A"/>
    <w:rsid w:val="00E94765"/>
    <w:rsid w:val="00EA6D65"/>
    <w:rsid w:val="00EB06C3"/>
    <w:rsid w:val="00EB4743"/>
    <w:rsid w:val="00EC0FAB"/>
    <w:rsid w:val="00F50329"/>
    <w:rsid w:val="00F546B3"/>
    <w:rsid w:val="00FD7EF5"/>
    <w:rsid w:val="00FE2420"/>
    <w:rsid w:val="00FE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1FEA"/>
  <w15:chartTrackingRefBased/>
  <w15:docId w15:val="{A545D24C-2B6F-4739-BB2B-CDF8639F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5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325CE"/>
  </w:style>
  <w:style w:type="paragraph" w:styleId="BalloonText">
    <w:name w:val="Balloon Text"/>
    <w:basedOn w:val="Normal"/>
    <w:link w:val="BalloonTextChar"/>
    <w:uiPriority w:val="99"/>
    <w:semiHidden/>
    <w:unhideWhenUsed/>
    <w:rsid w:val="00E50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D2"/>
    <w:rPr>
      <w:rFonts w:ascii="Segoe UI" w:hAnsi="Segoe UI" w:cs="Segoe UI"/>
      <w:sz w:val="18"/>
      <w:szCs w:val="18"/>
    </w:rPr>
  </w:style>
  <w:style w:type="character" w:styleId="CommentReference">
    <w:name w:val="annotation reference"/>
    <w:basedOn w:val="DefaultParagraphFont"/>
    <w:uiPriority w:val="99"/>
    <w:semiHidden/>
    <w:unhideWhenUsed/>
    <w:rsid w:val="00EB06C3"/>
    <w:rPr>
      <w:sz w:val="16"/>
      <w:szCs w:val="16"/>
    </w:rPr>
  </w:style>
  <w:style w:type="paragraph" w:styleId="CommentText">
    <w:name w:val="annotation text"/>
    <w:basedOn w:val="Normal"/>
    <w:link w:val="CommentTextChar"/>
    <w:uiPriority w:val="99"/>
    <w:semiHidden/>
    <w:unhideWhenUsed/>
    <w:rsid w:val="00EB06C3"/>
    <w:pPr>
      <w:spacing w:line="240" w:lineRule="auto"/>
    </w:pPr>
    <w:rPr>
      <w:sz w:val="20"/>
      <w:szCs w:val="20"/>
    </w:rPr>
  </w:style>
  <w:style w:type="character" w:customStyle="1" w:styleId="CommentTextChar">
    <w:name w:val="Comment Text Char"/>
    <w:basedOn w:val="DefaultParagraphFont"/>
    <w:link w:val="CommentText"/>
    <w:uiPriority w:val="99"/>
    <w:semiHidden/>
    <w:rsid w:val="00EB06C3"/>
    <w:rPr>
      <w:sz w:val="20"/>
      <w:szCs w:val="20"/>
    </w:rPr>
  </w:style>
  <w:style w:type="paragraph" w:styleId="CommentSubject">
    <w:name w:val="annotation subject"/>
    <w:basedOn w:val="CommentText"/>
    <w:next w:val="CommentText"/>
    <w:link w:val="CommentSubjectChar"/>
    <w:uiPriority w:val="99"/>
    <w:semiHidden/>
    <w:unhideWhenUsed/>
    <w:rsid w:val="00EB06C3"/>
    <w:rPr>
      <w:b/>
      <w:bCs/>
    </w:rPr>
  </w:style>
  <w:style w:type="character" w:customStyle="1" w:styleId="CommentSubjectChar">
    <w:name w:val="Comment Subject Char"/>
    <w:basedOn w:val="CommentTextChar"/>
    <w:link w:val="CommentSubject"/>
    <w:uiPriority w:val="99"/>
    <w:semiHidden/>
    <w:rsid w:val="00EB06C3"/>
    <w:rPr>
      <w:b/>
      <w:bCs/>
      <w:sz w:val="20"/>
      <w:szCs w:val="20"/>
    </w:rPr>
  </w:style>
  <w:style w:type="paragraph" w:styleId="ListParagraph">
    <w:name w:val="List Paragraph"/>
    <w:basedOn w:val="Normal"/>
    <w:uiPriority w:val="34"/>
    <w:qFormat/>
    <w:rsid w:val="003542FD"/>
    <w:pPr>
      <w:ind w:left="720"/>
      <w:contextualSpacing/>
    </w:pPr>
  </w:style>
  <w:style w:type="character" w:customStyle="1" w:styleId="highwire-citation-authors">
    <w:name w:val="highwire-citation-authors"/>
    <w:basedOn w:val="DefaultParagraphFont"/>
    <w:rsid w:val="00032955"/>
  </w:style>
  <w:style w:type="character" w:customStyle="1" w:styleId="highwire-citation-author">
    <w:name w:val="highwire-citation-author"/>
    <w:basedOn w:val="DefaultParagraphFont"/>
    <w:rsid w:val="00032955"/>
  </w:style>
  <w:style w:type="character" w:customStyle="1" w:styleId="nlm-surname">
    <w:name w:val="nlm-surname"/>
    <w:basedOn w:val="DefaultParagraphFont"/>
    <w:rsid w:val="00032955"/>
  </w:style>
  <w:style w:type="character" w:customStyle="1" w:styleId="citation-et">
    <w:name w:val="citation-et"/>
    <w:basedOn w:val="DefaultParagraphFont"/>
    <w:rsid w:val="00032955"/>
  </w:style>
  <w:style w:type="character" w:customStyle="1" w:styleId="highwire-cite-metadata-journal">
    <w:name w:val="highwire-cite-metadata-journal"/>
    <w:basedOn w:val="DefaultParagraphFont"/>
    <w:rsid w:val="00032955"/>
  </w:style>
  <w:style w:type="character" w:customStyle="1" w:styleId="highwire-cite-metadata-year">
    <w:name w:val="highwire-cite-metadata-year"/>
    <w:basedOn w:val="DefaultParagraphFont"/>
    <w:rsid w:val="00032955"/>
  </w:style>
  <w:style w:type="character" w:customStyle="1" w:styleId="highwire-cite-metadata-volume">
    <w:name w:val="highwire-cite-metadata-volume"/>
    <w:basedOn w:val="DefaultParagraphFont"/>
    <w:rsid w:val="00032955"/>
  </w:style>
  <w:style w:type="character" w:customStyle="1" w:styleId="highwire-cite-metadata-pages">
    <w:name w:val="highwire-cite-metadata-pages"/>
    <w:basedOn w:val="DefaultParagraphFont"/>
    <w:rsid w:val="00032955"/>
  </w:style>
  <w:style w:type="character" w:styleId="LineNumber">
    <w:name w:val="line number"/>
    <w:basedOn w:val="DefaultParagraphFont"/>
    <w:uiPriority w:val="99"/>
    <w:semiHidden/>
    <w:unhideWhenUsed/>
    <w:rsid w:val="0013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52">
      <w:bodyDiv w:val="1"/>
      <w:marLeft w:val="0"/>
      <w:marRight w:val="0"/>
      <w:marTop w:val="0"/>
      <w:marBottom w:val="0"/>
      <w:divBdr>
        <w:top w:val="none" w:sz="0" w:space="0" w:color="auto"/>
        <w:left w:val="none" w:sz="0" w:space="0" w:color="auto"/>
        <w:bottom w:val="none" w:sz="0" w:space="0" w:color="auto"/>
        <w:right w:val="none" w:sz="0" w:space="0" w:color="auto"/>
      </w:divBdr>
      <w:divsChild>
        <w:div w:id="1619332944">
          <w:marLeft w:val="0"/>
          <w:marRight w:val="0"/>
          <w:marTop w:val="0"/>
          <w:marBottom w:val="0"/>
          <w:divBdr>
            <w:top w:val="none" w:sz="0" w:space="0" w:color="auto"/>
            <w:left w:val="none" w:sz="0" w:space="0" w:color="auto"/>
            <w:bottom w:val="none" w:sz="0" w:space="0" w:color="auto"/>
            <w:right w:val="none" w:sz="0" w:space="0" w:color="auto"/>
          </w:divBdr>
        </w:div>
        <w:div w:id="200175195">
          <w:marLeft w:val="0"/>
          <w:marRight w:val="0"/>
          <w:marTop w:val="0"/>
          <w:marBottom w:val="0"/>
          <w:divBdr>
            <w:top w:val="none" w:sz="0" w:space="0" w:color="auto"/>
            <w:left w:val="none" w:sz="0" w:space="0" w:color="auto"/>
            <w:bottom w:val="none" w:sz="0" w:space="0" w:color="auto"/>
            <w:right w:val="none" w:sz="0" w:space="0" w:color="auto"/>
          </w:divBdr>
        </w:div>
        <w:div w:id="1848934012">
          <w:marLeft w:val="0"/>
          <w:marRight w:val="0"/>
          <w:marTop w:val="0"/>
          <w:marBottom w:val="0"/>
          <w:divBdr>
            <w:top w:val="none" w:sz="0" w:space="0" w:color="auto"/>
            <w:left w:val="none" w:sz="0" w:space="0" w:color="auto"/>
            <w:bottom w:val="none" w:sz="0" w:space="0" w:color="auto"/>
            <w:right w:val="none" w:sz="0" w:space="0" w:color="auto"/>
          </w:divBdr>
        </w:div>
      </w:divsChild>
    </w:div>
    <w:div w:id="1063286809">
      <w:bodyDiv w:val="1"/>
      <w:marLeft w:val="0"/>
      <w:marRight w:val="0"/>
      <w:marTop w:val="0"/>
      <w:marBottom w:val="0"/>
      <w:divBdr>
        <w:top w:val="none" w:sz="0" w:space="0" w:color="auto"/>
        <w:left w:val="none" w:sz="0" w:space="0" w:color="auto"/>
        <w:bottom w:val="none" w:sz="0" w:space="0" w:color="auto"/>
        <w:right w:val="none" w:sz="0" w:space="0" w:color="auto"/>
      </w:divBdr>
      <w:divsChild>
        <w:div w:id="1748065324">
          <w:marLeft w:val="0"/>
          <w:marRight w:val="0"/>
          <w:marTop w:val="0"/>
          <w:marBottom w:val="0"/>
          <w:divBdr>
            <w:top w:val="none" w:sz="0" w:space="0" w:color="auto"/>
            <w:left w:val="none" w:sz="0" w:space="0" w:color="auto"/>
            <w:bottom w:val="none" w:sz="0" w:space="0" w:color="auto"/>
            <w:right w:val="none" w:sz="0" w:space="0" w:color="auto"/>
          </w:divBdr>
        </w:div>
        <w:div w:id="2099791215">
          <w:marLeft w:val="0"/>
          <w:marRight w:val="0"/>
          <w:marTop w:val="0"/>
          <w:marBottom w:val="0"/>
          <w:divBdr>
            <w:top w:val="none" w:sz="0" w:space="0" w:color="auto"/>
            <w:left w:val="none" w:sz="0" w:space="0" w:color="auto"/>
            <w:bottom w:val="none" w:sz="0" w:space="0" w:color="auto"/>
            <w:right w:val="none" w:sz="0" w:space="0" w:color="auto"/>
          </w:divBdr>
        </w:div>
      </w:divsChild>
    </w:div>
    <w:div w:id="1123305148">
      <w:bodyDiv w:val="1"/>
      <w:marLeft w:val="0"/>
      <w:marRight w:val="0"/>
      <w:marTop w:val="0"/>
      <w:marBottom w:val="0"/>
      <w:divBdr>
        <w:top w:val="none" w:sz="0" w:space="0" w:color="auto"/>
        <w:left w:val="none" w:sz="0" w:space="0" w:color="auto"/>
        <w:bottom w:val="none" w:sz="0" w:space="0" w:color="auto"/>
        <w:right w:val="none" w:sz="0" w:space="0" w:color="auto"/>
      </w:divBdr>
    </w:div>
    <w:div w:id="1410300443">
      <w:bodyDiv w:val="1"/>
      <w:marLeft w:val="0"/>
      <w:marRight w:val="0"/>
      <w:marTop w:val="0"/>
      <w:marBottom w:val="0"/>
      <w:divBdr>
        <w:top w:val="none" w:sz="0" w:space="0" w:color="auto"/>
        <w:left w:val="none" w:sz="0" w:space="0" w:color="auto"/>
        <w:bottom w:val="none" w:sz="0" w:space="0" w:color="auto"/>
        <w:right w:val="none" w:sz="0" w:space="0" w:color="auto"/>
      </w:divBdr>
      <w:divsChild>
        <w:div w:id="767894376">
          <w:marLeft w:val="0"/>
          <w:marRight w:val="0"/>
          <w:marTop w:val="0"/>
          <w:marBottom w:val="0"/>
          <w:divBdr>
            <w:top w:val="none" w:sz="0" w:space="0" w:color="auto"/>
            <w:left w:val="none" w:sz="0" w:space="0" w:color="auto"/>
            <w:bottom w:val="none" w:sz="0" w:space="0" w:color="auto"/>
            <w:right w:val="none" w:sz="0" w:space="0" w:color="auto"/>
          </w:divBdr>
        </w:div>
        <w:div w:id="1383674418">
          <w:marLeft w:val="0"/>
          <w:marRight w:val="0"/>
          <w:marTop w:val="0"/>
          <w:marBottom w:val="0"/>
          <w:divBdr>
            <w:top w:val="none" w:sz="0" w:space="0" w:color="auto"/>
            <w:left w:val="none" w:sz="0" w:space="0" w:color="auto"/>
            <w:bottom w:val="none" w:sz="0" w:space="0" w:color="auto"/>
            <w:right w:val="none" w:sz="0" w:space="0" w:color="auto"/>
          </w:divBdr>
        </w:div>
        <w:div w:id="131244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2C5A1-F2C1-49AD-B5FC-5C755D9A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8099</Words>
  <Characters>46167</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Reimer</dc:creator>
  <cp:keywords/>
  <dc:description/>
  <cp:lastModifiedBy>Daisy Byrne</cp:lastModifiedBy>
  <cp:revision>2</cp:revision>
  <dcterms:created xsi:type="dcterms:W3CDTF">2018-11-14T09:50:00Z</dcterms:created>
  <dcterms:modified xsi:type="dcterms:W3CDTF">2018-11-14T09:50:00Z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